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1CDE0" w14:textId="6FF0242E" w:rsidR="00A32EA9" w:rsidRPr="007B45EF" w:rsidRDefault="00665266" w:rsidP="008B2097">
      <w:pPr>
        <w:pStyle w:val="Prrafodelista"/>
        <w:numPr>
          <w:ilvl w:val="0"/>
          <w:numId w:val="1"/>
        </w:numPr>
        <w:jc w:val="both"/>
        <w:rPr>
          <w:b/>
        </w:rPr>
      </w:pPr>
      <w:r w:rsidRPr="007B45EF">
        <w:rPr>
          <w:b/>
        </w:rPr>
        <w:t>He revisado la web y no localizo el nuevo plan o información actualizada. Todo lo que encuentro es del plan 2021-23. ¿Se puede disponer del plan si ya está aprobado o de información actualizada?</w:t>
      </w:r>
    </w:p>
    <w:p w14:paraId="6AA8F96F" w14:textId="6F8BF707" w:rsidR="0034615D" w:rsidRDefault="007B45EF" w:rsidP="0034615D">
      <w:pPr>
        <w:ind w:left="708"/>
        <w:jc w:val="both"/>
      </w:pPr>
      <w:r>
        <w:rPr>
          <w:rStyle w:val="ui-provider"/>
        </w:rPr>
        <w:t>El nuevo plan 24-26 no está disponible todavía. Está terminando el proceso de elaboración.</w:t>
      </w:r>
    </w:p>
    <w:p w14:paraId="30F96C91" w14:textId="1F19F567" w:rsidR="00665266" w:rsidRPr="00211702" w:rsidRDefault="00665266" w:rsidP="008B2097">
      <w:pPr>
        <w:pStyle w:val="Prrafodelista"/>
        <w:numPr>
          <w:ilvl w:val="0"/>
          <w:numId w:val="1"/>
        </w:numPr>
        <w:jc w:val="both"/>
        <w:rPr>
          <w:b/>
        </w:rPr>
      </w:pPr>
      <w:r w:rsidRPr="00211702">
        <w:rPr>
          <w:b/>
        </w:rPr>
        <w:t>Si se opta por presentarse a los dos lotes, ¿se puede entregar un documento conjunto o debe ser uno para cada lote?</w:t>
      </w:r>
    </w:p>
    <w:p w14:paraId="41E83068" w14:textId="417B1F9D" w:rsidR="0034615D" w:rsidRDefault="00211702" w:rsidP="0034615D">
      <w:pPr>
        <w:ind w:left="708"/>
        <w:jc w:val="both"/>
      </w:pPr>
      <w:r>
        <w:t>La documentación que tenéis que entregar para cada lote es la siguiente:</w:t>
      </w:r>
    </w:p>
    <w:p w14:paraId="4F0A958C" w14:textId="2E3BCDCD" w:rsidR="00211702" w:rsidRDefault="00211702" w:rsidP="00211702">
      <w:pPr>
        <w:ind w:left="708" w:firstLine="708"/>
        <w:jc w:val="both"/>
      </w:pPr>
      <w:r>
        <w:t xml:space="preserve">1. Anexo II Modelo de declaración responsable – A pesar de que sea la misma declaración, es necesario que adjuntes una para cada uno los lotes. </w:t>
      </w:r>
    </w:p>
    <w:p w14:paraId="378200F8" w14:textId="3C83F291" w:rsidR="00211702" w:rsidRDefault="00211702" w:rsidP="00211702">
      <w:pPr>
        <w:ind w:left="708" w:firstLine="708"/>
        <w:jc w:val="both"/>
      </w:pPr>
      <w:r>
        <w:t>2. Anexo III Modelo de proposición a valorar mediante fórmulas – Como la oferta económica va a ser diferente en cada uno de los lotes, es necesario que adjuntes una para cada uno de los lotes.</w:t>
      </w:r>
    </w:p>
    <w:p w14:paraId="2CFD83E9" w14:textId="55087C13" w:rsidR="00211702" w:rsidRDefault="00211702" w:rsidP="00180967">
      <w:pPr>
        <w:ind w:left="708" w:firstLine="708"/>
        <w:jc w:val="both"/>
      </w:pPr>
      <w:r>
        <w:t>3. La oferta técnica o propuesta técnic</w:t>
      </w:r>
      <w:r w:rsidR="0083483B">
        <w:t xml:space="preserve">a – Debes </w:t>
      </w:r>
      <w:r w:rsidR="00D83235">
        <w:t xml:space="preserve">entregar un documento </w:t>
      </w:r>
      <w:r w:rsidR="00180967">
        <w:t>individual para cada uno de los lotes</w:t>
      </w:r>
      <w:r w:rsidR="00D83235">
        <w:t xml:space="preserve">. </w:t>
      </w:r>
    </w:p>
    <w:p w14:paraId="1A782C70" w14:textId="5048EC81" w:rsidR="00665266" w:rsidRPr="007B45EF" w:rsidRDefault="00665266" w:rsidP="008B2097">
      <w:pPr>
        <w:pStyle w:val="Prrafodelista"/>
        <w:numPr>
          <w:ilvl w:val="0"/>
          <w:numId w:val="1"/>
        </w:numPr>
        <w:jc w:val="both"/>
        <w:rPr>
          <w:b/>
        </w:rPr>
      </w:pPr>
      <w:r w:rsidRPr="007B45EF">
        <w:rPr>
          <w:b/>
        </w:rPr>
        <w:t>¿La extensión máxima de 5.500 palabras es por lote? ¿Si se presenta a los dos lotes sería de 11.000 palabras?</w:t>
      </w:r>
    </w:p>
    <w:p w14:paraId="18A5E649" w14:textId="4C88B6C6" w:rsidR="00D83235" w:rsidRDefault="00D83235" w:rsidP="00D83235">
      <w:pPr>
        <w:ind w:left="708"/>
        <w:jc w:val="both"/>
      </w:pPr>
      <w:r>
        <w:t xml:space="preserve">La extensión de la oferta </w:t>
      </w:r>
      <w:r w:rsidR="0083483B">
        <w:t xml:space="preserve">técnica para </w:t>
      </w:r>
      <w:r w:rsidR="00180967">
        <w:t xml:space="preserve">cada lote es de 5.500 palabras. Como bien indicas, si te presentas a ambos lotes, serán un total de 11.000 palabras. </w:t>
      </w:r>
      <w:r w:rsidR="0083483B">
        <w:t xml:space="preserve"> </w:t>
      </w:r>
    </w:p>
    <w:p w14:paraId="0723CDBA" w14:textId="17745D40" w:rsidR="008B2097" w:rsidRPr="007B45EF" w:rsidRDefault="00AF1B12" w:rsidP="008B2097">
      <w:pPr>
        <w:pStyle w:val="Prrafodelista"/>
        <w:numPr>
          <w:ilvl w:val="0"/>
          <w:numId w:val="1"/>
        </w:numPr>
        <w:jc w:val="both"/>
        <w:rPr>
          <w:b/>
        </w:rPr>
      </w:pPr>
      <w:r w:rsidRPr="007B45EF">
        <w:rPr>
          <w:b/>
        </w:rPr>
        <w:t>Entre los trabajos a realizar se habla de “Gestión web PIN”. ¿Se trata de actualización de contenidos o también de mantenimiento de web con cambios estructurales?</w:t>
      </w:r>
    </w:p>
    <w:p w14:paraId="662A23D5" w14:textId="18DA3354" w:rsidR="00D83235" w:rsidRDefault="007B45EF" w:rsidP="00D83235">
      <w:pPr>
        <w:ind w:left="708"/>
        <w:jc w:val="both"/>
      </w:pPr>
      <w:r>
        <w:t>Se trata de mantenimiento de contenidos.</w:t>
      </w:r>
    </w:p>
    <w:p w14:paraId="60842027" w14:textId="40091410" w:rsidR="007B45EF" w:rsidRPr="007B45EF" w:rsidRDefault="00AF1B12" w:rsidP="007B45EF">
      <w:pPr>
        <w:pStyle w:val="Prrafodelista"/>
        <w:numPr>
          <w:ilvl w:val="0"/>
          <w:numId w:val="1"/>
        </w:numPr>
        <w:jc w:val="both"/>
        <w:rPr>
          <w:b/>
        </w:rPr>
      </w:pPr>
      <w:r w:rsidRPr="007B45EF">
        <w:rPr>
          <w:b/>
        </w:rPr>
        <w:t xml:space="preserve">En el </w:t>
      </w:r>
      <w:r w:rsidRPr="007B45EF">
        <w:rPr>
          <w:b/>
          <w:sz w:val="20"/>
          <w:szCs w:val="20"/>
        </w:rPr>
        <w:t xml:space="preserve">Plan de comunicación de los Programas Europeos FEDER y FSE de Navarra, 2021-2027 </w:t>
      </w:r>
      <w:r w:rsidR="008B2097" w:rsidRPr="007B45EF">
        <w:rPr>
          <w:b/>
          <w:sz w:val="20"/>
          <w:szCs w:val="20"/>
        </w:rPr>
        <w:t xml:space="preserve">se indica “planteamiento de creación y dinamización de cuentas en redes sociales en torno a los fondos europeos”. ¿Se parte de algunas redes sociales ya marcadas o la elección debe partir de la adjudicataria? </w:t>
      </w:r>
    </w:p>
    <w:p w14:paraId="37536D53" w14:textId="1695D5E2" w:rsidR="007B45EF" w:rsidRDefault="007B45EF" w:rsidP="007B45EF">
      <w:pPr>
        <w:pStyle w:val="Prrafodelista"/>
        <w:jc w:val="both"/>
        <w:rPr>
          <w:b/>
          <w:color w:val="FF0000"/>
        </w:rPr>
      </w:pPr>
    </w:p>
    <w:p w14:paraId="0D3AF295" w14:textId="1EA1BF8C" w:rsidR="007B45EF" w:rsidRPr="007B45EF" w:rsidRDefault="007B45EF" w:rsidP="007B45EF">
      <w:pPr>
        <w:pStyle w:val="Prrafodelista"/>
        <w:jc w:val="both"/>
        <w:rPr>
          <w:b/>
          <w:color w:val="FF0000"/>
        </w:rPr>
      </w:pPr>
      <w:r>
        <w:rPr>
          <w:rStyle w:val="ui-provider"/>
        </w:rPr>
        <w:t>Actualmente los programas FEDER y FSE de Navarra no tienen redes propias, por los que habría que decidir cuáles y abrir perfiles.</w:t>
      </w:r>
    </w:p>
    <w:p w14:paraId="45B8CF73" w14:textId="095D66C2" w:rsidR="00D83235" w:rsidRPr="00D83235" w:rsidRDefault="00D83235" w:rsidP="00D83235">
      <w:pPr>
        <w:pStyle w:val="Prrafodelista"/>
        <w:jc w:val="both"/>
        <w:rPr>
          <w:b/>
          <w:color w:val="FF0000"/>
          <w:sz w:val="20"/>
          <w:szCs w:val="20"/>
        </w:rPr>
      </w:pPr>
    </w:p>
    <w:p w14:paraId="78D9D3A2" w14:textId="1E5ED353" w:rsidR="008B2097" w:rsidRPr="007B45EF" w:rsidRDefault="008B2097" w:rsidP="008B2097">
      <w:pPr>
        <w:pStyle w:val="Prrafodelista"/>
        <w:numPr>
          <w:ilvl w:val="0"/>
          <w:numId w:val="1"/>
        </w:numPr>
        <w:jc w:val="both"/>
        <w:rPr>
          <w:b/>
        </w:rPr>
      </w:pPr>
      <w:r w:rsidRPr="007B45EF">
        <w:rPr>
          <w:b/>
          <w:sz w:val="20"/>
          <w:szCs w:val="20"/>
        </w:rPr>
        <w:t xml:space="preserve">Tanto en el PIN como en los programas </w:t>
      </w:r>
      <w:proofErr w:type="gramStart"/>
      <w:r w:rsidRPr="007B45EF">
        <w:rPr>
          <w:b/>
          <w:sz w:val="20"/>
          <w:szCs w:val="20"/>
        </w:rPr>
        <w:t>Europeos</w:t>
      </w:r>
      <w:proofErr w:type="gramEnd"/>
      <w:r w:rsidRPr="007B45EF">
        <w:rPr>
          <w:b/>
          <w:sz w:val="20"/>
          <w:szCs w:val="20"/>
        </w:rPr>
        <w:t xml:space="preserve"> FEDER y FSE de Navarra, cuando se indica “Elaboración de notas de prensa”, ¿hay una cantidad de notas aproximadas en cada caso?</w:t>
      </w:r>
    </w:p>
    <w:p w14:paraId="36DDE959" w14:textId="3E3E3381" w:rsidR="00D83235" w:rsidRDefault="00D83235" w:rsidP="00D83235">
      <w:pPr>
        <w:pStyle w:val="Prrafodelista"/>
        <w:jc w:val="both"/>
        <w:rPr>
          <w:sz w:val="20"/>
          <w:szCs w:val="20"/>
        </w:rPr>
      </w:pPr>
    </w:p>
    <w:p w14:paraId="734AA6F0" w14:textId="59A7426F" w:rsidR="007B45EF" w:rsidRDefault="007B45EF" w:rsidP="00D83235">
      <w:pPr>
        <w:pStyle w:val="Prrafodelista"/>
        <w:jc w:val="both"/>
        <w:rPr>
          <w:sz w:val="20"/>
          <w:szCs w:val="20"/>
        </w:rPr>
      </w:pPr>
      <w:r>
        <w:rPr>
          <w:sz w:val="20"/>
          <w:szCs w:val="20"/>
        </w:rPr>
        <w:t xml:space="preserve">No hay una cantidad determinada. </w:t>
      </w:r>
    </w:p>
    <w:p w14:paraId="18761975" w14:textId="77777777" w:rsidR="00D83235" w:rsidRPr="00D83235" w:rsidRDefault="00D83235" w:rsidP="00D83235">
      <w:pPr>
        <w:pStyle w:val="Prrafodelista"/>
        <w:jc w:val="both"/>
        <w:rPr>
          <w:b/>
          <w:color w:val="FF0000"/>
        </w:rPr>
      </w:pPr>
    </w:p>
    <w:p w14:paraId="5A56DB25" w14:textId="00AC7798" w:rsidR="003F5CB3" w:rsidRPr="007B45EF" w:rsidRDefault="008B2097" w:rsidP="0083483B">
      <w:pPr>
        <w:pStyle w:val="Prrafodelista"/>
        <w:numPr>
          <w:ilvl w:val="0"/>
          <w:numId w:val="1"/>
        </w:numPr>
        <w:jc w:val="both"/>
        <w:rPr>
          <w:b/>
        </w:rPr>
      </w:pPr>
      <w:r w:rsidRPr="007B45EF">
        <w:rPr>
          <w:b/>
          <w:sz w:val="20"/>
          <w:szCs w:val="20"/>
        </w:rPr>
        <w:t>¿El envío de dichas notas de prensa a los medios de comunicación también lo llevaría a cabo la empresa adjudicataria?</w:t>
      </w:r>
    </w:p>
    <w:p w14:paraId="7374A3EF" w14:textId="5CC1FDFC" w:rsidR="007B45EF" w:rsidRDefault="007B45EF" w:rsidP="007B45EF">
      <w:pPr>
        <w:pStyle w:val="Prrafodelista"/>
        <w:jc w:val="both"/>
        <w:rPr>
          <w:b/>
          <w:color w:val="FF0000"/>
          <w:sz w:val="20"/>
          <w:szCs w:val="20"/>
        </w:rPr>
      </w:pPr>
    </w:p>
    <w:p w14:paraId="1939A329" w14:textId="502422FF" w:rsidR="007B45EF" w:rsidRPr="0083483B" w:rsidRDefault="007B45EF" w:rsidP="007B45EF">
      <w:pPr>
        <w:pStyle w:val="Prrafodelista"/>
        <w:jc w:val="both"/>
        <w:rPr>
          <w:b/>
          <w:color w:val="FF0000"/>
        </w:rPr>
      </w:pPr>
      <w:r>
        <w:rPr>
          <w:rStyle w:val="ui-provider"/>
        </w:rPr>
        <w:t>El envío de notas a los medios de comunicación se realiza por el Gabinete del Departamento de Industria y de Transición Ecológica y Digital.</w:t>
      </w:r>
    </w:p>
    <w:p w14:paraId="206E4B44" w14:textId="155F830E" w:rsidR="003F5CB3" w:rsidRDefault="003F5CB3" w:rsidP="00D83235">
      <w:pPr>
        <w:pStyle w:val="Prrafodelista"/>
        <w:jc w:val="both"/>
      </w:pPr>
    </w:p>
    <w:p w14:paraId="0C337194" w14:textId="71654354" w:rsidR="007B45EF" w:rsidRDefault="007B45EF" w:rsidP="00D83235">
      <w:pPr>
        <w:pStyle w:val="Prrafodelista"/>
        <w:jc w:val="both"/>
      </w:pPr>
    </w:p>
    <w:p w14:paraId="54D4D943" w14:textId="77777777" w:rsidR="007B45EF" w:rsidRPr="008B2097" w:rsidRDefault="007B45EF" w:rsidP="00D83235">
      <w:pPr>
        <w:pStyle w:val="Prrafodelista"/>
        <w:jc w:val="both"/>
      </w:pPr>
    </w:p>
    <w:p w14:paraId="563C1C40" w14:textId="05FA5997" w:rsidR="008B2097" w:rsidRPr="00180967" w:rsidRDefault="006B1485" w:rsidP="008B2097">
      <w:pPr>
        <w:pStyle w:val="Prrafodelista"/>
        <w:numPr>
          <w:ilvl w:val="0"/>
          <w:numId w:val="1"/>
        </w:numPr>
        <w:jc w:val="both"/>
        <w:rPr>
          <w:b/>
        </w:rPr>
      </w:pPr>
      <w:r w:rsidRPr="00180967">
        <w:rPr>
          <w:b/>
          <w:sz w:val="20"/>
          <w:szCs w:val="20"/>
        </w:rPr>
        <w:lastRenderedPageBreak/>
        <w:t>¿</w:t>
      </w:r>
      <w:r w:rsidRPr="00180967">
        <w:rPr>
          <w:b/>
        </w:rPr>
        <w:t>En el sobre “B. CRITERIOS A VALORAR MEDIANTE FÓRMULAS”, en “personal y experiencia”, cuando se dice “</w:t>
      </w:r>
      <w:proofErr w:type="gramStart"/>
      <w:r w:rsidRPr="00180967">
        <w:rPr>
          <w:b/>
        </w:rPr>
        <w:t>No se valorará la tenida en cuenta para el cumplimiento del requisito de solvencia técnica)”, quiere decir que en este apartado solo se sumará en el caso de superar los requisitos mínimos de la solvencia técnica, es decir, aumentando el equipo de trabajo</w:t>
      </w:r>
      <w:r w:rsidR="008B2097" w:rsidRPr="00180967">
        <w:rPr>
          <w:b/>
        </w:rPr>
        <w:t xml:space="preserve"> con trabajadores que posean los conocimientos en los idiomas indicados o la experiencia</w:t>
      </w:r>
      <w:r w:rsidRPr="00180967">
        <w:rPr>
          <w:b/>
        </w:rPr>
        <w:t>?</w:t>
      </w:r>
      <w:proofErr w:type="gramEnd"/>
      <w:r w:rsidRPr="00180967">
        <w:rPr>
          <w:b/>
          <w:sz w:val="20"/>
          <w:szCs w:val="20"/>
        </w:rPr>
        <w:t xml:space="preserve"> </w:t>
      </w:r>
    </w:p>
    <w:p w14:paraId="704BB180" w14:textId="22E55C73" w:rsidR="00D83235" w:rsidRDefault="00D83235" w:rsidP="00D83235">
      <w:pPr>
        <w:pStyle w:val="Prrafodelista"/>
        <w:jc w:val="both"/>
        <w:rPr>
          <w:sz w:val="20"/>
          <w:szCs w:val="20"/>
        </w:rPr>
      </w:pPr>
    </w:p>
    <w:p w14:paraId="60C18E0E" w14:textId="77777777" w:rsidR="007B45EF" w:rsidRPr="007B45EF" w:rsidRDefault="007B45EF" w:rsidP="007B45EF">
      <w:pPr>
        <w:pStyle w:val="NormalWeb"/>
        <w:spacing w:before="0" w:beforeAutospacing="0" w:after="0" w:afterAutospacing="0"/>
        <w:ind w:left="600"/>
        <w:jc w:val="both"/>
        <w:rPr>
          <w:rFonts w:asciiTheme="minorHAnsi" w:hAnsiTheme="minorHAnsi" w:cstheme="minorHAnsi"/>
        </w:rPr>
      </w:pPr>
      <w:r w:rsidRPr="007B45EF">
        <w:rPr>
          <w:rFonts w:asciiTheme="minorHAnsi" w:hAnsiTheme="minorHAnsi" w:cstheme="minorHAnsi"/>
        </w:rPr>
        <w:t xml:space="preserve">La solvencia técnica se recoge en el punto 11 del pliego y hace referencia a la experiencia mínima necesaria para optar al contrato. La experiencia que se presente para justificar la solvencia no puede volver a computar en la evaluación, sino que deberá justificarse experiencia adicional. Se recoge en el apartado “B. CRITERIOS A VALORAR MEDIANTE FÓRMULAS”, en “personal y experiencia”, cuando en el punto tercero indica que </w:t>
      </w:r>
      <w:r w:rsidRPr="007B45EF">
        <w:rPr>
          <w:rFonts w:asciiTheme="minorHAnsi" w:hAnsiTheme="minorHAnsi" w:cstheme="minorHAnsi"/>
          <w:i/>
          <w:iCs/>
        </w:rPr>
        <w:t xml:space="preserve">"Se valorará con hasta 15 puntos que la persona adscrita a la ejecución del contrato tenga una experiencia profesional en el ámbito del presente contrato </w:t>
      </w:r>
      <w:r w:rsidRPr="007B45EF">
        <w:rPr>
          <w:rStyle w:val="Textoennegrita"/>
          <w:rFonts w:asciiTheme="minorHAnsi" w:eastAsiaTheme="majorEastAsia" w:hAnsiTheme="minorHAnsi" w:cstheme="minorHAnsi"/>
          <w:i/>
          <w:iCs/>
        </w:rPr>
        <w:t>superior a la exigida en la solvencia técnica</w:t>
      </w:r>
      <w:r w:rsidRPr="007B45EF">
        <w:rPr>
          <w:rFonts w:asciiTheme="minorHAnsi" w:hAnsiTheme="minorHAnsi" w:cstheme="minorHAnsi"/>
        </w:rPr>
        <w:t>".</w:t>
      </w:r>
    </w:p>
    <w:p w14:paraId="7C738687" w14:textId="77777777" w:rsidR="007B45EF" w:rsidRPr="007B45EF" w:rsidRDefault="007B45EF" w:rsidP="007B45EF">
      <w:pPr>
        <w:pStyle w:val="NormalWeb"/>
        <w:spacing w:before="0" w:beforeAutospacing="0" w:after="0" w:afterAutospacing="0"/>
        <w:ind w:left="600"/>
        <w:jc w:val="both"/>
        <w:rPr>
          <w:rFonts w:asciiTheme="minorHAnsi" w:hAnsiTheme="minorHAnsi" w:cstheme="minorHAnsi"/>
        </w:rPr>
      </w:pPr>
      <w:r w:rsidRPr="007B45EF">
        <w:rPr>
          <w:rFonts w:asciiTheme="minorHAnsi" w:hAnsiTheme="minorHAnsi" w:cstheme="minorHAnsi"/>
        </w:rPr>
        <w:t> </w:t>
      </w:r>
    </w:p>
    <w:p w14:paraId="76FCD8E8" w14:textId="77777777" w:rsidR="007B45EF" w:rsidRPr="007B45EF" w:rsidRDefault="007B45EF" w:rsidP="007B45EF">
      <w:pPr>
        <w:pStyle w:val="NormalWeb"/>
        <w:spacing w:before="0" w:beforeAutospacing="0" w:after="0" w:afterAutospacing="0"/>
        <w:ind w:left="600"/>
        <w:jc w:val="both"/>
        <w:rPr>
          <w:rFonts w:asciiTheme="minorHAnsi" w:hAnsiTheme="minorHAnsi" w:cstheme="minorHAnsi"/>
        </w:rPr>
      </w:pPr>
      <w:r w:rsidRPr="007B45EF">
        <w:rPr>
          <w:rFonts w:asciiTheme="minorHAnsi" w:hAnsiTheme="minorHAnsi" w:cstheme="minorHAnsi"/>
        </w:rPr>
        <w:t>Y se computará como se indica "Se asignarán 2,5 puntos por cada trabajo similar realizado en los últimos cinco años (2019, 2020, 2021, 2022 y 2023)"</w:t>
      </w:r>
    </w:p>
    <w:p w14:paraId="366D113F" w14:textId="77777777" w:rsidR="003F5CB3" w:rsidRPr="007B45EF" w:rsidRDefault="003F5CB3" w:rsidP="00D83235">
      <w:pPr>
        <w:pStyle w:val="Prrafodelista"/>
        <w:jc w:val="both"/>
      </w:pPr>
    </w:p>
    <w:p w14:paraId="7BEBC85A" w14:textId="3A93149F" w:rsidR="008B2097" w:rsidRPr="007011C4" w:rsidRDefault="008B2097" w:rsidP="008B2097">
      <w:pPr>
        <w:pStyle w:val="Prrafodelista"/>
        <w:numPr>
          <w:ilvl w:val="0"/>
          <w:numId w:val="1"/>
        </w:numPr>
        <w:jc w:val="both"/>
        <w:rPr>
          <w:b/>
        </w:rPr>
      </w:pPr>
      <w:r w:rsidRPr="007011C4">
        <w:rPr>
          <w:b/>
        </w:rPr>
        <w:t xml:space="preserve">En el anexo III, se indica lo siguiente: “3º EXPERIENCIA DEL PERSONAL ADSCRITO AL PROYECTO. EUSKERA Y EXPERIENCIA PROFESIONAL SUPERIOR A 3 AÑOS” ¿También se valora el </w:t>
      </w:r>
      <w:proofErr w:type="gramStart"/>
      <w:r w:rsidRPr="007011C4">
        <w:rPr>
          <w:b/>
        </w:rPr>
        <w:t>inglés  como</w:t>
      </w:r>
      <w:proofErr w:type="gramEnd"/>
      <w:r w:rsidRPr="007011C4">
        <w:rPr>
          <w:b/>
        </w:rPr>
        <w:t xml:space="preserve"> se indica en la página 13 del pliego: “Conocimiento de inglés. 5 puntos si la persona adscrita al contrato cuenta con titulación C1 de inglés.”? </w:t>
      </w:r>
    </w:p>
    <w:p w14:paraId="5C4D2793" w14:textId="33D8A98A" w:rsidR="003F5CB3" w:rsidRDefault="003F5CB3" w:rsidP="003F5CB3">
      <w:pPr>
        <w:ind w:left="708"/>
        <w:jc w:val="both"/>
      </w:pPr>
      <w:r>
        <w:t xml:space="preserve">Si, </w:t>
      </w:r>
      <w:r w:rsidR="0083483B">
        <w:t xml:space="preserve">también </w:t>
      </w:r>
      <w:r>
        <w:t xml:space="preserve">se tiene en cuenta el nivel C1 de inglés. </w:t>
      </w:r>
    </w:p>
    <w:p w14:paraId="19ECEFBF" w14:textId="694BF8A8" w:rsidR="00180967" w:rsidRPr="008B2097" w:rsidRDefault="00180967" w:rsidP="003F5CB3">
      <w:pPr>
        <w:ind w:left="708"/>
        <w:jc w:val="both"/>
      </w:pPr>
    </w:p>
    <w:p w14:paraId="1F721504" w14:textId="069F6A61" w:rsidR="008B2097" w:rsidRDefault="008B2097" w:rsidP="008B2097">
      <w:pPr>
        <w:pStyle w:val="Default"/>
      </w:pPr>
      <w:bookmarkStart w:id="0" w:name="_GoBack"/>
      <w:bookmarkEnd w:id="0"/>
    </w:p>
    <w:sectPr w:rsidR="008B20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B39"/>
    <w:multiLevelType w:val="hybridMultilevel"/>
    <w:tmpl w:val="78BEB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4021A6"/>
    <w:multiLevelType w:val="hybridMultilevel"/>
    <w:tmpl w:val="78BEB2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4ACE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66"/>
    <w:rsid w:val="00163FA4"/>
    <w:rsid w:val="00180967"/>
    <w:rsid w:val="00211702"/>
    <w:rsid w:val="0034615D"/>
    <w:rsid w:val="003F5CB3"/>
    <w:rsid w:val="00646585"/>
    <w:rsid w:val="00665266"/>
    <w:rsid w:val="006B1485"/>
    <w:rsid w:val="007011C4"/>
    <w:rsid w:val="007B45EF"/>
    <w:rsid w:val="0083483B"/>
    <w:rsid w:val="008B2097"/>
    <w:rsid w:val="00A32EA9"/>
    <w:rsid w:val="00AF1B12"/>
    <w:rsid w:val="00CA202A"/>
    <w:rsid w:val="00D83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2BE6"/>
  <w15:chartTrackingRefBased/>
  <w15:docId w15:val="{BF66D5D5-F948-47F7-94BC-31153601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85"/>
  </w:style>
  <w:style w:type="paragraph" w:styleId="Ttulo1">
    <w:name w:val="heading 1"/>
    <w:basedOn w:val="Normal"/>
    <w:next w:val="Normal"/>
    <w:link w:val="Ttulo1Car"/>
    <w:uiPriority w:val="9"/>
    <w:qFormat/>
    <w:rsid w:val="00646585"/>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Ttulo2">
    <w:name w:val="heading 2"/>
    <w:basedOn w:val="Normal"/>
    <w:next w:val="Normal"/>
    <w:link w:val="Ttulo2Car"/>
    <w:uiPriority w:val="9"/>
    <w:semiHidden/>
    <w:unhideWhenUsed/>
    <w:qFormat/>
    <w:rsid w:val="00646585"/>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6585"/>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6585"/>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Ttulo5">
    <w:name w:val="heading 5"/>
    <w:basedOn w:val="Normal"/>
    <w:next w:val="Normal"/>
    <w:link w:val="Ttulo5Car"/>
    <w:uiPriority w:val="9"/>
    <w:semiHidden/>
    <w:unhideWhenUsed/>
    <w:qFormat/>
    <w:rsid w:val="00646585"/>
    <w:pPr>
      <w:keepNext/>
      <w:keepLines/>
      <w:spacing w:before="40" w:after="0"/>
      <w:outlineLvl w:val="4"/>
    </w:pPr>
    <w:rPr>
      <w:rFonts w:asciiTheme="majorHAnsi" w:eastAsiaTheme="majorEastAsia" w:hAnsiTheme="majorHAnsi" w:cstheme="majorBidi"/>
      <w:caps/>
      <w:color w:val="0F4761" w:themeColor="accent1" w:themeShade="BF"/>
    </w:rPr>
  </w:style>
  <w:style w:type="paragraph" w:styleId="Ttulo6">
    <w:name w:val="heading 6"/>
    <w:basedOn w:val="Normal"/>
    <w:next w:val="Normal"/>
    <w:link w:val="Ttulo6Car"/>
    <w:uiPriority w:val="9"/>
    <w:semiHidden/>
    <w:unhideWhenUsed/>
    <w:qFormat/>
    <w:rsid w:val="00646585"/>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Ttulo7">
    <w:name w:val="heading 7"/>
    <w:basedOn w:val="Normal"/>
    <w:next w:val="Normal"/>
    <w:link w:val="Ttulo7Car"/>
    <w:uiPriority w:val="9"/>
    <w:semiHidden/>
    <w:unhideWhenUsed/>
    <w:qFormat/>
    <w:rsid w:val="00646585"/>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Ttulo8">
    <w:name w:val="heading 8"/>
    <w:basedOn w:val="Normal"/>
    <w:next w:val="Normal"/>
    <w:link w:val="Ttulo8Car"/>
    <w:uiPriority w:val="9"/>
    <w:semiHidden/>
    <w:unhideWhenUsed/>
    <w:qFormat/>
    <w:rsid w:val="00646585"/>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Ttulo9">
    <w:name w:val="heading 9"/>
    <w:basedOn w:val="Normal"/>
    <w:next w:val="Normal"/>
    <w:link w:val="Ttulo9Car"/>
    <w:uiPriority w:val="9"/>
    <w:semiHidden/>
    <w:unhideWhenUsed/>
    <w:qFormat/>
    <w:rsid w:val="00646585"/>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6585"/>
    <w:rPr>
      <w:rFonts w:asciiTheme="majorHAnsi" w:eastAsiaTheme="majorEastAsia" w:hAnsiTheme="majorHAnsi" w:cstheme="majorBidi"/>
      <w:color w:val="0A2F41" w:themeColor="accent1" w:themeShade="80"/>
      <w:sz w:val="36"/>
      <w:szCs w:val="36"/>
    </w:rPr>
  </w:style>
  <w:style w:type="character" w:customStyle="1" w:styleId="Ttulo2Car">
    <w:name w:val="Título 2 Car"/>
    <w:basedOn w:val="Fuentedeprrafopredeter"/>
    <w:link w:val="Ttulo2"/>
    <w:uiPriority w:val="9"/>
    <w:semiHidden/>
    <w:rsid w:val="006465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6585"/>
    <w:rPr>
      <w:rFonts w:asciiTheme="majorHAnsi" w:eastAsiaTheme="majorEastAsia" w:hAnsiTheme="maj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6585"/>
    <w:rPr>
      <w:rFonts w:asciiTheme="majorHAnsi" w:eastAsiaTheme="majorEastAsia" w:hAnsiTheme="majorHAnsi" w:cstheme="majorBidi"/>
      <w:color w:val="0F4761" w:themeColor="accent1" w:themeShade="BF"/>
      <w:sz w:val="24"/>
      <w:szCs w:val="24"/>
    </w:rPr>
  </w:style>
  <w:style w:type="character" w:customStyle="1" w:styleId="Ttulo5Car">
    <w:name w:val="Título 5 Car"/>
    <w:basedOn w:val="Fuentedeprrafopredeter"/>
    <w:link w:val="Ttulo5"/>
    <w:uiPriority w:val="9"/>
    <w:semiHidden/>
    <w:rsid w:val="00646585"/>
    <w:rPr>
      <w:rFonts w:asciiTheme="majorHAnsi" w:eastAsiaTheme="majorEastAsia" w:hAnsiTheme="majorHAnsi" w:cstheme="majorBidi"/>
      <w:caps/>
      <w:color w:val="0F4761" w:themeColor="accent1" w:themeShade="BF"/>
    </w:rPr>
  </w:style>
  <w:style w:type="character" w:customStyle="1" w:styleId="Ttulo6Car">
    <w:name w:val="Título 6 Car"/>
    <w:basedOn w:val="Fuentedeprrafopredeter"/>
    <w:link w:val="Ttulo6"/>
    <w:uiPriority w:val="9"/>
    <w:semiHidden/>
    <w:rsid w:val="00646585"/>
    <w:rPr>
      <w:rFonts w:asciiTheme="majorHAnsi" w:eastAsiaTheme="majorEastAsia" w:hAnsiTheme="majorHAnsi" w:cstheme="majorBidi"/>
      <w:i/>
      <w:iCs/>
      <w:caps/>
      <w:color w:val="0A2F41" w:themeColor="accent1" w:themeShade="80"/>
    </w:rPr>
  </w:style>
  <w:style w:type="character" w:customStyle="1" w:styleId="Ttulo7Car">
    <w:name w:val="Título 7 Car"/>
    <w:basedOn w:val="Fuentedeprrafopredeter"/>
    <w:link w:val="Ttulo7"/>
    <w:uiPriority w:val="9"/>
    <w:semiHidden/>
    <w:rsid w:val="00646585"/>
    <w:rPr>
      <w:rFonts w:asciiTheme="majorHAnsi" w:eastAsiaTheme="majorEastAsia" w:hAnsiTheme="majorHAnsi" w:cstheme="majorBidi"/>
      <w:b/>
      <w:bCs/>
      <w:color w:val="0A2F41" w:themeColor="accent1" w:themeShade="80"/>
    </w:rPr>
  </w:style>
  <w:style w:type="character" w:customStyle="1" w:styleId="Ttulo8Car">
    <w:name w:val="Título 8 Car"/>
    <w:basedOn w:val="Fuentedeprrafopredeter"/>
    <w:link w:val="Ttulo8"/>
    <w:uiPriority w:val="9"/>
    <w:semiHidden/>
    <w:rsid w:val="00646585"/>
    <w:rPr>
      <w:rFonts w:asciiTheme="majorHAnsi" w:eastAsiaTheme="majorEastAsia" w:hAnsiTheme="majorHAnsi" w:cstheme="majorBidi"/>
      <w:b/>
      <w:bCs/>
      <w:i/>
      <w:iCs/>
      <w:color w:val="0A2F41" w:themeColor="accent1" w:themeShade="80"/>
    </w:rPr>
  </w:style>
  <w:style w:type="character" w:customStyle="1" w:styleId="Ttulo9Car">
    <w:name w:val="Título 9 Car"/>
    <w:basedOn w:val="Fuentedeprrafopredeter"/>
    <w:link w:val="Ttulo9"/>
    <w:uiPriority w:val="9"/>
    <w:semiHidden/>
    <w:rsid w:val="00646585"/>
    <w:rPr>
      <w:rFonts w:asciiTheme="majorHAnsi" w:eastAsiaTheme="majorEastAsia" w:hAnsiTheme="majorHAnsi" w:cstheme="majorBidi"/>
      <w:i/>
      <w:iCs/>
      <w:color w:val="0A2F41" w:themeColor="accent1" w:themeShade="80"/>
    </w:rPr>
  </w:style>
  <w:style w:type="paragraph" w:styleId="Descripcin">
    <w:name w:val="caption"/>
    <w:basedOn w:val="Normal"/>
    <w:next w:val="Normal"/>
    <w:uiPriority w:val="35"/>
    <w:semiHidden/>
    <w:unhideWhenUsed/>
    <w:qFormat/>
    <w:rsid w:val="00646585"/>
    <w:pPr>
      <w:spacing w:line="240" w:lineRule="auto"/>
    </w:pPr>
    <w:rPr>
      <w:b/>
      <w:bCs/>
      <w:smallCaps/>
      <w:color w:val="0E2841" w:themeColor="text2"/>
    </w:rPr>
  </w:style>
  <w:style w:type="paragraph" w:styleId="Ttulo">
    <w:name w:val="Title"/>
    <w:basedOn w:val="Normal"/>
    <w:next w:val="Normal"/>
    <w:link w:val="TtuloCar"/>
    <w:uiPriority w:val="10"/>
    <w:qFormat/>
    <w:rsid w:val="00646585"/>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tuloCar">
    <w:name w:val="Título Car"/>
    <w:basedOn w:val="Fuentedeprrafopredeter"/>
    <w:link w:val="Ttulo"/>
    <w:uiPriority w:val="10"/>
    <w:rsid w:val="00646585"/>
    <w:rPr>
      <w:rFonts w:asciiTheme="majorHAnsi" w:eastAsiaTheme="majorEastAsia" w:hAnsiTheme="majorHAnsi" w:cstheme="majorBidi"/>
      <w:caps/>
      <w:color w:val="0E2841" w:themeColor="text2"/>
      <w:spacing w:val="-15"/>
      <w:sz w:val="72"/>
      <w:szCs w:val="72"/>
    </w:rPr>
  </w:style>
  <w:style w:type="paragraph" w:styleId="Subttulo">
    <w:name w:val="Subtitle"/>
    <w:basedOn w:val="Normal"/>
    <w:next w:val="Normal"/>
    <w:link w:val="SubttuloCar"/>
    <w:uiPriority w:val="11"/>
    <w:qFormat/>
    <w:rsid w:val="00646585"/>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tuloCar">
    <w:name w:val="Subtítulo Car"/>
    <w:basedOn w:val="Fuentedeprrafopredeter"/>
    <w:link w:val="Subttulo"/>
    <w:uiPriority w:val="11"/>
    <w:rsid w:val="00646585"/>
    <w:rPr>
      <w:rFonts w:asciiTheme="majorHAnsi" w:eastAsiaTheme="majorEastAsia" w:hAnsiTheme="majorHAnsi" w:cstheme="majorBidi"/>
      <w:color w:val="156082" w:themeColor="accent1"/>
      <w:sz w:val="28"/>
      <w:szCs w:val="28"/>
    </w:rPr>
  </w:style>
  <w:style w:type="character" w:styleId="Textoennegrita">
    <w:name w:val="Strong"/>
    <w:basedOn w:val="Fuentedeprrafopredeter"/>
    <w:uiPriority w:val="22"/>
    <w:qFormat/>
    <w:rsid w:val="00646585"/>
    <w:rPr>
      <w:b/>
      <w:bCs/>
    </w:rPr>
  </w:style>
  <w:style w:type="character" w:styleId="nfasis">
    <w:name w:val="Emphasis"/>
    <w:basedOn w:val="Fuentedeprrafopredeter"/>
    <w:uiPriority w:val="20"/>
    <w:qFormat/>
    <w:rsid w:val="00646585"/>
    <w:rPr>
      <w:i/>
      <w:iCs/>
    </w:rPr>
  </w:style>
  <w:style w:type="paragraph" w:styleId="Sinespaciado">
    <w:name w:val="No Spacing"/>
    <w:uiPriority w:val="1"/>
    <w:qFormat/>
    <w:rsid w:val="00646585"/>
    <w:pPr>
      <w:spacing w:after="0" w:line="240" w:lineRule="auto"/>
    </w:pPr>
  </w:style>
  <w:style w:type="paragraph" w:styleId="Prrafodelista">
    <w:name w:val="List Paragraph"/>
    <w:basedOn w:val="Normal"/>
    <w:uiPriority w:val="34"/>
    <w:qFormat/>
    <w:rsid w:val="00646585"/>
    <w:pPr>
      <w:ind w:left="720"/>
      <w:contextualSpacing/>
    </w:pPr>
  </w:style>
  <w:style w:type="paragraph" w:styleId="Cita">
    <w:name w:val="Quote"/>
    <w:basedOn w:val="Normal"/>
    <w:next w:val="Normal"/>
    <w:link w:val="CitaCar"/>
    <w:uiPriority w:val="29"/>
    <w:qFormat/>
    <w:rsid w:val="00646585"/>
    <w:pPr>
      <w:spacing w:before="120" w:after="120"/>
      <w:ind w:left="720"/>
    </w:pPr>
    <w:rPr>
      <w:color w:val="0E2841" w:themeColor="text2"/>
      <w:sz w:val="24"/>
      <w:szCs w:val="24"/>
    </w:rPr>
  </w:style>
  <w:style w:type="character" w:customStyle="1" w:styleId="CitaCar">
    <w:name w:val="Cita Car"/>
    <w:basedOn w:val="Fuentedeprrafopredeter"/>
    <w:link w:val="Cita"/>
    <w:uiPriority w:val="29"/>
    <w:rsid w:val="00646585"/>
    <w:rPr>
      <w:color w:val="0E2841" w:themeColor="text2"/>
      <w:sz w:val="24"/>
      <w:szCs w:val="24"/>
    </w:rPr>
  </w:style>
  <w:style w:type="paragraph" w:styleId="Citadestacada">
    <w:name w:val="Intense Quote"/>
    <w:basedOn w:val="Normal"/>
    <w:next w:val="Normal"/>
    <w:link w:val="CitadestacadaCar"/>
    <w:uiPriority w:val="30"/>
    <w:qFormat/>
    <w:rsid w:val="00646585"/>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CitadestacadaCar">
    <w:name w:val="Cita destacada Car"/>
    <w:basedOn w:val="Fuentedeprrafopredeter"/>
    <w:link w:val="Citadestacada"/>
    <w:uiPriority w:val="30"/>
    <w:rsid w:val="00646585"/>
    <w:rPr>
      <w:rFonts w:asciiTheme="majorHAnsi" w:eastAsiaTheme="majorEastAsia" w:hAnsiTheme="majorHAnsi" w:cstheme="majorBidi"/>
      <w:color w:val="0E2841" w:themeColor="text2"/>
      <w:spacing w:val="-6"/>
      <w:sz w:val="32"/>
      <w:szCs w:val="32"/>
    </w:rPr>
  </w:style>
  <w:style w:type="character" w:styleId="nfasissutil">
    <w:name w:val="Subtle Emphasis"/>
    <w:basedOn w:val="Fuentedeprrafopredeter"/>
    <w:uiPriority w:val="19"/>
    <w:qFormat/>
    <w:rsid w:val="00646585"/>
    <w:rPr>
      <w:i/>
      <w:iCs/>
      <w:color w:val="595959" w:themeColor="text1" w:themeTint="A6"/>
    </w:rPr>
  </w:style>
  <w:style w:type="character" w:styleId="nfasisintenso">
    <w:name w:val="Intense Emphasis"/>
    <w:basedOn w:val="Fuentedeprrafopredeter"/>
    <w:uiPriority w:val="21"/>
    <w:qFormat/>
    <w:rsid w:val="00646585"/>
    <w:rPr>
      <w:b/>
      <w:bCs/>
      <w:i/>
      <w:iCs/>
    </w:rPr>
  </w:style>
  <w:style w:type="character" w:styleId="Referenciasutil">
    <w:name w:val="Subtle Reference"/>
    <w:basedOn w:val="Fuentedeprrafopredeter"/>
    <w:uiPriority w:val="31"/>
    <w:qFormat/>
    <w:rsid w:val="0064658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46585"/>
    <w:rPr>
      <w:b/>
      <w:bCs/>
      <w:smallCaps/>
      <w:color w:val="0E2841" w:themeColor="text2"/>
      <w:u w:val="single"/>
    </w:rPr>
  </w:style>
  <w:style w:type="character" w:styleId="Ttulodellibro">
    <w:name w:val="Book Title"/>
    <w:basedOn w:val="Fuentedeprrafopredeter"/>
    <w:uiPriority w:val="33"/>
    <w:qFormat/>
    <w:rsid w:val="00646585"/>
    <w:rPr>
      <w:b/>
      <w:bCs/>
      <w:smallCaps/>
      <w:spacing w:val="10"/>
    </w:rPr>
  </w:style>
  <w:style w:type="paragraph" w:styleId="TtuloTDC">
    <w:name w:val="TOC Heading"/>
    <w:basedOn w:val="Ttulo1"/>
    <w:next w:val="Normal"/>
    <w:uiPriority w:val="39"/>
    <w:semiHidden/>
    <w:unhideWhenUsed/>
    <w:qFormat/>
    <w:rsid w:val="00646585"/>
    <w:pPr>
      <w:outlineLvl w:val="9"/>
    </w:pPr>
  </w:style>
  <w:style w:type="paragraph" w:customStyle="1" w:styleId="Default">
    <w:name w:val="Default"/>
    <w:rsid w:val="006B1485"/>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Fuentedeprrafopredeter"/>
    <w:rsid w:val="007B45EF"/>
  </w:style>
  <w:style w:type="paragraph" w:styleId="NormalWeb">
    <w:name w:val="Normal (Web)"/>
    <w:basedOn w:val="Normal"/>
    <w:uiPriority w:val="99"/>
    <w:semiHidden/>
    <w:unhideWhenUsed/>
    <w:rsid w:val="007B45E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6">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0070C0"/>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664</Words>
  <Characters>3246</Characters>
  <Application>Microsoft Office Word</Application>
  <DocSecurity>0</DocSecurity>
  <Lines>68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 Larráyoz - Gabineteseis</dc:creator>
  <cp:keywords/>
  <dc:description/>
  <cp:lastModifiedBy>X088279</cp:lastModifiedBy>
  <cp:revision>8</cp:revision>
  <dcterms:created xsi:type="dcterms:W3CDTF">2024-04-11T06:54:00Z</dcterms:created>
  <dcterms:modified xsi:type="dcterms:W3CDTF">2024-04-11T12:59:00Z</dcterms:modified>
</cp:coreProperties>
</file>