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C10" w:rsidRDefault="00F06C10" w:rsidP="00F06C10">
      <w:pPr>
        <w:ind w:firstLine="708"/>
        <w:jc w:val="both"/>
        <w:rPr>
          <w:szCs w:val="24"/>
        </w:rPr>
      </w:pPr>
      <w:r>
        <w:rPr>
          <w:szCs w:val="24"/>
        </w:rPr>
        <w:t xml:space="preserve">Se han advertido errores en el Cuadro de Características (CC) del Pliego Regulador de la referida contratación, en concreto, y respecto a los lotes II y VI, existe una pequeña discrepancia en el importe establecido en el apartado 2 del CC para cada uno de los citados lotes como precio máximo de licitación con respecto al importe presupuestado para los mismos en el documento “proyecto equipamiento”, documento que forma parte del expediente y que se ha publicado junto con el pliego regulador de la contratación. </w:t>
      </w:r>
    </w:p>
    <w:p w:rsidR="00F06C10" w:rsidRDefault="00F06C10" w:rsidP="00F06C10">
      <w:pPr>
        <w:ind w:firstLine="426"/>
        <w:jc w:val="both"/>
        <w:rPr>
          <w:szCs w:val="24"/>
        </w:rPr>
      </w:pPr>
    </w:p>
    <w:p w:rsidR="00F06C10" w:rsidRPr="000006B0" w:rsidRDefault="00F06C10" w:rsidP="00F06C10">
      <w:pPr>
        <w:ind w:firstLine="708"/>
        <w:jc w:val="both"/>
        <w:rPr>
          <w:szCs w:val="24"/>
        </w:rPr>
      </w:pPr>
      <w:r w:rsidRPr="000006B0">
        <w:rPr>
          <w:szCs w:val="24"/>
        </w:rPr>
        <w:t xml:space="preserve">El error material se ha producido al transcribir al CC las cantidades </w:t>
      </w:r>
      <w:r>
        <w:rPr>
          <w:szCs w:val="24"/>
        </w:rPr>
        <w:t xml:space="preserve">presupuestadas </w:t>
      </w:r>
      <w:r w:rsidRPr="000006B0">
        <w:rPr>
          <w:szCs w:val="24"/>
        </w:rPr>
        <w:t>en el proyecto</w:t>
      </w:r>
      <w:r>
        <w:rPr>
          <w:szCs w:val="24"/>
        </w:rPr>
        <w:t xml:space="preserve"> de equipamiento para los lotes II y VI</w:t>
      </w:r>
      <w:r w:rsidRPr="000006B0">
        <w:rPr>
          <w:szCs w:val="24"/>
        </w:rPr>
        <w:t xml:space="preserve">. </w:t>
      </w:r>
      <w:r>
        <w:rPr>
          <w:szCs w:val="24"/>
        </w:rPr>
        <w:t xml:space="preserve">La rectificación de dicho error </w:t>
      </w:r>
      <w:r w:rsidRPr="000006B0">
        <w:rPr>
          <w:szCs w:val="24"/>
        </w:rPr>
        <w:t xml:space="preserve">conlleva </w:t>
      </w:r>
      <w:r>
        <w:rPr>
          <w:szCs w:val="24"/>
        </w:rPr>
        <w:t xml:space="preserve">también </w:t>
      </w:r>
      <w:r w:rsidRPr="000006B0">
        <w:rPr>
          <w:szCs w:val="24"/>
        </w:rPr>
        <w:t>pequeñas modificaciones matemáticas en relación con el precio máximo de la contratación, el presupuesto total y e</w:t>
      </w:r>
      <w:r>
        <w:rPr>
          <w:szCs w:val="24"/>
        </w:rPr>
        <w:t>l</w:t>
      </w:r>
      <w:r w:rsidRPr="000006B0">
        <w:rPr>
          <w:szCs w:val="24"/>
        </w:rPr>
        <w:t xml:space="preserve"> valor estimado</w:t>
      </w:r>
      <w:r>
        <w:rPr>
          <w:szCs w:val="24"/>
        </w:rPr>
        <w:t>, sin que, dados los importes afectados, ello altere el procedimiento seguido para la licitación</w:t>
      </w:r>
      <w:r w:rsidRPr="00BB550E">
        <w:rPr>
          <w:szCs w:val="24"/>
        </w:rPr>
        <w:t xml:space="preserve"> </w:t>
      </w:r>
      <w:r>
        <w:rPr>
          <w:szCs w:val="24"/>
        </w:rPr>
        <w:t xml:space="preserve">conforme a la </w:t>
      </w:r>
      <w:proofErr w:type="gramStart"/>
      <w:r>
        <w:rPr>
          <w:szCs w:val="24"/>
        </w:rPr>
        <w:t>normativa .</w:t>
      </w:r>
      <w:proofErr w:type="gramEnd"/>
      <w:r>
        <w:rPr>
          <w:szCs w:val="24"/>
        </w:rPr>
        <w:t xml:space="preserve"> </w:t>
      </w:r>
    </w:p>
    <w:p w:rsidR="00F06C10" w:rsidRPr="000006B0" w:rsidRDefault="00F06C10" w:rsidP="00F06C10">
      <w:pPr>
        <w:ind w:firstLine="708"/>
        <w:jc w:val="both"/>
        <w:rPr>
          <w:rFonts w:cs="Arial"/>
        </w:rPr>
      </w:pPr>
    </w:p>
    <w:p w:rsidR="00F06C10" w:rsidRDefault="00F06C10" w:rsidP="00F06C10">
      <w:pPr>
        <w:ind w:firstLine="708"/>
        <w:jc w:val="both"/>
        <w:rPr>
          <w:rFonts w:cs="Arial"/>
          <w:color w:val="333333"/>
        </w:rPr>
      </w:pPr>
      <w:r>
        <w:rPr>
          <w:rFonts w:cs="Arial"/>
        </w:rPr>
        <w:t xml:space="preserve">De conformidad con lo dispuesto en el artículo 109.2 de la Ley 39/2015, de 1 de octubre, del Procedimiento Administrativo Común de las Administraciones Públicas, las </w:t>
      </w:r>
      <w:r>
        <w:rPr>
          <w:rFonts w:cs="Arial"/>
          <w:color w:val="333333"/>
        </w:rPr>
        <w:t xml:space="preserve">Administraciones Públicas podrán rectificar en cualquier momento, de oficio o a instancia de los interesados, los errores materiales, de </w:t>
      </w:r>
      <w:proofErr w:type="gramStart"/>
      <w:r>
        <w:rPr>
          <w:rFonts w:cs="Arial"/>
          <w:color w:val="333333"/>
        </w:rPr>
        <w:t>hecho</w:t>
      </w:r>
      <w:proofErr w:type="gramEnd"/>
      <w:r>
        <w:rPr>
          <w:rFonts w:cs="Arial"/>
          <w:color w:val="333333"/>
        </w:rPr>
        <w:t xml:space="preserve"> o aritméticos existentes en sus actos. </w:t>
      </w:r>
    </w:p>
    <w:p w:rsidR="001778AC" w:rsidRDefault="00F06C10"/>
    <w:p w:rsidR="00F06C10" w:rsidRDefault="00F06C10">
      <w:r>
        <w:t>Por lo que la unidad gestora de este expediente ha propuesto lo siguiente:</w:t>
      </w:r>
    </w:p>
    <w:p w:rsidR="00F06C10" w:rsidRDefault="00F06C10"/>
    <w:p w:rsidR="00F06C10" w:rsidRDefault="00F06C10" w:rsidP="00F06C10">
      <w:pPr>
        <w:ind w:firstLine="708"/>
        <w:jc w:val="both"/>
        <w:rPr>
          <w:szCs w:val="24"/>
        </w:rPr>
      </w:pPr>
      <w:r>
        <w:rPr>
          <w:szCs w:val="24"/>
        </w:rPr>
        <w:t>Rectificar los errores advertidos en el apartado 2 del Cuadro de Características del Pliego regulador del contrato para el suministro de equipamiento general para las áreas reformadas en el Centro de Salud de Santa Anta de Tudela (OB35/2022), de forma que:</w:t>
      </w:r>
    </w:p>
    <w:p w:rsidR="00F06C10" w:rsidRDefault="00F06C10" w:rsidP="00F06C10">
      <w:pPr>
        <w:ind w:firstLine="708"/>
        <w:jc w:val="both"/>
        <w:rPr>
          <w:szCs w:val="24"/>
        </w:rPr>
      </w:pPr>
    </w:p>
    <w:p w:rsidR="00F06C10" w:rsidRDefault="00F06C10" w:rsidP="00F06C10">
      <w:pPr>
        <w:numPr>
          <w:ilvl w:val="0"/>
          <w:numId w:val="1"/>
        </w:numPr>
        <w:jc w:val="both"/>
        <w:rPr>
          <w:szCs w:val="24"/>
        </w:rPr>
      </w:pPr>
      <w:r>
        <w:rPr>
          <w:szCs w:val="24"/>
        </w:rPr>
        <w:t>Donde dice:</w:t>
      </w:r>
    </w:p>
    <w:p w:rsidR="00F06C10" w:rsidRDefault="00F06C10" w:rsidP="00F06C10">
      <w:pPr>
        <w:ind w:firstLine="708"/>
        <w:jc w:val="both"/>
        <w:rPr>
          <w:szCs w:val="24"/>
        </w:rPr>
      </w:pPr>
    </w:p>
    <w:p w:rsidR="00F06C10" w:rsidRDefault="00F06C10" w:rsidP="00F06C10">
      <w:pPr>
        <w:ind w:firstLine="708"/>
        <w:jc w:val="both"/>
        <w:rPr>
          <w:szCs w:val="24"/>
        </w:rPr>
      </w:pPr>
      <w:r>
        <w:rPr>
          <w:szCs w:val="24"/>
        </w:rPr>
        <w:t>2.1 Precio máximo de la licitación del contrato: 235.919,02 (IVA excluido).</w:t>
      </w:r>
    </w:p>
    <w:p w:rsidR="00F06C10" w:rsidRDefault="00F06C10" w:rsidP="00F06C10">
      <w:pPr>
        <w:ind w:firstLine="708"/>
        <w:jc w:val="both"/>
        <w:rPr>
          <w:szCs w:val="24"/>
        </w:rPr>
      </w:pPr>
    </w:p>
    <w:p w:rsidR="00F06C10" w:rsidRDefault="00F06C10" w:rsidP="00F06C10">
      <w:pPr>
        <w:ind w:firstLine="708"/>
        <w:jc w:val="both"/>
        <w:rPr>
          <w:szCs w:val="24"/>
          <w:lang w:val="es-ES"/>
        </w:rPr>
      </w:pPr>
      <w:r>
        <w:rPr>
          <w:szCs w:val="24"/>
        </w:rPr>
        <w:t>Debe decir:</w:t>
      </w:r>
    </w:p>
    <w:p w:rsidR="00F06C10" w:rsidRDefault="00F06C10" w:rsidP="00F06C10">
      <w:pPr>
        <w:ind w:firstLine="708"/>
        <w:jc w:val="both"/>
        <w:rPr>
          <w:szCs w:val="24"/>
          <w:lang w:val="es-ES"/>
        </w:rPr>
      </w:pPr>
    </w:p>
    <w:p w:rsidR="00F06C10" w:rsidRDefault="00F06C10" w:rsidP="00F06C10">
      <w:pPr>
        <w:ind w:firstLine="708"/>
        <w:jc w:val="both"/>
        <w:rPr>
          <w:szCs w:val="24"/>
        </w:rPr>
      </w:pPr>
      <w:r>
        <w:rPr>
          <w:szCs w:val="24"/>
        </w:rPr>
        <w:t>2.1 Precio máximo de la licitación del contrato: 235.671, 02 (IVA excluido).</w:t>
      </w:r>
    </w:p>
    <w:p w:rsidR="00F06C10" w:rsidRDefault="00F06C10" w:rsidP="00F06C10">
      <w:pPr>
        <w:ind w:firstLine="708"/>
        <w:jc w:val="both"/>
        <w:rPr>
          <w:szCs w:val="24"/>
        </w:rPr>
      </w:pPr>
    </w:p>
    <w:p w:rsidR="00F06C10" w:rsidRDefault="00F06C10" w:rsidP="00F06C10">
      <w:pPr>
        <w:numPr>
          <w:ilvl w:val="0"/>
          <w:numId w:val="1"/>
        </w:numPr>
        <w:jc w:val="both"/>
        <w:rPr>
          <w:szCs w:val="24"/>
        </w:rPr>
      </w:pPr>
      <w:r>
        <w:rPr>
          <w:szCs w:val="24"/>
        </w:rPr>
        <w:t>Donde dice:</w:t>
      </w:r>
    </w:p>
    <w:p w:rsidR="00F06C10" w:rsidRDefault="00F06C10" w:rsidP="00F06C10">
      <w:pPr>
        <w:ind w:left="708"/>
        <w:jc w:val="both"/>
        <w:rPr>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78"/>
        <w:gridCol w:w="2791"/>
      </w:tblGrid>
      <w:tr w:rsidR="00F06C10" w:rsidRPr="00116FDD" w:rsidTr="00571BEF">
        <w:tc>
          <w:tcPr>
            <w:tcW w:w="1418" w:type="dxa"/>
            <w:shd w:val="clear" w:color="auto" w:fill="auto"/>
          </w:tcPr>
          <w:p w:rsidR="00F06C10" w:rsidRPr="00116FDD" w:rsidRDefault="00F06C10" w:rsidP="00571BEF">
            <w:pPr>
              <w:jc w:val="both"/>
              <w:rPr>
                <w:sz w:val="22"/>
                <w:szCs w:val="22"/>
              </w:rPr>
            </w:pPr>
            <w:r w:rsidRPr="00116FDD">
              <w:rPr>
                <w:sz w:val="22"/>
                <w:szCs w:val="22"/>
              </w:rPr>
              <w:t xml:space="preserve">Lotes </w:t>
            </w:r>
          </w:p>
        </w:tc>
        <w:tc>
          <w:tcPr>
            <w:tcW w:w="3859" w:type="dxa"/>
            <w:shd w:val="clear" w:color="auto" w:fill="auto"/>
          </w:tcPr>
          <w:p w:rsidR="00F06C10" w:rsidRPr="00116FDD" w:rsidRDefault="00F06C10" w:rsidP="00571BEF">
            <w:pPr>
              <w:jc w:val="both"/>
              <w:rPr>
                <w:sz w:val="22"/>
                <w:szCs w:val="22"/>
              </w:rPr>
            </w:pPr>
            <w:r w:rsidRPr="00116FDD">
              <w:rPr>
                <w:sz w:val="22"/>
                <w:szCs w:val="22"/>
              </w:rPr>
              <w:t>DENOMINACIÓN DE LOS LOTES</w:t>
            </w:r>
          </w:p>
        </w:tc>
        <w:tc>
          <w:tcPr>
            <w:tcW w:w="2976" w:type="dxa"/>
            <w:shd w:val="clear" w:color="auto" w:fill="auto"/>
          </w:tcPr>
          <w:p w:rsidR="00F06C10" w:rsidRPr="00116FDD" w:rsidRDefault="00F06C10" w:rsidP="00571BEF">
            <w:pPr>
              <w:jc w:val="both"/>
              <w:rPr>
                <w:sz w:val="22"/>
                <w:szCs w:val="22"/>
              </w:rPr>
            </w:pPr>
            <w:r w:rsidRPr="00116FDD">
              <w:rPr>
                <w:sz w:val="22"/>
                <w:szCs w:val="22"/>
              </w:rPr>
              <w:t>Importe máximo de la licitación IVA excluido</w:t>
            </w:r>
          </w:p>
        </w:tc>
      </w:tr>
      <w:tr w:rsidR="00F06C10" w:rsidRPr="00116FDD" w:rsidTr="00571BEF">
        <w:tc>
          <w:tcPr>
            <w:tcW w:w="1418" w:type="dxa"/>
            <w:shd w:val="clear" w:color="auto" w:fill="auto"/>
          </w:tcPr>
          <w:p w:rsidR="00F06C10" w:rsidRPr="00116FDD" w:rsidRDefault="00F06C10" w:rsidP="00571BEF">
            <w:pPr>
              <w:jc w:val="both"/>
              <w:rPr>
                <w:sz w:val="20"/>
              </w:rPr>
            </w:pPr>
            <w:r w:rsidRPr="00116FDD">
              <w:rPr>
                <w:sz w:val="20"/>
              </w:rPr>
              <w:t>II</w:t>
            </w:r>
          </w:p>
        </w:tc>
        <w:tc>
          <w:tcPr>
            <w:tcW w:w="3859" w:type="dxa"/>
            <w:shd w:val="clear" w:color="auto" w:fill="auto"/>
          </w:tcPr>
          <w:p w:rsidR="00F06C10" w:rsidRPr="00116FDD" w:rsidRDefault="00F06C10" w:rsidP="00571BEF">
            <w:pPr>
              <w:jc w:val="both"/>
              <w:rPr>
                <w:sz w:val="20"/>
              </w:rPr>
            </w:pPr>
            <w:r w:rsidRPr="00116FDD">
              <w:rPr>
                <w:sz w:val="20"/>
              </w:rPr>
              <w:t>ESTANTERÍAS</w:t>
            </w:r>
          </w:p>
        </w:tc>
        <w:tc>
          <w:tcPr>
            <w:tcW w:w="2976" w:type="dxa"/>
            <w:shd w:val="clear" w:color="auto" w:fill="auto"/>
          </w:tcPr>
          <w:p w:rsidR="00F06C10" w:rsidRPr="00116FDD" w:rsidRDefault="00F06C10" w:rsidP="00571BEF">
            <w:pPr>
              <w:jc w:val="both"/>
              <w:rPr>
                <w:sz w:val="20"/>
              </w:rPr>
            </w:pPr>
            <w:r w:rsidRPr="00116FDD">
              <w:rPr>
                <w:sz w:val="20"/>
              </w:rPr>
              <w:t>58.017,00 euros</w:t>
            </w:r>
          </w:p>
        </w:tc>
      </w:tr>
      <w:tr w:rsidR="00F06C10" w:rsidRPr="00116FDD" w:rsidTr="00571BEF">
        <w:tc>
          <w:tcPr>
            <w:tcW w:w="1418" w:type="dxa"/>
            <w:shd w:val="clear" w:color="auto" w:fill="auto"/>
          </w:tcPr>
          <w:p w:rsidR="00F06C10" w:rsidRPr="00116FDD" w:rsidRDefault="00F06C10" w:rsidP="00571BEF">
            <w:pPr>
              <w:jc w:val="both"/>
              <w:rPr>
                <w:sz w:val="20"/>
              </w:rPr>
            </w:pPr>
            <w:r w:rsidRPr="00116FDD">
              <w:rPr>
                <w:sz w:val="20"/>
              </w:rPr>
              <w:t>VI</w:t>
            </w:r>
          </w:p>
        </w:tc>
        <w:tc>
          <w:tcPr>
            <w:tcW w:w="3859" w:type="dxa"/>
            <w:shd w:val="clear" w:color="auto" w:fill="auto"/>
          </w:tcPr>
          <w:p w:rsidR="00F06C10" w:rsidRPr="00116FDD" w:rsidRDefault="00F06C10" w:rsidP="00571BEF">
            <w:pPr>
              <w:jc w:val="both"/>
              <w:rPr>
                <w:sz w:val="20"/>
              </w:rPr>
            </w:pPr>
            <w:r w:rsidRPr="00116FDD">
              <w:rPr>
                <w:sz w:val="20"/>
              </w:rPr>
              <w:t>EQUIPAMIENTO CLÍNICO</w:t>
            </w:r>
          </w:p>
        </w:tc>
        <w:tc>
          <w:tcPr>
            <w:tcW w:w="2976" w:type="dxa"/>
            <w:shd w:val="clear" w:color="auto" w:fill="auto"/>
          </w:tcPr>
          <w:p w:rsidR="00F06C10" w:rsidRPr="00116FDD" w:rsidRDefault="00F06C10" w:rsidP="00571BEF">
            <w:pPr>
              <w:jc w:val="both"/>
              <w:rPr>
                <w:sz w:val="20"/>
              </w:rPr>
            </w:pPr>
            <w:r w:rsidRPr="00116FDD">
              <w:rPr>
                <w:sz w:val="20"/>
              </w:rPr>
              <w:t>33.881,00 euros</w:t>
            </w:r>
          </w:p>
        </w:tc>
      </w:tr>
    </w:tbl>
    <w:p w:rsidR="00F06C10" w:rsidRDefault="00F06C10" w:rsidP="00F06C10">
      <w:pPr>
        <w:jc w:val="both"/>
        <w:rPr>
          <w:sz w:val="22"/>
          <w:szCs w:val="22"/>
        </w:rPr>
      </w:pPr>
    </w:p>
    <w:p w:rsidR="00F06C10" w:rsidRDefault="00F06C10" w:rsidP="00F06C10">
      <w:pPr>
        <w:ind w:firstLine="708"/>
        <w:jc w:val="both"/>
        <w:rPr>
          <w:sz w:val="22"/>
          <w:szCs w:val="22"/>
        </w:rPr>
      </w:pPr>
      <w:r>
        <w:rPr>
          <w:sz w:val="22"/>
          <w:szCs w:val="22"/>
        </w:rPr>
        <w:t>Debe decir:</w:t>
      </w:r>
    </w:p>
    <w:p w:rsidR="00F06C10" w:rsidRPr="000006B0" w:rsidRDefault="00F06C10" w:rsidP="00F06C10">
      <w:pPr>
        <w:ind w:firstLine="708"/>
        <w:jc w:val="both"/>
        <w:rPr>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78"/>
        <w:gridCol w:w="2791"/>
      </w:tblGrid>
      <w:tr w:rsidR="00F06C10" w:rsidRPr="00116FDD" w:rsidTr="00571BEF">
        <w:tc>
          <w:tcPr>
            <w:tcW w:w="1418" w:type="dxa"/>
            <w:shd w:val="clear" w:color="auto" w:fill="auto"/>
          </w:tcPr>
          <w:p w:rsidR="00F06C10" w:rsidRPr="00116FDD" w:rsidRDefault="00F06C10" w:rsidP="00571BEF">
            <w:pPr>
              <w:jc w:val="both"/>
              <w:rPr>
                <w:sz w:val="22"/>
                <w:szCs w:val="22"/>
              </w:rPr>
            </w:pPr>
            <w:r w:rsidRPr="00116FDD">
              <w:rPr>
                <w:sz w:val="22"/>
                <w:szCs w:val="22"/>
              </w:rPr>
              <w:t xml:space="preserve">Lotes </w:t>
            </w:r>
          </w:p>
        </w:tc>
        <w:tc>
          <w:tcPr>
            <w:tcW w:w="3859" w:type="dxa"/>
            <w:shd w:val="clear" w:color="auto" w:fill="auto"/>
          </w:tcPr>
          <w:p w:rsidR="00F06C10" w:rsidRPr="00116FDD" w:rsidRDefault="00F06C10" w:rsidP="00571BEF">
            <w:pPr>
              <w:jc w:val="both"/>
              <w:rPr>
                <w:sz w:val="22"/>
                <w:szCs w:val="22"/>
              </w:rPr>
            </w:pPr>
            <w:r w:rsidRPr="00116FDD">
              <w:rPr>
                <w:sz w:val="22"/>
                <w:szCs w:val="22"/>
              </w:rPr>
              <w:t>DENOMINACIÓN DE LOS LOTES</w:t>
            </w:r>
          </w:p>
        </w:tc>
        <w:tc>
          <w:tcPr>
            <w:tcW w:w="2976" w:type="dxa"/>
            <w:shd w:val="clear" w:color="auto" w:fill="auto"/>
          </w:tcPr>
          <w:p w:rsidR="00F06C10" w:rsidRPr="00116FDD" w:rsidRDefault="00F06C10" w:rsidP="00571BEF">
            <w:pPr>
              <w:jc w:val="both"/>
              <w:rPr>
                <w:sz w:val="22"/>
                <w:szCs w:val="22"/>
              </w:rPr>
            </w:pPr>
            <w:r w:rsidRPr="00116FDD">
              <w:rPr>
                <w:sz w:val="22"/>
                <w:szCs w:val="22"/>
              </w:rPr>
              <w:t>Importe máximo de la licitación IVA excluido</w:t>
            </w:r>
          </w:p>
        </w:tc>
      </w:tr>
      <w:tr w:rsidR="00F06C10" w:rsidRPr="00116FDD" w:rsidTr="00571BEF">
        <w:tc>
          <w:tcPr>
            <w:tcW w:w="1418" w:type="dxa"/>
            <w:shd w:val="clear" w:color="auto" w:fill="auto"/>
          </w:tcPr>
          <w:p w:rsidR="00F06C10" w:rsidRPr="00116FDD" w:rsidRDefault="00F06C10" w:rsidP="00571BEF">
            <w:pPr>
              <w:jc w:val="both"/>
              <w:rPr>
                <w:sz w:val="20"/>
              </w:rPr>
            </w:pPr>
            <w:r w:rsidRPr="00116FDD">
              <w:rPr>
                <w:sz w:val="20"/>
              </w:rPr>
              <w:t>II</w:t>
            </w:r>
          </w:p>
        </w:tc>
        <w:tc>
          <w:tcPr>
            <w:tcW w:w="3859" w:type="dxa"/>
            <w:shd w:val="clear" w:color="auto" w:fill="auto"/>
          </w:tcPr>
          <w:p w:rsidR="00F06C10" w:rsidRPr="00116FDD" w:rsidRDefault="00F06C10" w:rsidP="00571BEF">
            <w:pPr>
              <w:jc w:val="both"/>
              <w:rPr>
                <w:sz w:val="20"/>
              </w:rPr>
            </w:pPr>
            <w:r w:rsidRPr="00116FDD">
              <w:rPr>
                <w:sz w:val="20"/>
              </w:rPr>
              <w:t>ESTANTERÍAS</w:t>
            </w:r>
          </w:p>
        </w:tc>
        <w:tc>
          <w:tcPr>
            <w:tcW w:w="2976" w:type="dxa"/>
            <w:shd w:val="clear" w:color="auto" w:fill="auto"/>
          </w:tcPr>
          <w:p w:rsidR="00F06C10" w:rsidRPr="00116FDD" w:rsidRDefault="00F06C10" w:rsidP="00571BEF">
            <w:pPr>
              <w:jc w:val="both"/>
              <w:rPr>
                <w:sz w:val="20"/>
              </w:rPr>
            </w:pPr>
            <w:r w:rsidRPr="00116FDD">
              <w:rPr>
                <w:sz w:val="20"/>
              </w:rPr>
              <w:t>57.815,00 euros</w:t>
            </w:r>
          </w:p>
        </w:tc>
      </w:tr>
      <w:tr w:rsidR="00F06C10" w:rsidRPr="00116FDD" w:rsidTr="00571BEF">
        <w:tc>
          <w:tcPr>
            <w:tcW w:w="1418" w:type="dxa"/>
            <w:shd w:val="clear" w:color="auto" w:fill="auto"/>
          </w:tcPr>
          <w:p w:rsidR="00F06C10" w:rsidRPr="00116FDD" w:rsidRDefault="00F06C10" w:rsidP="00571BEF">
            <w:pPr>
              <w:jc w:val="both"/>
              <w:rPr>
                <w:sz w:val="20"/>
              </w:rPr>
            </w:pPr>
            <w:r w:rsidRPr="00116FDD">
              <w:rPr>
                <w:sz w:val="20"/>
              </w:rPr>
              <w:t>VI</w:t>
            </w:r>
          </w:p>
        </w:tc>
        <w:tc>
          <w:tcPr>
            <w:tcW w:w="3859" w:type="dxa"/>
            <w:shd w:val="clear" w:color="auto" w:fill="auto"/>
          </w:tcPr>
          <w:p w:rsidR="00F06C10" w:rsidRPr="00116FDD" w:rsidRDefault="00F06C10" w:rsidP="00571BEF">
            <w:pPr>
              <w:jc w:val="both"/>
              <w:rPr>
                <w:sz w:val="20"/>
              </w:rPr>
            </w:pPr>
            <w:r w:rsidRPr="00116FDD">
              <w:rPr>
                <w:sz w:val="20"/>
              </w:rPr>
              <w:t>EQUIPAMIENTO CLÍNICO</w:t>
            </w:r>
          </w:p>
        </w:tc>
        <w:tc>
          <w:tcPr>
            <w:tcW w:w="2976" w:type="dxa"/>
            <w:shd w:val="clear" w:color="auto" w:fill="auto"/>
          </w:tcPr>
          <w:p w:rsidR="00F06C10" w:rsidRPr="00116FDD" w:rsidRDefault="00F06C10" w:rsidP="00571BEF">
            <w:pPr>
              <w:jc w:val="both"/>
              <w:rPr>
                <w:sz w:val="20"/>
              </w:rPr>
            </w:pPr>
            <w:r w:rsidRPr="00116FDD">
              <w:rPr>
                <w:sz w:val="20"/>
              </w:rPr>
              <w:t>33.835,00 euros</w:t>
            </w:r>
          </w:p>
        </w:tc>
      </w:tr>
    </w:tbl>
    <w:p w:rsidR="00F06C10" w:rsidRDefault="00F06C10" w:rsidP="00F06C10">
      <w:pPr>
        <w:ind w:firstLine="708"/>
        <w:jc w:val="both"/>
        <w:rPr>
          <w:szCs w:val="24"/>
        </w:rPr>
      </w:pPr>
    </w:p>
    <w:p w:rsidR="00F06C10" w:rsidRDefault="00F06C10" w:rsidP="00F06C10">
      <w:pPr>
        <w:numPr>
          <w:ilvl w:val="0"/>
          <w:numId w:val="1"/>
        </w:numPr>
        <w:jc w:val="both"/>
        <w:rPr>
          <w:szCs w:val="24"/>
        </w:rPr>
      </w:pPr>
      <w:bookmarkStart w:id="0" w:name="_GoBack"/>
      <w:bookmarkEnd w:id="0"/>
      <w:r>
        <w:rPr>
          <w:szCs w:val="24"/>
        </w:rPr>
        <w:t>Donde dice:</w:t>
      </w:r>
    </w:p>
    <w:p w:rsidR="00F06C10" w:rsidRDefault="00F06C10" w:rsidP="00F06C10">
      <w:pPr>
        <w:ind w:firstLine="708"/>
        <w:jc w:val="both"/>
        <w:rPr>
          <w:szCs w:val="24"/>
        </w:rPr>
      </w:pPr>
    </w:p>
    <w:p w:rsidR="00F06C10" w:rsidRDefault="00F06C10" w:rsidP="00F06C10">
      <w:pPr>
        <w:ind w:firstLine="708"/>
        <w:jc w:val="both"/>
        <w:rPr>
          <w:szCs w:val="24"/>
        </w:rPr>
      </w:pPr>
      <w:r>
        <w:rPr>
          <w:szCs w:val="24"/>
        </w:rPr>
        <w:t>2.2 Presupuesto del contrato: 285.462,01 (IVA incluido).</w:t>
      </w:r>
    </w:p>
    <w:p w:rsidR="00F06C10" w:rsidRDefault="00F06C10" w:rsidP="00F06C10">
      <w:pPr>
        <w:ind w:firstLine="708"/>
        <w:jc w:val="both"/>
        <w:rPr>
          <w:szCs w:val="24"/>
        </w:rPr>
      </w:pPr>
    </w:p>
    <w:p w:rsidR="00F06C10" w:rsidRDefault="00F06C10" w:rsidP="00F06C10">
      <w:pPr>
        <w:ind w:firstLine="708"/>
        <w:jc w:val="both"/>
        <w:rPr>
          <w:szCs w:val="24"/>
        </w:rPr>
      </w:pPr>
      <w:r>
        <w:rPr>
          <w:szCs w:val="24"/>
        </w:rPr>
        <w:t>Debe decir:</w:t>
      </w:r>
    </w:p>
    <w:p w:rsidR="00F06C10" w:rsidRDefault="00F06C10" w:rsidP="00F06C10">
      <w:pPr>
        <w:ind w:firstLine="708"/>
        <w:jc w:val="both"/>
        <w:rPr>
          <w:szCs w:val="24"/>
        </w:rPr>
      </w:pPr>
    </w:p>
    <w:p w:rsidR="00F06C10" w:rsidRDefault="00F06C10" w:rsidP="00F06C10">
      <w:pPr>
        <w:ind w:firstLine="708"/>
        <w:jc w:val="both"/>
        <w:rPr>
          <w:szCs w:val="24"/>
        </w:rPr>
      </w:pPr>
      <w:r>
        <w:rPr>
          <w:szCs w:val="24"/>
        </w:rPr>
        <w:t>2.2 Presupuesto del contrato: 285.161,93 (IVA incluido).</w:t>
      </w:r>
    </w:p>
    <w:p w:rsidR="00F06C10" w:rsidRDefault="00F06C10" w:rsidP="00F06C10">
      <w:pPr>
        <w:jc w:val="both"/>
        <w:rPr>
          <w:szCs w:val="24"/>
        </w:rPr>
      </w:pPr>
    </w:p>
    <w:p w:rsidR="00F06C10" w:rsidRDefault="00F06C10" w:rsidP="00F06C10">
      <w:pPr>
        <w:numPr>
          <w:ilvl w:val="0"/>
          <w:numId w:val="1"/>
        </w:numPr>
        <w:jc w:val="both"/>
        <w:rPr>
          <w:szCs w:val="24"/>
        </w:rPr>
      </w:pPr>
      <w:r>
        <w:rPr>
          <w:szCs w:val="24"/>
        </w:rPr>
        <w:t>Donde dice:</w:t>
      </w:r>
    </w:p>
    <w:p w:rsidR="00F06C10" w:rsidRDefault="00F06C10" w:rsidP="00F06C10">
      <w:pPr>
        <w:ind w:left="708"/>
        <w:jc w:val="both"/>
        <w:rPr>
          <w:szCs w:val="24"/>
        </w:rPr>
      </w:pPr>
    </w:p>
    <w:p w:rsidR="00F06C10" w:rsidRDefault="00F06C10" w:rsidP="00F06C10">
      <w:pPr>
        <w:ind w:left="708"/>
        <w:jc w:val="both"/>
        <w:rPr>
          <w:szCs w:val="24"/>
        </w:rPr>
      </w:pPr>
      <w:r>
        <w:rPr>
          <w:szCs w:val="24"/>
        </w:rPr>
        <w:t>2.3. Valor estimado: 283.102,82 euros.</w:t>
      </w:r>
    </w:p>
    <w:p w:rsidR="00F06C10" w:rsidRDefault="00F06C10" w:rsidP="00F06C10">
      <w:pPr>
        <w:ind w:left="708"/>
        <w:jc w:val="both"/>
        <w:rPr>
          <w:szCs w:val="24"/>
        </w:rPr>
      </w:pPr>
    </w:p>
    <w:p w:rsidR="00F06C10" w:rsidRPr="00A07749" w:rsidRDefault="00F06C10" w:rsidP="00F06C10">
      <w:pPr>
        <w:ind w:left="708"/>
        <w:jc w:val="both"/>
        <w:rPr>
          <w:szCs w:val="24"/>
        </w:rPr>
      </w:pPr>
      <w:r>
        <w:rPr>
          <w:szCs w:val="24"/>
        </w:rPr>
        <w:t>Debe decir:</w:t>
      </w:r>
    </w:p>
    <w:p w:rsidR="00F06C10" w:rsidRDefault="00F06C10" w:rsidP="00F06C10">
      <w:pPr>
        <w:ind w:left="708"/>
        <w:jc w:val="both"/>
        <w:rPr>
          <w:szCs w:val="24"/>
        </w:rPr>
      </w:pPr>
    </w:p>
    <w:p w:rsidR="00F06C10" w:rsidRDefault="00F06C10" w:rsidP="00F06C10">
      <w:pPr>
        <w:ind w:left="708"/>
        <w:jc w:val="both"/>
        <w:rPr>
          <w:szCs w:val="24"/>
        </w:rPr>
      </w:pPr>
      <w:r>
        <w:rPr>
          <w:szCs w:val="24"/>
        </w:rPr>
        <w:t>2.3. Valor estimado: 282.805,22 euros.</w:t>
      </w:r>
    </w:p>
    <w:p w:rsidR="00F06C10" w:rsidRDefault="00F06C10"/>
    <w:sectPr w:rsidR="00F06C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E839EA"/>
    <w:multiLevelType w:val="hybridMultilevel"/>
    <w:tmpl w:val="1E18F4B4"/>
    <w:lvl w:ilvl="0" w:tplc="5B0C6F6A">
      <w:start w:val="1"/>
      <w:numFmt w:val="upperLetter"/>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10"/>
    <w:rsid w:val="000658AC"/>
    <w:rsid w:val="000A48E0"/>
    <w:rsid w:val="00F06C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1B0A7"/>
  <w15:chartTrackingRefBased/>
  <w15:docId w15:val="{E394321D-A30A-4D23-932D-9418ADA1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C10"/>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370</Words>
  <Characters>2035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x053894</dc:creator>
  <cp:keywords/>
  <dc:description/>
  <cp:lastModifiedBy>x053894</cp:lastModifiedBy>
  <cp:revision>1</cp:revision>
  <dcterms:created xsi:type="dcterms:W3CDTF">2023-03-29T11:13:00Z</dcterms:created>
  <dcterms:modified xsi:type="dcterms:W3CDTF">2023-03-29T11:16:00Z</dcterms:modified>
</cp:coreProperties>
</file>