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59B" w:rsidRDefault="006B359B" w:rsidP="006B359B"/>
    <w:p w:rsidR="00665ECA" w:rsidRPr="003964E1" w:rsidRDefault="00665ECA" w:rsidP="00665ECA">
      <w:pPr>
        <w:autoSpaceDE w:val="0"/>
        <w:autoSpaceDN w:val="0"/>
        <w:adjustRightInd w:val="0"/>
        <w:jc w:val="both"/>
        <w:rPr>
          <w:rFonts w:ascii="Arial" w:hAnsi="Arial" w:cs="Arial"/>
          <w:b/>
        </w:rPr>
      </w:pPr>
      <w:r w:rsidRPr="003964E1">
        <w:rPr>
          <w:rFonts w:ascii="Arial" w:hAnsi="Arial" w:cs="Arial"/>
          <w:b/>
        </w:rPr>
        <w:t>En cumplimiento de lo dispuesto en el artículo 49 de la Ley Foral 2/2018, de 13 de abril, de Contratos Públicos, se hace pública una aclaración en relación con el “Contrato de Servicios para la realización de una auditoría externa sobre el control oficial en material de seguridad alimentaria y de una auditoría técnica del Laboratorio del ISPLN</w:t>
      </w:r>
      <w:r w:rsidRPr="003964E1">
        <w:rPr>
          <w:rFonts w:ascii="Arial" w:hAnsi="Arial" w:cs="Arial"/>
          <w:b/>
          <w:bCs/>
        </w:rPr>
        <w:t>”</w:t>
      </w:r>
      <w:r w:rsidRPr="003964E1">
        <w:rPr>
          <w:rFonts w:ascii="Arial" w:hAnsi="Arial" w:cs="Arial"/>
          <w:b/>
        </w:rPr>
        <w:t>,</w:t>
      </w:r>
    </w:p>
    <w:p w:rsidR="00665ECA" w:rsidRDefault="00665ECA" w:rsidP="006B359B"/>
    <w:p w:rsidR="00665ECA" w:rsidRDefault="00665ECA" w:rsidP="006B359B"/>
    <w:p w:rsidR="006B359B" w:rsidRDefault="00BE0FB8" w:rsidP="006B359B">
      <w:r>
        <w:t xml:space="preserve">Pregunta formulada el 27/04/2021 a las </w:t>
      </w:r>
      <w:r w:rsidR="00040E0E">
        <w:t>21 horas</w:t>
      </w:r>
      <w:bookmarkStart w:id="0" w:name="_GoBack"/>
      <w:bookmarkEnd w:id="0"/>
    </w:p>
    <w:p w:rsidR="006B359B" w:rsidRDefault="006B359B" w:rsidP="006B359B"/>
    <w:p w:rsidR="006B359B" w:rsidRDefault="006B359B" w:rsidP="006B359B">
      <w:r>
        <w:t>Con respecto al punto que indican d) Acreditación para la realización de auditorías conforme a la norma EN ISO/IEC 17025:2017:</w:t>
      </w:r>
    </w:p>
    <w:p w:rsidR="006B359B" w:rsidRDefault="006B359B" w:rsidP="006B359B">
      <w:r>
        <w:t xml:space="preserve">Para satisfacer este punto, dado que no existe la Acreditación (entendiendo ésta como en el lenguaje de calidad se entiende, es decir, como Organismo Evaluador de la Conformidad), dado que ENAC no acredita en ningún caso para hacer auditorías de este sistema, ISO 17025, entendemos que sólo pueden realizarlas: </w:t>
      </w:r>
    </w:p>
    <w:p w:rsidR="006B359B" w:rsidRDefault="006B359B" w:rsidP="006B359B">
      <w:r>
        <w:t>a)</w:t>
      </w:r>
      <w:r>
        <w:tab/>
        <w:t>La Entidad Nacional de Acreditación, que no presta este servicio, sólo el de acreditación por tercera parte.</w:t>
      </w:r>
    </w:p>
    <w:p w:rsidR="006B359B" w:rsidRDefault="006B359B" w:rsidP="006B359B">
      <w:r>
        <w:t>b)</w:t>
      </w:r>
      <w:r>
        <w:tab/>
        <w:t xml:space="preserve">Un organismo con competencia y experiencia en la realización de auditorías según ISO 17025 (incluyendo, entendemos, experiencia en realizar auditorías conforme a la Decisión 657/2002 y métodos según R2073 </w:t>
      </w:r>
      <w:proofErr w:type="spellStart"/>
      <w:r>
        <w:t>ó</w:t>
      </w:r>
      <w:proofErr w:type="spellEnd"/>
      <w:r>
        <w:t xml:space="preserve"> R333), es decir, con un equipo auditor cualificado.</w:t>
      </w:r>
    </w:p>
    <w:p w:rsidR="006B359B" w:rsidRDefault="006B359B" w:rsidP="006B359B">
      <w:r>
        <w:t>Necesitamos la aclaración adicional sobre si lo contemplado en el apartado b) que indicamos es el requisito solicitado, dado que en otra parte del pliego se habla de disponer de un laboratorio acreditado ISO 17025, lo cual no garantiza ya que no se encuentra reconocido en la propia Norma, la competencia para realizar de forma satisfactoria las auditorías internas de laboratorio.</w:t>
      </w:r>
    </w:p>
    <w:p w:rsidR="00BE0FB8" w:rsidRDefault="00BE0FB8" w:rsidP="006B359B"/>
    <w:p w:rsidR="00BE0FB8" w:rsidRDefault="00BE0FB8" w:rsidP="006B359B">
      <w:r>
        <w:t>Respuesta:</w:t>
      </w:r>
    </w:p>
    <w:p w:rsidR="00A71987" w:rsidRDefault="00A71987" w:rsidP="006B359B"/>
    <w:p w:rsidR="00A71987" w:rsidRDefault="00A71987" w:rsidP="006B359B">
      <w:r>
        <w:t xml:space="preserve">Sí, lo contemplado en el apartado b) </w:t>
      </w:r>
      <w:r w:rsidR="005629CC">
        <w:t>es el requisito solicitado.</w:t>
      </w:r>
    </w:p>
    <w:p w:rsidR="005629CC" w:rsidRDefault="005629CC" w:rsidP="006B359B"/>
    <w:p w:rsidR="005629CC" w:rsidRDefault="005629CC" w:rsidP="006B359B">
      <w:r>
        <w:t xml:space="preserve">No vemos contradicción con el requisito establecido en la cláusula 24.3.2 del Pliego regulador, de disponer de un laboratorio acreditado por la entidad ENAC que </w:t>
      </w:r>
      <w:proofErr w:type="gramStart"/>
      <w:r>
        <w:t>realice  análisis</w:t>
      </w:r>
      <w:proofErr w:type="gramEnd"/>
      <w:r>
        <w:t xml:space="preserve"> microbiológicos y físico-químicos de aguas y alimentos. Este requisito se entenderá cumplido si varios licitadores se presentan de forma conjunta y uno de ellos cumple este requisito. </w:t>
      </w:r>
    </w:p>
    <w:p w:rsidR="00BE0FB8" w:rsidRDefault="00BE0FB8" w:rsidP="006B359B"/>
    <w:p w:rsidR="00BE0FB8" w:rsidRDefault="00BE0FB8" w:rsidP="006B359B"/>
    <w:sectPr w:rsidR="00BE0F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9B"/>
    <w:rsid w:val="00040E0E"/>
    <w:rsid w:val="004B2A81"/>
    <w:rsid w:val="0054593C"/>
    <w:rsid w:val="005629CC"/>
    <w:rsid w:val="005C5EF9"/>
    <w:rsid w:val="00635689"/>
    <w:rsid w:val="00665ECA"/>
    <w:rsid w:val="006B359B"/>
    <w:rsid w:val="009954B1"/>
    <w:rsid w:val="00A71987"/>
    <w:rsid w:val="00BE0FB8"/>
    <w:rsid w:val="00C26C97"/>
    <w:rsid w:val="00DB62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FD575"/>
  <w15:chartTrackingRefBased/>
  <w15:docId w15:val="{6C8164C9-704B-465D-8177-D5D1CF5E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665ECA"/>
    <w:rPr>
      <w:rFonts w:ascii="Segoe UI" w:hAnsi="Segoe UI" w:cs="Segoe UI"/>
      <w:sz w:val="18"/>
      <w:szCs w:val="18"/>
    </w:rPr>
  </w:style>
  <w:style w:type="character" w:customStyle="1" w:styleId="TextodegloboCar">
    <w:name w:val="Texto de globo Car"/>
    <w:basedOn w:val="Fuentedeprrafopredeter"/>
    <w:link w:val="Textodeglobo"/>
    <w:rsid w:val="00665E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319</Words>
  <Characters>1721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N034500</dc:creator>
  <cp:keywords/>
  <dc:description/>
  <cp:lastModifiedBy>N034500</cp:lastModifiedBy>
  <cp:revision>7</cp:revision>
  <cp:lastPrinted>2021-04-29T10:00:00Z</cp:lastPrinted>
  <dcterms:created xsi:type="dcterms:W3CDTF">2021-04-28T09:25:00Z</dcterms:created>
  <dcterms:modified xsi:type="dcterms:W3CDTF">2021-04-29T10:07:00Z</dcterms:modified>
</cp:coreProperties>
</file>