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4950" w:rsidRDefault="00514950" w:rsidP="006B359B"/>
    <w:p w:rsidR="0035150E" w:rsidRPr="003964E1" w:rsidRDefault="0035150E" w:rsidP="0035150E">
      <w:pPr>
        <w:autoSpaceDE w:val="0"/>
        <w:autoSpaceDN w:val="0"/>
        <w:adjustRightInd w:val="0"/>
        <w:jc w:val="both"/>
        <w:rPr>
          <w:rFonts w:ascii="Arial" w:hAnsi="Arial" w:cs="Arial"/>
          <w:b/>
        </w:rPr>
      </w:pPr>
      <w:r w:rsidRPr="003964E1">
        <w:rPr>
          <w:rFonts w:ascii="Arial" w:hAnsi="Arial" w:cs="Arial"/>
          <w:b/>
        </w:rPr>
        <w:t>En cumplimiento de lo dispuesto en el artículo 49 de la Ley Foral 2/2018, de 13 de abril, de Contratos Públicos, se hace pública una aclaración en relación con el “Contrato de Servicios para la realización de una auditoría externa sobre el control oficial en material de seguridad alimentaria y de una auditoría técnica del Laboratorio del ISPLN</w:t>
      </w:r>
      <w:r w:rsidRPr="003964E1">
        <w:rPr>
          <w:rFonts w:ascii="Arial" w:hAnsi="Arial" w:cs="Arial"/>
          <w:b/>
          <w:bCs/>
        </w:rPr>
        <w:t>”</w:t>
      </w:r>
      <w:r w:rsidRPr="003964E1">
        <w:rPr>
          <w:rFonts w:ascii="Arial" w:hAnsi="Arial" w:cs="Arial"/>
          <w:b/>
        </w:rPr>
        <w:t>,</w:t>
      </w:r>
    </w:p>
    <w:p w:rsidR="0035150E" w:rsidRDefault="0035150E" w:rsidP="006B359B"/>
    <w:p w:rsidR="00562FA4" w:rsidRDefault="00562FA4" w:rsidP="00562FA4">
      <w:r>
        <w:t>Pregunta formulada el 27/04/2021 a las 18:01</w:t>
      </w:r>
    </w:p>
    <w:p w:rsidR="0035150E" w:rsidRDefault="0035150E" w:rsidP="006B359B">
      <w:bookmarkStart w:id="0" w:name="_GoBack"/>
      <w:bookmarkEnd w:id="0"/>
    </w:p>
    <w:p w:rsidR="006B359B" w:rsidRDefault="006B359B" w:rsidP="006B359B">
      <w:r>
        <w:t>Buenas tardes, nos ha surgido la siguiente consulta:</w:t>
      </w:r>
    </w:p>
    <w:p w:rsidR="006B359B" w:rsidRDefault="006B359B" w:rsidP="006B359B"/>
    <w:p w:rsidR="00635689" w:rsidRDefault="006B359B" w:rsidP="006B359B">
      <w:r>
        <w:t xml:space="preserve">No entendemos cual es el objetivo de que el prestador de servicio disponga de un laboratorio acreditado por ENAC, dado que el pliego no parece contemplar la realización de ensayos en apoyo a las auditorías del servicio ce control oficial. ¿Es esto un requisito </w:t>
      </w:r>
      <w:proofErr w:type="gramStart"/>
      <w:r>
        <w:t>imprescindible?.</w:t>
      </w:r>
      <w:proofErr w:type="gramEnd"/>
    </w:p>
    <w:p w:rsidR="00112D07" w:rsidRDefault="00112D07" w:rsidP="006B359B"/>
    <w:p w:rsidR="00112D07" w:rsidRDefault="00112D07" w:rsidP="006B359B">
      <w:r>
        <w:t>Respuesta:</w:t>
      </w:r>
    </w:p>
    <w:p w:rsidR="00112D07" w:rsidRDefault="00112D07" w:rsidP="006B359B"/>
    <w:p w:rsidR="00112D07" w:rsidRDefault="00112D07" w:rsidP="006B359B">
      <w:r>
        <w:t>Es un requisito y por tanto debe cumplirse.  Serán excluidas las ofertas que no acrediten su cumplimiento.</w:t>
      </w:r>
    </w:p>
    <w:p w:rsidR="00112D07" w:rsidRDefault="00112D07" w:rsidP="006B359B"/>
    <w:p w:rsidR="00112D07" w:rsidRDefault="00112D07" w:rsidP="006B359B">
      <w:r>
        <w:t>Además,  la pregunta formulada mezcla conceptos. El pliego regulador en su cláusula 24.3.2 Auditoría técnica del Laboratorio del ISPLN, dice: “Los licitadores deberán disponer de un laboratorio acreditado por la entidad ENAC que realice análisis microbiológicos y físico-químicos de aguas y alimentos”. No dice que haya que realizar ensayos de apoyo a las auditorías del servicio de control oficial.</w:t>
      </w:r>
    </w:p>
    <w:p w:rsidR="00112D07" w:rsidRDefault="00112D07" w:rsidP="006B359B"/>
    <w:p w:rsidR="00112D07" w:rsidRDefault="00112D07" w:rsidP="006B359B">
      <w:r>
        <w:t>Por otra parte, la misma cláusula 24.3.2 también dice que: “Este requisito se entenderá cumplido si varios licitadores se presentan de forma conjunta y uno de ellos cumple este requisito”.</w:t>
      </w:r>
    </w:p>
    <w:p w:rsidR="00112D07" w:rsidRDefault="00112D07" w:rsidP="006B359B"/>
    <w:p w:rsidR="00112D07" w:rsidRDefault="00112D07" w:rsidP="006B359B"/>
    <w:p w:rsidR="006B359B" w:rsidRDefault="006B359B" w:rsidP="006B359B"/>
    <w:p w:rsidR="006B359B" w:rsidRDefault="006B359B" w:rsidP="006B359B"/>
    <w:p w:rsidR="006B359B" w:rsidRDefault="006B359B" w:rsidP="006B359B"/>
    <w:p w:rsidR="006B359B" w:rsidRDefault="006B359B" w:rsidP="006B359B"/>
    <w:p w:rsidR="006B359B" w:rsidRDefault="006B359B" w:rsidP="006B359B"/>
    <w:sectPr w:rsidR="006B35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59B"/>
    <w:rsid w:val="00112D07"/>
    <w:rsid w:val="0035150E"/>
    <w:rsid w:val="004B2A81"/>
    <w:rsid w:val="00514950"/>
    <w:rsid w:val="00562FA4"/>
    <w:rsid w:val="005C5EF9"/>
    <w:rsid w:val="00635689"/>
    <w:rsid w:val="006B359B"/>
    <w:rsid w:val="009954B1"/>
    <w:rsid w:val="00C26C97"/>
    <w:rsid w:val="00DB62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8164C9-704B-465D-8177-D5D1CF5E0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35150E"/>
    <w:rPr>
      <w:rFonts w:ascii="Segoe UI" w:hAnsi="Segoe UI" w:cs="Segoe UI"/>
      <w:sz w:val="18"/>
      <w:szCs w:val="18"/>
    </w:rPr>
  </w:style>
  <w:style w:type="character" w:customStyle="1" w:styleId="TextodegloboCar">
    <w:name w:val="Texto de globo Car"/>
    <w:basedOn w:val="Fuentedeprrafopredeter"/>
    <w:link w:val="Textodeglobo"/>
    <w:rsid w:val="003515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225</Words>
  <Characters>1221</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N034500</dc:creator>
  <cp:keywords/>
  <dc:description/>
  <cp:lastModifiedBy>N034500</cp:lastModifiedBy>
  <cp:revision>5</cp:revision>
  <cp:lastPrinted>2021-04-29T10:00:00Z</cp:lastPrinted>
  <dcterms:created xsi:type="dcterms:W3CDTF">2021-04-28T09:21:00Z</dcterms:created>
  <dcterms:modified xsi:type="dcterms:W3CDTF">2021-04-29T10:01:00Z</dcterms:modified>
</cp:coreProperties>
</file>