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D20" w:rsidRPr="00E36D20" w:rsidRDefault="00E36D20" w:rsidP="00E36D20">
      <w:pPr>
        <w:keepNext/>
        <w:jc w:val="center"/>
        <w:outlineLvl w:val="0"/>
        <w:rPr>
          <w:rFonts w:ascii="Arial" w:eastAsia="Times New Roman" w:hAnsi="Arial"/>
          <w:b/>
          <w:sz w:val="22"/>
          <w:szCs w:val="22"/>
          <w:lang w:val="es-ES_tradnl" w:eastAsia="es-ES"/>
        </w:rPr>
      </w:pPr>
      <w:bookmarkStart w:id="0" w:name="_Toc222472584"/>
      <w:r w:rsidRPr="00E36D20">
        <w:rPr>
          <w:rFonts w:ascii="Arial" w:eastAsia="Times New Roman" w:hAnsi="Arial"/>
          <w:b/>
          <w:sz w:val="22"/>
          <w:szCs w:val="22"/>
          <w:lang w:val="es-ES_tradnl" w:eastAsia="es-ES"/>
        </w:rPr>
        <w:t xml:space="preserve">ANEXO </w:t>
      </w:r>
      <w:r w:rsidRPr="00E36D20">
        <w:rPr>
          <w:rFonts w:ascii="Arial" w:eastAsia="Times New Roman" w:hAnsi="Arial" w:cs="Arial"/>
          <w:b/>
          <w:color w:val="000000"/>
          <w:sz w:val="22"/>
          <w:szCs w:val="22"/>
          <w:lang w:eastAsia="es-ES"/>
        </w:rPr>
        <w:t>III</w:t>
      </w:r>
      <w:r w:rsidRPr="00E36D20">
        <w:rPr>
          <w:rFonts w:ascii="Arial" w:eastAsia="Times New Roman" w:hAnsi="Arial"/>
          <w:b/>
          <w:sz w:val="22"/>
          <w:szCs w:val="22"/>
          <w:lang w:val="es-ES_tradnl" w:eastAsia="es-ES"/>
        </w:rPr>
        <w:t>. MODELO DE OFERTA DE CRITERIOS DE CALIDAD (SOBRE Nº 3)</w:t>
      </w:r>
      <w:bookmarkEnd w:id="0"/>
    </w:p>
    <w:p w:rsidR="00E36D20" w:rsidRPr="00E36D20" w:rsidRDefault="00E36D20" w:rsidP="00E36D20">
      <w:pPr>
        <w:keepNext/>
        <w:jc w:val="both"/>
        <w:outlineLvl w:val="0"/>
        <w:rPr>
          <w:rFonts w:ascii="Arial" w:eastAsia="Times New Roman" w:hAnsi="Arial"/>
          <w:b/>
          <w:sz w:val="22"/>
          <w:szCs w:val="22"/>
          <w:lang w:val="es-ES_tradnl" w:eastAsia="es-ES"/>
        </w:rPr>
      </w:pPr>
    </w:p>
    <w:p w:rsidR="00E36D20" w:rsidRPr="00E36D20" w:rsidRDefault="00E36D20" w:rsidP="00E36D20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E36D20">
        <w:rPr>
          <w:rFonts w:ascii="Arial" w:eastAsia="Times New Roman" w:hAnsi="Arial" w:cs="Arial"/>
          <w:color w:val="000000"/>
          <w:lang w:eastAsia="es-ES"/>
        </w:rPr>
        <w:t xml:space="preserve">D/Dña.: 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E36D20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E36D20">
        <w:rPr>
          <w:rFonts w:ascii="Arial" w:eastAsia="Times New Roman" w:hAnsi="Arial" w:cs="Arial"/>
          <w:color w:val="000000"/>
          <w:lang w:eastAsia="es-ES"/>
        </w:rPr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end"/>
      </w:r>
      <w:r w:rsidRPr="00E36D20">
        <w:rPr>
          <w:rFonts w:ascii="Arial" w:eastAsia="Times New Roman" w:hAnsi="Arial" w:cs="Arial"/>
          <w:color w:val="000000"/>
          <w:lang w:eastAsia="es-ES"/>
        </w:rPr>
        <w:t xml:space="preserve"> </w:t>
      </w:r>
    </w:p>
    <w:p w:rsidR="00E36D20" w:rsidRPr="00E36D20" w:rsidRDefault="00E36D20" w:rsidP="00E36D20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E36D20">
        <w:rPr>
          <w:rFonts w:ascii="Arial" w:eastAsia="Times New Roman" w:hAnsi="Arial" w:cs="Arial"/>
          <w:color w:val="000000"/>
          <w:lang w:eastAsia="es-ES"/>
        </w:rPr>
        <w:t xml:space="preserve">con D.N.I. número: 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E36D20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E36D20">
        <w:rPr>
          <w:rFonts w:ascii="Arial" w:eastAsia="Times New Roman" w:hAnsi="Arial" w:cs="Arial"/>
          <w:color w:val="000000"/>
          <w:lang w:eastAsia="es-ES"/>
        </w:rPr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36D20" w:rsidRPr="00E36D20" w:rsidRDefault="00E36D20" w:rsidP="00E36D20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E36D20">
        <w:rPr>
          <w:rFonts w:ascii="Arial" w:eastAsia="Times New Roman" w:hAnsi="Arial" w:cs="Arial"/>
          <w:color w:val="000000"/>
          <w:lang w:eastAsia="es-ES"/>
        </w:rPr>
        <w:t xml:space="preserve">en representación de: 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E36D20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E36D20">
        <w:rPr>
          <w:rFonts w:ascii="Arial" w:eastAsia="Times New Roman" w:hAnsi="Arial" w:cs="Arial"/>
          <w:color w:val="000000"/>
          <w:lang w:eastAsia="es-ES"/>
        </w:rPr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36D20" w:rsidRPr="00E36D20" w:rsidRDefault="00E36D20" w:rsidP="00E36D20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E36D20">
        <w:rPr>
          <w:rFonts w:ascii="Arial" w:eastAsia="Times New Roman" w:hAnsi="Arial" w:cs="Arial"/>
          <w:color w:val="000000"/>
          <w:lang w:eastAsia="es-ES"/>
        </w:rPr>
        <w:t>con C.I.F.: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E36D20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E36D20">
        <w:rPr>
          <w:rFonts w:ascii="Arial" w:eastAsia="Times New Roman" w:hAnsi="Arial" w:cs="Arial"/>
          <w:color w:val="000000"/>
          <w:lang w:eastAsia="es-ES"/>
        </w:rPr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36D20" w:rsidRPr="00E36D20" w:rsidRDefault="00E36D20" w:rsidP="00E36D20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E36D20">
        <w:rPr>
          <w:rFonts w:ascii="Arial" w:eastAsia="Times New Roman" w:hAnsi="Arial" w:cs="Arial"/>
          <w:color w:val="000000"/>
          <w:lang w:eastAsia="es-ES"/>
        </w:rPr>
        <w:t xml:space="preserve">y con dirección de correo electrónico a efectos de notificaciones: 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E36D20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E36D20">
        <w:rPr>
          <w:rFonts w:ascii="Arial" w:eastAsia="Times New Roman" w:hAnsi="Arial" w:cs="Arial"/>
          <w:color w:val="000000"/>
          <w:lang w:eastAsia="es-ES"/>
        </w:rPr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E36D20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E36D20" w:rsidRPr="00E36D20" w:rsidRDefault="00E36D20" w:rsidP="00E36D20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</w:p>
    <w:p w:rsidR="00E36D20" w:rsidRPr="00E36D20" w:rsidRDefault="00E36D20" w:rsidP="00E36D20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eastAsia="es-ES"/>
        </w:rPr>
      </w:pPr>
      <w:r w:rsidRPr="00E36D20">
        <w:rPr>
          <w:rFonts w:ascii="Arial" w:eastAsia="Times New Roman" w:hAnsi="Arial" w:cs="Arial"/>
          <w:color w:val="000000"/>
          <w:lang w:eastAsia="es-ES"/>
        </w:rPr>
        <w:t xml:space="preserve">En relación con la licitación del </w:t>
      </w:r>
      <w:r w:rsidRPr="00E36D20">
        <w:rPr>
          <w:rFonts w:ascii="Arial" w:eastAsia="Times New Roman" w:hAnsi="Arial"/>
          <w:lang w:val="es-ES_tradnl" w:eastAsia="es-ES"/>
        </w:rPr>
        <w:t>“</w:t>
      </w:r>
      <w:r w:rsidRPr="00E36D20">
        <w:rPr>
          <w:rFonts w:ascii="Arial" w:eastAsia="Times New Roman" w:hAnsi="Arial" w:cs="Arial"/>
          <w:color w:val="000000"/>
          <w:lang w:eastAsia="es-ES"/>
        </w:rPr>
        <w:t>Contrato</w:t>
      </w:r>
      <w:r w:rsidRPr="00E36D20">
        <w:rPr>
          <w:rFonts w:ascii="Arial" w:eastAsia="Times New Roman" w:hAnsi="Arial"/>
          <w:lang w:val="es-ES_tradnl" w:eastAsia="es-ES"/>
        </w:rPr>
        <w:t xml:space="preserve"> de obras para la renovación del césped de hierba artificial en el campo de fútbol municipal de Beriain”</w:t>
      </w:r>
      <w:r w:rsidRPr="00E36D20">
        <w:rPr>
          <w:rFonts w:ascii="Arial" w:eastAsia="Times New Roman" w:hAnsi="Arial" w:cs="Arial"/>
          <w:color w:val="000000"/>
          <w:lang w:eastAsia="es-ES"/>
        </w:rPr>
        <w:t xml:space="preserve">, </w:t>
      </w:r>
      <w:r w:rsidRPr="00E36D20">
        <w:rPr>
          <w:rFonts w:ascii="Arial" w:eastAsia="Times New Roman" w:hAnsi="Arial" w:cs="Arial"/>
          <w:color w:val="000000"/>
          <w:lang w:val="es-ES_tradnl" w:eastAsia="es-ES"/>
        </w:rPr>
        <w:t>de</w:t>
      </w:r>
      <w:r w:rsidRPr="00E36D20">
        <w:rPr>
          <w:rFonts w:ascii="Arial" w:eastAsia="Times New Roman" w:hAnsi="Arial" w:cs="Arial"/>
          <w:color w:val="000000"/>
          <w:lang w:eastAsia="es-ES"/>
        </w:rPr>
        <w:t xml:space="preserve"> conformidad con lo dispuesto en los criterios de adjudicación B) Criterios a valorar mediante fórmulas 2º Criterios de calidad, del punto 15 del presente pliego, DECLARO: </w:t>
      </w:r>
    </w:p>
    <w:p w:rsidR="00E36D20" w:rsidRPr="00E36D20" w:rsidRDefault="00E36D20" w:rsidP="00E36D20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eastAsia="es-ES"/>
        </w:rPr>
      </w:pPr>
    </w:p>
    <w:p w:rsidR="00E36D20" w:rsidRPr="00E36D20" w:rsidRDefault="00E36D20" w:rsidP="00E36D20">
      <w:pPr>
        <w:widowControl w:val="0"/>
        <w:numPr>
          <w:ilvl w:val="0"/>
          <w:numId w:val="5"/>
        </w:numPr>
        <w:suppressAutoHyphens/>
        <w:spacing w:line="360" w:lineRule="auto"/>
        <w:contextualSpacing/>
        <w:jc w:val="both"/>
        <w:rPr>
          <w:rFonts w:ascii="Aptos" w:hAnsi="Aptos" w:cs="Aptos"/>
          <w:color w:val="000000"/>
          <w:lang w:val="es-ES_tradnl" w:eastAsia="es-ES"/>
        </w:rPr>
      </w:pPr>
      <w:r w:rsidRPr="00E36D20">
        <w:rPr>
          <w:rFonts w:ascii="Aptos" w:eastAsia="Arial" w:hAnsi="Aptos" w:cs="Aptos"/>
          <w:b/>
          <w:bCs/>
          <w:lang w:val="es-ES_tradnl" w:eastAsia="zh-CN" w:bidi="hi-IN"/>
        </w:rPr>
        <w:t>MEJORA DE</w:t>
      </w:r>
      <w:r w:rsidRPr="00E36D20">
        <w:rPr>
          <w:rFonts w:ascii="Aptos" w:eastAsia="Arial" w:hAnsi="Aptos" w:cs="Aptos"/>
          <w:b/>
          <w:bCs/>
          <w:color w:val="FF0000"/>
          <w:lang w:val="es-ES_tradnl" w:eastAsia="zh-CN" w:bidi="hi-IN"/>
        </w:rPr>
        <w:t xml:space="preserve"> </w:t>
      </w:r>
      <w:r w:rsidRPr="00E36D20">
        <w:rPr>
          <w:rFonts w:ascii="Aptos" w:eastAsia="Arial" w:hAnsi="Aptos" w:cs="Aptos"/>
          <w:b/>
          <w:bCs/>
          <w:lang w:val="es-ES_tradnl" w:eastAsia="zh-CN" w:bidi="hi-IN"/>
        </w:rPr>
        <w:t>LAS CARACTERÍSTICAS TÉCNICAS DEL CÉSPED ARTIFICIAL DE PROYECTO. HASTA UN MAXIMO DE 25 PUNTOS. Señalar con una X lo que proceda.</w:t>
      </w:r>
    </w:p>
    <w:p w:rsidR="00E36D20" w:rsidRPr="00E36D20" w:rsidRDefault="00E36D20" w:rsidP="00E36D20">
      <w:pPr>
        <w:widowControl w:val="0"/>
        <w:numPr>
          <w:ilvl w:val="0"/>
          <w:numId w:val="4"/>
        </w:numPr>
        <w:suppressAutoHyphens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  <w:r w:rsidRPr="00E36D20">
        <w:rPr>
          <w:rFonts w:ascii="Aptos" w:eastAsia="Arial" w:hAnsi="Aptos" w:cs="Aptos"/>
          <w:b/>
          <w:bCs/>
          <w:lang w:val="es-ES_tradnl" w:eastAsia="zh-CN" w:bidi="hi-IN"/>
        </w:rPr>
        <w:t xml:space="preserve">CANTIDAD MINIMA DE PUNTADAS (ISO 1763). </w:t>
      </w:r>
    </w:p>
    <w:p w:rsidR="00E36D20" w:rsidRPr="00E36D20" w:rsidRDefault="00E36D20" w:rsidP="00E36D20">
      <w:pPr>
        <w:widowControl w:val="0"/>
        <w:suppressAutoHyphens/>
        <w:ind w:left="360"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</w:p>
    <w:p w:rsidR="00E36D20" w:rsidRPr="00E36D20" w:rsidRDefault="00E36D20" w:rsidP="00E36D20">
      <w:pPr>
        <w:widowControl w:val="0"/>
        <w:suppressAutoHyphens/>
        <w:ind w:left="360" w:firstLine="491"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  <w:r w:rsidRPr="00E36D20">
        <w:rPr>
          <w:rFonts w:ascii="Aptos" w:eastAsia="Times New Roman" w:hAnsi="Aptos" w:cs="Aptos"/>
          <w:lang w:val="es-ES_tradnl" w:eastAsia="es-ES"/>
        </w:rPr>
        <w:t>Se valorarán con hasta 5 puntos aquellas ofertas que propongan un césped artificial cosido en línea y galga 5/8” que aumente la cantidad mínima de puntadas/m</w:t>
      </w:r>
      <w:r w:rsidRPr="00E36D20">
        <w:rPr>
          <w:rFonts w:ascii="Aptos" w:eastAsia="Times New Roman" w:hAnsi="Aptos" w:cs="Aptos"/>
          <w:vertAlign w:val="superscript"/>
          <w:lang w:val="es-ES_tradnl" w:eastAsia="es-ES"/>
        </w:rPr>
        <w:t>2</w:t>
      </w:r>
      <w:r w:rsidRPr="00E36D20">
        <w:rPr>
          <w:rFonts w:ascii="Aptos" w:eastAsia="Times New Roman" w:hAnsi="Aptos" w:cs="Aptos"/>
          <w:lang w:val="es-ES_tradnl" w:eastAsia="es-ES"/>
        </w:rPr>
        <w:t xml:space="preserve"> por encima de lo exigido</w:t>
      </w:r>
      <w:r w:rsidRPr="00E36D20">
        <w:rPr>
          <w:rFonts w:ascii="Aptos" w:eastAsia="Times New Roman" w:hAnsi="Aptos" w:cs="Aptos"/>
          <w:color w:val="000000"/>
          <w:lang w:val="es-ES_tradnl" w:eastAsia="es-ES"/>
        </w:rPr>
        <w:t xml:space="preserve">: </w:t>
      </w:r>
    </w:p>
    <w:p w:rsidR="00E36D20" w:rsidRPr="00E36D20" w:rsidRDefault="00E36D20" w:rsidP="00E36D20">
      <w:pPr>
        <w:suppressAutoHyphens/>
        <w:autoSpaceDE w:val="0"/>
        <w:autoSpaceDN w:val="0"/>
        <w:adjustRightInd w:val="0"/>
        <w:rPr>
          <w:rFonts w:ascii="Aptos" w:eastAsia="Times New Roman" w:hAnsi="Aptos" w:cs="Aptos"/>
          <w:color w:val="00000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</w:tblGrid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Igual a 8.190 puntadas/m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es-ES"/>
              </w:rPr>
              <w:t>2</w:t>
            </w:r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Superior a 9.500 puntadas/m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es-ES"/>
              </w:rPr>
              <w:t>2</w:t>
            </w:r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Superior a 10.400 puntadas/m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es-ES"/>
              </w:rPr>
              <w:t>2</w:t>
            </w:r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</w:tbl>
    <w:p w:rsidR="00E36D20" w:rsidRPr="00E36D20" w:rsidRDefault="00E36D20" w:rsidP="00E36D20">
      <w:pPr>
        <w:suppressAutoHyphens/>
        <w:autoSpaceDE w:val="0"/>
        <w:autoSpaceDN w:val="0"/>
        <w:adjustRightInd w:val="0"/>
        <w:rPr>
          <w:rFonts w:ascii="Aptos" w:eastAsia="Times New Roman" w:hAnsi="Aptos" w:cs="Aptos"/>
          <w:color w:val="000000"/>
          <w:lang w:val="es-ES_tradnl" w:eastAsia="es-ES"/>
        </w:rPr>
      </w:pPr>
    </w:p>
    <w:p w:rsidR="00E36D20" w:rsidRPr="00E36D20" w:rsidRDefault="00E36D20" w:rsidP="00E36D20">
      <w:pPr>
        <w:widowControl w:val="0"/>
        <w:numPr>
          <w:ilvl w:val="0"/>
          <w:numId w:val="4"/>
        </w:numPr>
        <w:suppressAutoHyphens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  <w:r w:rsidRPr="00E36D20">
        <w:rPr>
          <w:rFonts w:ascii="Aptos" w:eastAsia="Arial" w:hAnsi="Aptos" w:cs="Aptos"/>
          <w:b/>
          <w:bCs/>
          <w:lang w:val="es-ES_tradnl" w:eastAsia="zh-CN" w:bidi="hi-IN"/>
        </w:rPr>
        <w:t>ESPESOR DEL FILAMENTO (MICRAS). (FIFA METODO 25)</w:t>
      </w:r>
    </w:p>
    <w:p w:rsidR="00E36D20" w:rsidRPr="00E36D20" w:rsidRDefault="00E36D20" w:rsidP="00E36D20">
      <w:pPr>
        <w:widowControl w:val="0"/>
        <w:suppressAutoHyphens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</w:p>
    <w:p w:rsidR="00E36D20" w:rsidRPr="00E36D20" w:rsidRDefault="00E36D20" w:rsidP="00E36D20">
      <w:pPr>
        <w:widowControl w:val="0"/>
        <w:suppressAutoHyphens/>
        <w:ind w:firstLine="851"/>
        <w:contextualSpacing/>
        <w:jc w:val="both"/>
        <w:rPr>
          <w:rFonts w:ascii="Aptos" w:eastAsia="Arial" w:hAnsi="Aptos" w:cs="Aptos"/>
          <w:lang w:val="es-ES_tradnl" w:eastAsia="zh-CN" w:bidi="hi-IN"/>
        </w:rPr>
      </w:pPr>
      <w:r w:rsidRPr="00E36D20">
        <w:rPr>
          <w:rFonts w:ascii="Aptos" w:eastAsia="Arial" w:hAnsi="Aptos" w:cs="Aptos"/>
          <w:lang w:val="es-ES_tradnl" w:eastAsia="zh-CN" w:bidi="hi-IN"/>
        </w:rPr>
        <w:t>Se valorarán con hasta 5 puntos aquellas ofertas que propongan un césped artificial que todos sus hilos y en la misma puntada, aumenten el espesor del hilo monofilamento por encima de lo exigido:</w:t>
      </w:r>
    </w:p>
    <w:p w:rsidR="00E36D20" w:rsidRPr="00E36D20" w:rsidRDefault="00E36D20" w:rsidP="00E36D20">
      <w:pPr>
        <w:widowControl w:val="0"/>
        <w:suppressAutoHyphens/>
        <w:jc w:val="both"/>
        <w:rPr>
          <w:rFonts w:ascii="Aptos" w:eastAsia="Arial" w:hAnsi="Aptos" w:cs="Aptos"/>
          <w:lang w:val="es-ES_tradnl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2"/>
        <w:gridCol w:w="427"/>
      </w:tblGrid>
      <w:tr w:rsidR="00E36D20" w:rsidRPr="00E36D20" w:rsidTr="003B1B53">
        <w:tc>
          <w:tcPr>
            <w:tcW w:w="3112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Igual a 370 mµ (micras)</w:t>
            </w:r>
          </w:p>
        </w:tc>
        <w:tc>
          <w:tcPr>
            <w:tcW w:w="427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3112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Superior a 460 mµ (micras)</w:t>
            </w:r>
          </w:p>
        </w:tc>
        <w:tc>
          <w:tcPr>
            <w:tcW w:w="427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3112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Superior a 500 mµ (micras)</w:t>
            </w:r>
          </w:p>
        </w:tc>
        <w:tc>
          <w:tcPr>
            <w:tcW w:w="427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</w:p>
        </w:tc>
      </w:tr>
    </w:tbl>
    <w:p w:rsidR="00E36D20" w:rsidRPr="00E36D20" w:rsidRDefault="00E36D20" w:rsidP="00E36D20">
      <w:pPr>
        <w:widowControl w:val="0"/>
        <w:suppressAutoHyphens/>
        <w:jc w:val="both"/>
        <w:rPr>
          <w:rFonts w:ascii="Aptos" w:eastAsia="Arial" w:hAnsi="Aptos" w:cs="Aptos"/>
          <w:lang w:val="es-ES_tradnl" w:eastAsia="zh-CN" w:bidi="hi-IN"/>
        </w:rPr>
      </w:pPr>
    </w:p>
    <w:p w:rsidR="00E36D20" w:rsidRPr="00E36D20" w:rsidRDefault="00E36D20" w:rsidP="00E36D20">
      <w:pPr>
        <w:widowControl w:val="0"/>
        <w:numPr>
          <w:ilvl w:val="0"/>
          <w:numId w:val="4"/>
        </w:numPr>
        <w:suppressAutoHyphens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  <w:r w:rsidRPr="00E36D20">
        <w:rPr>
          <w:rFonts w:ascii="Aptos" w:eastAsia="Arial" w:hAnsi="Aptos" w:cs="Aptos"/>
          <w:b/>
          <w:bCs/>
          <w:lang w:val="es-ES_tradnl" w:eastAsia="zh-CN" w:bidi="hi-IN"/>
        </w:rPr>
        <w:t>PESO DEL FILAMENTO EN DTEX. (FIFA METODO 23)</w:t>
      </w:r>
    </w:p>
    <w:p w:rsidR="00E36D20" w:rsidRPr="00E36D20" w:rsidRDefault="00E36D20" w:rsidP="00E36D20">
      <w:pPr>
        <w:widowControl w:val="0"/>
        <w:suppressAutoHyphens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</w:p>
    <w:p w:rsidR="00E36D20" w:rsidRPr="00E36D20" w:rsidRDefault="00E36D20" w:rsidP="00E36D20">
      <w:pPr>
        <w:autoSpaceDE w:val="0"/>
        <w:autoSpaceDN w:val="0"/>
        <w:adjustRightInd w:val="0"/>
        <w:ind w:firstLine="851"/>
        <w:contextualSpacing/>
        <w:jc w:val="both"/>
        <w:rPr>
          <w:rFonts w:ascii="Aptos" w:hAnsi="Aptos" w:cs="Aptos"/>
          <w:lang w:val="es-ES_tradnl" w:eastAsia="es-ES"/>
        </w:rPr>
      </w:pPr>
      <w:r w:rsidRPr="00E36D20">
        <w:rPr>
          <w:rFonts w:ascii="Aptos" w:hAnsi="Aptos" w:cs="Aptos"/>
          <w:lang w:val="es-ES_tradnl" w:eastAsia="es-ES"/>
        </w:rPr>
        <w:t>Se valorarán con hasta 5 puntos aquellas ofertas que propongan un césped artificial que, con 6 hilos en la misma puntada, aumente el Decitex (</w:t>
      </w:r>
      <w:proofErr w:type="spellStart"/>
      <w:r w:rsidRPr="00E36D20">
        <w:rPr>
          <w:rFonts w:ascii="Aptos" w:hAnsi="Aptos" w:cs="Aptos"/>
          <w:lang w:val="es-ES_tradnl" w:eastAsia="es-ES"/>
        </w:rPr>
        <w:t>Dtex</w:t>
      </w:r>
      <w:proofErr w:type="spellEnd"/>
      <w:r w:rsidRPr="00E36D20">
        <w:rPr>
          <w:rFonts w:ascii="Aptos" w:hAnsi="Aptos" w:cs="Aptos"/>
          <w:lang w:val="es-ES_tradnl" w:eastAsia="es-ES"/>
        </w:rPr>
        <w:t>) por encima del mínimo exigido:</w:t>
      </w:r>
    </w:p>
    <w:p w:rsidR="00E36D20" w:rsidRPr="00E36D20" w:rsidRDefault="00E36D20" w:rsidP="00E36D20">
      <w:pPr>
        <w:suppressAutoHyphens/>
        <w:autoSpaceDE w:val="0"/>
        <w:autoSpaceDN w:val="0"/>
        <w:adjustRightInd w:val="0"/>
        <w:jc w:val="both"/>
        <w:rPr>
          <w:rFonts w:ascii="Aptos" w:eastAsia="Times New Roman" w:hAnsi="Aptos" w:cs="Aptos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</w:tblGrid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ptos" w:eastAsia="Times New Roman" w:hAnsi="Aptos" w:cs="Aptos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 xml:space="preserve">Igual a 13.500 </w:t>
            </w:r>
            <w:proofErr w:type="spellStart"/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Dtex</w:t>
            </w:r>
            <w:proofErr w:type="spellEnd"/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ptos" w:eastAsia="Times New Roman" w:hAnsi="Aptos" w:cs="Aptos"/>
                <w:b/>
                <w:bCs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 xml:space="preserve">Superior a 14.000 </w:t>
            </w:r>
            <w:proofErr w:type="spellStart"/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Dtex</w:t>
            </w:r>
            <w:proofErr w:type="spellEnd"/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ptos" w:eastAsia="Times New Roman" w:hAnsi="Aptos" w:cs="Aptos"/>
                <w:lang w:val="es-ES_tradnl" w:eastAsia="es-ES"/>
              </w:rPr>
            </w:pPr>
            <w:r w:rsidRPr="00E36D20">
              <w:rPr>
                <w:rFonts w:ascii="Aptos" w:eastAsia="Arial" w:hAnsi="Aptos" w:cs="Aptos"/>
                <w:color w:val="000000"/>
                <w:lang w:val="es-ES_tradnl" w:eastAsia="zh-CN" w:bidi="hi-IN"/>
              </w:rPr>
              <w:t xml:space="preserve">Superior a 15.100 </w:t>
            </w:r>
            <w:proofErr w:type="spellStart"/>
            <w:r w:rsidRPr="00E36D20">
              <w:rPr>
                <w:rFonts w:ascii="Aptos" w:eastAsia="Arial" w:hAnsi="Aptos" w:cs="Aptos"/>
                <w:color w:val="000000"/>
                <w:lang w:val="es-ES_tradnl" w:eastAsia="zh-CN" w:bidi="hi-IN"/>
              </w:rPr>
              <w:t>Dtex</w:t>
            </w:r>
            <w:proofErr w:type="spellEnd"/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ptos" w:eastAsia="Times New Roman" w:hAnsi="Aptos" w:cs="Aptos"/>
                <w:b/>
                <w:bCs/>
                <w:lang w:val="es-ES_tradnl" w:eastAsia="es-ES"/>
              </w:rPr>
            </w:pPr>
          </w:p>
        </w:tc>
      </w:tr>
    </w:tbl>
    <w:p w:rsidR="00E36D20" w:rsidRPr="00E36D20" w:rsidRDefault="00E36D20" w:rsidP="00E36D20">
      <w:pPr>
        <w:widowControl w:val="0"/>
        <w:suppressAutoHyphens/>
        <w:jc w:val="both"/>
        <w:rPr>
          <w:rFonts w:ascii="Aptos" w:eastAsia="Arial" w:hAnsi="Aptos" w:cs="Aptos"/>
          <w:lang w:val="es-ES_tradnl" w:eastAsia="zh-CN" w:bidi="hi-IN"/>
        </w:rPr>
      </w:pPr>
    </w:p>
    <w:p w:rsidR="00E36D20" w:rsidRPr="00E36D20" w:rsidRDefault="00E36D20" w:rsidP="00E36D20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Aptos" w:eastAsia="Times New Roman" w:hAnsi="Aptos" w:cs="Aptos"/>
          <w:b/>
          <w:bCs/>
          <w:lang w:val="es-ES_tradnl" w:eastAsia="zh-CN"/>
        </w:rPr>
      </w:pPr>
      <w:r w:rsidRPr="00E36D20">
        <w:rPr>
          <w:rFonts w:ascii="Aptos" w:eastAsia="Times New Roman" w:hAnsi="Aptos" w:cs="Aptos"/>
          <w:b/>
          <w:bCs/>
          <w:lang w:val="es-ES_tradnl" w:eastAsia="zh-CN"/>
        </w:rPr>
        <w:t>PESO DEL HILO (GRAMOS/M</w:t>
      </w:r>
      <w:r w:rsidRPr="00E36D20">
        <w:rPr>
          <w:rFonts w:ascii="Aptos" w:eastAsia="Times New Roman" w:hAnsi="Aptos" w:cs="Aptos"/>
          <w:b/>
          <w:bCs/>
          <w:vertAlign w:val="superscript"/>
          <w:lang w:val="es-ES_tradnl" w:eastAsia="zh-CN"/>
        </w:rPr>
        <w:t>2</w:t>
      </w:r>
      <w:r w:rsidRPr="00E36D20">
        <w:rPr>
          <w:rFonts w:ascii="Aptos" w:eastAsia="Times New Roman" w:hAnsi="Aptos" w:cs="Aptos"/>
          <w:b/>
          <w:bCs/>
          <w:lang w:val="es-ES_tradnl" w:eastAsia="zh-CN"/>
        </w:rPr>
        <w:t>). (ISO 8543)</w:t>
      </w:r>
    </w:p>
    <w:p w:rsidR="00E36D20" w:rsidRPr="00E36D20" w:rsidRDefault="00E36D20" w:rsidP="00E36D20">
      <w:pPr>
        <w:suppressAutoHyphens/>
        <w:autoSpaceDE w:val="0"/>
        <w:autoSpaceDN w:val="0"/>
        <w:adjustRightInd w:val="0"/>
        <w:rPr>
          <w:rFonts w:ascii="Aptos" w:eastAsia="Times New Roman" w:hAnsi="Aptos" w:cs="Aptos"/>
          <w:lang w:val="es-ES_tradnl" w:eastAsia="zh-CN"/>
        </w:rPr>
      </w:pPr>
    </w:p>
    <w:p w:rsidR="00E36D20" w:rsidRPr="00E36D20" w:rsidRDefault="00E36D20" w:rsidP="00E36D20">
      <w:pPr>
        <w:autoSpaceDE w:val="0"/>
        <w:autoSpaceDN w:val="0"/>
        <w:adjustRightInd w:val="0"/>
        <w:ind w:firstLine="851"/>
        <w:contextualSpacing/>
        <w:rPr>
          <w:rFonts w:ascii="Aptos" w:hAnsi="Aptos" w:cs="Aptos"/>
          <w:lang w:val="es-ES_tradnl" w:eastAsia="zh-CN"/>
        </w:rPr>
      </w:pPr>
      <w:r w:rsidRPr="00E36D20">
        <w:rPr>
          <w:rFonts w:ascii="Aptos" w:hAnsi="Aptos" w:cs="Aptos"/>
          <w:lang w:val="es-ES_tradnl" w:eastAsia="zh-CN"/>
        </w:rPr>
        <w:t>Se valorarán con hasta 5 puntos aquellas ofertas que propongan un césped artificial que, aumente el peso total del hilo por encima de lo exigido:</w:t>
      </w:r>
    </w:p>
    <w:p w:rsidR="00E36D20" w:rsidRPr="00E36D20" w:rsidRDefault="00E36D20" w:rsidP="00E36D20">
      <w:pPr>
        <w:suppressAutoHyphens/>
        <w:autoSpaceDE w:val="0"/>
        <w:autoSpaceDN w:val="0"/>
        <w:adjustRightInd w:val="0"/>
        <w:rPr>
          <w:rFonts w:ascii="Aptos" w:eastAsia="Times New Roman" w:hAnsi="Aptos" w:cs="Aptos"/>
          <w:lang w:val="es-ES_tradnl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25"/>
      </w:tblGrid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lang w:val="es-ES_tradnl" w:eastAsia="zh-CN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zh-CN"/>
              </w:rPr>
              <w:t>Igual a 1.574 gr./m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zh-CN"/>
              </w:rPr>
              <w:t>2</w:t>
            </w:r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lang w:val="es-ES_tradnl" w:eastAsia="zh-CN"/>
              </w:rPr>
            </w:pPr>
          </w:p>
        </w:tc>
      </w:tr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zh-CN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zh-CN"/>
              </w:rPr>
              <w:t>Superior a 1.800 gr/m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zh-CN"/>
              </w:rPr>
              <w:t>2</w:t>
            </w:r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color w:val="000000"/>
                <w:lang w:val="es-ES_tradnl" w:eastAsia="zh-CN"/>
              </w:rPr>
            </w:pPr>
          </w:p>
        </w:tc>
      </w:tr>
      <w:tr w:rsidR="00E36D20" w:rsidRPr="00E36D20" w:rsidTr="003B1B53">
        <w:tc>
          <w:tcPr>
            <w:tcW w:w="3114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lang w:val="es-ES_tradnl" w:eastAsia="zh-CN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zh-CN"/>
              </w:rPr>
              <w:t>Superior a 2.000 gr./m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zh-CN"/>
              </w:rPr>
              <w:t>2</w:t>
            </w:r>
          </w:p>
        </w:tc>
        <w:tc>
          <w:tcPr>
            <w:tcW w:w="425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lang w:val="es-ES_tradnl" w:eastAsia="zh-CN"/>
              </w:rPr>
            </w:pPr>
          </w:p>
        </w:tc>
      </w:tr>
    </w:tbl>
    <w:p w:rsidR="00E36D20" w:rsidRPr="00E36D20" w:rsidRDefault="00E36D20" w:rsidP="00E36D20">
      <w:pPr>
        <w:suppressAutoHyphens/>
        <w:autoSpaceDE w:val="0"/>
        <w:autoSpaceDN w:val="0"/>
        <w:adjustRightInd w:val="0"/>
        <w:jc w:val="both"/>
        <w:rPr>
          <w:rFonts w:ascii="Aptos" w:eastAsia="Times New Roman" w:hAnsi="Aptos" w:cs="Aptos"/>
          <w:b/>
          <w:bCs/>
          <w:lang w:val="es-ES_tradnl" w:eastAsia="zh-CN"/>
        </w:rPr>
      </w:pPr>
    </w:p>
    <w:p w:rsidR="00E36D20" w:rsidRPr="00E36D20" w:rsidRDefault="00E36D20" w:rsidP="00E36D20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ascii="Aptos" w:eastAsia="Times New Roman" w:hAnsi="Aptos" w:cs="Aptos"/>
          <w:b/>
          <w:bCs/>
          <w:lang w:val="es-ES_tradnl" w:eastAsia="zh-CN"/>
        </w:rPr>
      </w:pPr>
      <w:r w:rsidRPr="00E36D20">
        <w:rPr>
          <w:rFonts w:ascii="Aptos" w:eastAsia="Times New Roman" w:hAnsi="Aptos" w:cs="Aptos"/>
          <w:b/>
          <w:bCs/>
          <w:lang w:val="es-ES_tradnl" w:eastAsia="zh-CN"/>
        </w:rPr>
        <w:t>PESO TOTAL (GRAMOS/M</w:t>
      </w:r>
      <w:r w:rsidRPr="00E36D20">
        <w:rPr>
          <w:rFonts w:ascii="Aptos" w:eastAsia="Times New Roman" w:hAnsi="Aptos" w:cs="Aptos"/>
          <w:b/>
          <w:bCs/>
          <w:vertAlign w:val="superscript"/>
          <w:lang w:val="es-ES_tradnl" w:eastAsia="zh-CN"/>
        </w:rPr>
        <w:t>2</w:t>
      </w:r>
      <w:r w:rsidRPr="00E36D20">
        <w:rPr>
          <w:rFonts w:ascii="Aptos" w:eastAsia="Times New Roman" w:hAnsi="Aptos" w:cs="Aptos"/>
          <w:b/>
          <w:bCs/>
          <w:lang w:val="es-ES_tradnl" w:eastAsia="zh-CN"/>
        </w:rPr>
        <w:t>). (ISO 8543)</w:t>
      </w:r>
    </w:p>
    <w:p w:rsidR="00E36D20" w:rsidRPr="00E36D20" w:rsidRDefault="00E36D20" w:rsidP="00E36D20">
      <w:pPr>
        <w:suppressAutoHyphens/>
        <w:autoSpaceDE w:val="0"/>
        <w:autoSpaceDN w:val="0"/>
        <w:adjustRightInd w:val="0"/>
        <w:jc w:val="both"/>
        <w:rPr>
          <w:rFonts w:ascii="Aptos" w:eastAsia="Times New Roman" w:hAnsi="Aptos" w:cs="Aptos"/>
          <w:lang w:val="es-ES_tradnl" w:eastAsia="zh-CN"/>
        </w:rPr>
      </w:pPr>
    </w:p>
    <w:p w:rsidR="00E36D20" w:rsidRPr="00E36D20" w:rsidRDefault="00E36D20" w:rsidP="00E36D20">
      <w:pPr>
        <w:autoSpaceDE w:val="0"/>
        <w:autoSpaceDN w:val="0"/>
        <w:adjustRightInd w:val="0"/>
        <w:ind w:firstLine="851"/>
        <w:contextualSpacing/>
        <w:rPr>
          <w:rFonts w:ascii="Aptos" w:hAnsi="Aptos" w:cs="Aptos"/>
          <w:lang w:val="es-ES_tradnl" w:eastAsia="zh-CN"/>
        </w:rPr>
      </w:pPr>
      <w:r w:rsidRPr="00E36D20">
        <w:rPr>
          <w:rFonts w:ascii="Aptos" w:hAnsi="Aptos" w:cs="Aptos"/>
          <w:lang w:val="es-ES_tradnl" w:eastAsia="zh-CN"/>
        </w:rPr>
        <w:t>Se valorarán con hasta 5 puntos aquellas ofertas que propongan un césped artificial que, aumente el peso total por encima de lo exigido:</w:t>
      </w:r>
    </w:p>
    <w:p w:rsidR="00E36D20" w:rsidRPr="00E36D20" w:rsidRDefault="00E36D20" w:rsidP="00E36D20">
      <w:pPr>
        <w:suppressAutoHyphens/>
        <w:autoSpaceDE w:val="0"/>
        <w:autoSpaceDN w:val="0"/>
        <w:adjustRightInd w:val="0"/>
        <w:rPr>
          <w:rFonts w:ascii="Aptos" w:eastAsia="Times New Roman" w:hAnsi="Aptos" w:cs="Aptos"/>
          <w:lang w:val="es-ES_tradnl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67"/>
      </w:tblGrid>
      <w:tr w:rsidR="00E36D20" w:rsidRPr="00E36D20" w:rsidTr="003B1B53">
        <w:tc>
          <w:tcPr>
            <w:tcW w:w="2972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lang w:val="es-ES_tradnl" w:eastAsia="zh-CN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zh-CN"/>
              </w:rPr>
              <w:lastRenderedPageBreak/>
              <w:t>Igual a 2.826 gr./m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zh-CN"/>
              </w:rPr>
              <w:t>2</w:t>
            </w:r>
          </w:p>
        </w:tc>
        <w:tc>
          <w:tcPr>
            <w:tcW w:w="567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lang w:val="es-ES_tradnl" w:eastAsia="zh-CN"/>
              </w:rPr>
            </w:pPr>
          </w:p>
        </w:tc>
      </w:tr>
      <w:tr w:rsidR="00E36D20" w:rsidRPr="00E36D20" w:rsidTr="003B1B53">
        <w:tc>
          <w:tcPr>
            <w:tcW w:w="2972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val="es-ES_tradnl" w:eastAsia="zh-CN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zh-CN"/>
              </w:rPr>
              <w:t>Superior a 2.950 gr./m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zh-CN"/>
              </w:rPr>
              <w:t>2</w:t>
            </w:r>
          </w:p>
        </w:tc>
        <w:tc>
          <w:tcPr>
            <w:tcW w:w="567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color w:val="000000"/>
                <w:lang w:val="es-ES_tradnl" w:eastAsia="zh-CN"/>
              </w:rPr>
            </w:pPr>
          </w:p>
        </w:tc>
      </w:tr>
      <w:tr w:rsidR="00E36D20" w:rsidRPr="00E36D20" w:rsidTr="003B1B53">
        <w:tc>
          <w:tcPr>
            <w:tcW w:w="2972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lang w:val="es-ES_tradnl" w:eastAsia="zh-CN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zh-CN"/>
              </w:rPr>
              <w:t>Superior a 3.100 gr./m</w:t>
            </w:r>
            <w:r w:rsidRPr="00E36D20">
              <w:rPr>
                <w:rFonts w:ascii="Aptos" w:eastAsia="Times New Roman" w:hAnsi="Aptos" w:cs="Aptos"/>
                <w:color w:val="000000"/>
                <w:vertAlign w:val="superscript"/>
                <w:lang w:val="es-ES_tradnl" w:eastAsia="zh-CN"/>
              </w:rPr>
              <w:t>2</w:t>
            </w:r>
          </w:p>
        </w:tc>
        <w:tc>
          <w:tcPr>
            <w:tcW w:w="567" w:type="dxa"/>
          </w:tcPr>
          <w:p w:rsidR="00E36D20" w:rsidRPr="00E36D20" w:rsidRDefault="00E36D20" w:rsidP="00E36D20">
            <w:pPr>
              <w:suppressAutoHyphens/>
              <w:autoSpaceDE w:val="0"/>
              <w:autoSpaceDN w:val="0"/>
              <w:adjustRightInd w:val="0"/>
              <w:rPr>
                <w:rFonts w:ascii="Aptos" w:eastAsia="Times New Roman" w:hAnsi="Aptos" w:cs="Aptos"/>
                <w:b/>
                <w:bCs/>
                <w:lang w:val="es-ES_tradnl" w:eastAsia="zh-CN"/>
              </w:rPr>
            </w:pPr>
          </w:p>
        </w:tc>
      </w:tr>
    </w:tbl>
    <w:p w:rsidR="00E36D20" w:rsidRPr="00E36D20" w:rsidRDefault="00E36D20" w:rsidP="00E36D20">
      <w:pPr>
        <w:suppressAutoHyphens/>
        <w:autoSpaceDE w:val="0"/>
        <w:spacing w:line="360" w:lineRule="auto"/>
        <w:jc w:val="both"/>
        <w:rPr>
          <w:rFonts w:ascii="Aptos" w:eastAsia="TimesNewRomanPSMT" w:hAnsi="Aptos" w:cs="Verdana"/>
          <w:lang w:val="es-ES_tradnl" w:eastAsia="zh-CN"/>
        </w:rPr>
      </w:pPr>
    </w:p>
    <w:p w:rsidR="00E36D20" w:rsidRPr="00E36D20" w:rsidRDefault="00E36D20" w:rsidP="00E36D20">
      <w:pPr>
        <w:widowControl w:val="0"/>
        <w:numPr>
          <w:ilvl w:val="0"/>
          <w:numId w:val="3"/>
        </w:numPr>
        <w:suppressAutoHyphens/>
        <w:spacing w:line="360" w:lineRule="auto"/>
        <w:contextualSpacing/>
        <w:jc w:val="both"/>
        <w:rPr>
          <w:rFonts w:ascii="Aptos" w:eastAsia="Arial" w:hAnsi="Aptos" w:cs="Aptos"/>
          <w:b/>
          <w:bCs/>
          <w:lang w:val="es-ES_tradnl" w:eastAsia="zh-CN" w:bidi="hi-IN"/>
        </w:rPr>
      </w:pPr>
      <w:r w:rsidRPr="00E36D20">
        <w:rPr>
          <w:rFonts w:ascii="Aptos" w:eastAsia="Arial" w:hAnsi="Aptos" w:cs="Aptos"/>
          <w:b/>
          <w:bCs/>
          <w:lang w:val="es-ES_tradnl" w:eastAsia="zh-CN" w:bidi="hi-IN"/>
        </w:rPr>
        <w:t>CRITERIOS DE CALIDAD, CALIDAD MEDIAMBIENTAL Y GESTIÓN DE LA SEGURIDAD Y SALUD EN EL TRABAJO. Certificaciones de calidad, calidad medioambiental y Gestión de la Seguridad y Salud en el Trabajo. Señalar con una X lo que proceda.</w:t>
      </w:r>
    </w:p>
    <w:p w:rsidR="00E36D20" w:rsidRPr="00E36D20" w:rsidRDefault="00E36D20" w:rsidP="00E36D20">
      <w:pPr>
        <w:suppressAutoHyphens/>
        <w:spacing w:line="360" w:lineRule="auto"/>
        <w:ind w:firstLine="360"/>
        <w:rPr>
          <w:rFonts w:ascii="Aptos" w:hAnsi="Aptos" w:cs="Aptos"/>
          <w:b/>
          <w:bCs/>
          <w:color w:val="000000"/>
          <w:lang w:val="es-ES_tradnl" w:eastAsia="es-ES"/>
        </w:rPr>
      </w:pPr>
      <w:r w:rsidRPr="00E36D20">
        <w:rPr>
          <w:rFonts w:ascii="Aptos" w:hAnsi="Aptos" w:cs="Aptos"/>
          <w:b/>
          <w:bCs/>
          <w:lang w:val="es-ES_tradnl" w:eastAsia="es-ES"/>
        </w:rPr>
        <w:t>HASTA UN MÁXIMO DE 25 PUNTOS</w:t>
      </w:r>
      <w:r w:rsidRPr="00E36D20">
        <w:rPr>
          <w:rFonts w:ascii="Aptos" w:hAnsi="Aptos" w:cs="Aptos"/>
          <w:b/>
          <w:bCs/>
          <w:color w:val="000000"/>
          <w:lang w:val="es-ES_tradnl" w:eastAsia="es-ES"/>
        </w:rPr>
        <w:t xml:space="preserve">. </w:t>
      </w:r>
    </w:p>
    <w:p w:rsidR="00E36D20" w:rsidRPr="00E36D20" w:rsidRDefault="00E36D20" w:rsidP="00E36D20">
      <w:pPr>
        <w:suppressAutoHyphens/>
        <w:spacing w:line="360" w:lineRule="auto"/>
        <w:ind w:firstLine="360"/>
        <w:rPr>
          <w:rFonts w:ascii="Aptos" w:hAnsi="Aptos" w:cs="Aptos"/>
          <w:color w:val="00000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1808"/>
      </w:tblGrid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De la empresa licitadora o fabricante del césped artificial, certificado por empresa independiente y acreditada para el alcance, de sistemas de gestión de calidad previstos por la norma ISO 9001-2015 con el ámbito de aplicación para venta, desarrollo y fabricación de césped artificial e infraestructura deportiva para el deporte y la recreación. Se debe incluir el certificado.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De la empresa licitadora o fabricante del césped artificial, y certificado por empresa independiente y acreditada para el alcance, de sistemas de gestión de calidad previstos por la norma ISO 14001-2015 con el ámbito de aplicación para venta, desarrollo y fabricación de césped artificial e infraestructura deportiva para el deporte y la recreación. Se debe incluir el certificado.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De la empresa licitadora o fabricante del césped artificial, y certificado por empresa independiente y acreditada para el alcance, Certificado de Seguridad y salud en el trabajo previstos por la norma ISO 45001-2018 con el ámbito de aplicación para venta, desarrollo y fabricación de césped artificial e infraestructura deportiva para el deporte y la recreación. Se debe incluir el certificado.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both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De la empresa licitadora o fabricante del césped artificial, certificado FIFA PREFERRED PRODUCER.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 xml:space="preserve">Del césped artificial propuesto, certificado de </w:t>
            </w:r>
            <w:proofErr w:type="spellStart"/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reciclabilidad</w:t>
            </w:r>
            <w:proofErr w:type="spellEnd"/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 xml:space="preserve"> de todos los componentes, expedido por el Ministerio de Ciencia / Consejo Superior de Investigaciones Científicas (CSIC). Se debe incluir el certificado.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De la empresa licitadora o fabricante del césped artificial, certificado emitido por Entidad Certificadora Acreditada, cumpliendo la norma internacional de sostenibilidad y huella de carbono ISCC PLUS. Se debe incluir el certificado.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De la empresa licitadora o fabricante del césped artificial, certificado emitido por Entidad Certificadora Acreditada, cumpliendo con el nivel 3 del manual de escala de rendimiento de CO2 (gases de efecto invernadero). Se debe incluir el certificado.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  <w:tr w:rsidR="00E36D20" w:rsidRPr="00E36D20" w:rsidTr="003B1B53">
        <w:tc>
          <w:tcPr>
            <w:tcW w:w="6912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rPr>
                <w:rFonts w:ascii="Aptos" w:eastAsia="Times New Roman" w:hAnsi="Aptos" w:cs="Aptos"/>
                <w:color w:val="000000"/>
                <w:lang w:val="es-ES_tradnl" w:eastAsia="es-ES"/>
              </w:rPr>
            </w:pPr>
            <w:r w:rsidRPr="00E36D20">
              <w:rPr>
                <w:rFonts w:ascii="Aptos" w:eastAsia="Times New Roman" w:hAnsi="Aptos" w:cs="Aptos"/>
                <w:color w:val="000000"/>
                <w:lang w:val="es-ES_tradnl" w:eastAsia="es-ES"/>
              </w:rPr>
              <w:t>De la empresa licitadora o fabricante del césped artificial, certificado de cumplimiento de sostenibilidad en sus cadenas de suministro y responsabilidad social, categoría ECOVADIS SILVER.</w:t>
            </w:r>
          </w:p>
        </w:tc>
        <w:tc>
          <w:tcPr>
            <w:tcW w:w="1808" w:type="dxa"/>
          </w:tcPr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  <w:p w:rsidR="00E36D20" w:rsidRPr="00E36D20" w:rsidRDefault="00E36D20" w:rsidP="00E36D20">
            <w:pPr>
              <w:widowControl w:val="0"/>
              <w:suppressAutoHyphens/>
              <w:spacing w:line="276" w:lineRule="auto"/>
              <w:jc w:val="center"/>
              <w:rPr>
                <w:rFonts w:ascii="Aptos" w:eastAsia="Times New Roman" w:hAnsi="Aptos" w:cs="Aptos"/>
                <w:b/>
                <w:bCs/>
                <w:color w:val="000000"/>
                <w:lang w:val="es-ES_tradnl" w:eastAsia="es-ES"/>
              </w:rPr>
            </w:pPr>
          </w:p>
        </w:tc>
      </w:tr>
    </w:tbl>
    <w:p w:rsidR="00E36D20" w:rsidRPr="00E36D20" w:rsidRDefault="00E36D20" w:rsidP="00E36D20">
      <w:pPr>
        <w:autoSpaceDE w:val="0"/>
        <w:autoSpaceDN w:val="0"/>
        <w:adjustRightInd w:val="0"/>
        <w:jc w:val="both"/>
        <w:rPr>
          <w:rFonts w:ascii="Arial" w:eastAsia="Times New Roman" w:hAnsi="Arial"/>
          <w:lang w:eastAsia="es-ES"/>
        </w:rPr>
      </w:pPr>
    </w:p>
    <w:p w:rsidR="00E36D20" w:rsidRPr="00E36D20" w:rsidRDefault="00E36D20" w:rsidP="00E36D20">
      <w:pPr>
        <w:autoSpaceDE w:val="0"/>
        <w:autoSpaceDN w:val="0"/>
        <w:adjustRightInd w:val="0"/>
        <w:jc w:val="both"/>
        <w:rPr>
          <w:rFonts w:ascii="Arial" w:eastAsia="Times New Roman" w:hAnsi="Arial"/>
          <w:lang w:val="es-ES_tradnl" w:eastAsia="es-ES"/>
        </w:rPr>
      </w:pPr>
      <w:r w:rsidRPr="00E36D20">
        <w:rPr>
          <w:rFonts w:ascii="Arial" w:eastAsia="Times New Roman" w:hAnsi="Arial"/>
          <w:lang w:eastAsia="es-ES"/>
        </w:rPr>
        <w:t>En ……………………</w:t>
      </w:r>
      <w:proofErr w:type="gramStart"/>
      <w:r w:rsidRPr="00E36D20">
        <w:rPr>
          <w:rFonts w:ascii="Arial" w:eastAsia="Times New Roman" w:hAnsi="Arial"/>
          <w:lang w:eastAsia="es-ES"/>
        </w:rPr>
        <w:t>…….</w:t>
      </w:r>
      <w:proofErr w:type="gramEnd"/>
      <w:r w:rsidRPr="00E36D20">
        <w:rPr>
          <w:rFonts w:ascii="Arial" w:eastAsia="Times New Roman" w:hAnsi="Arial"/>
          <w:lang w:eastAsia="es-ES"/>
        </w:rPr>
        <w:t>, a fecha de firma electrónica.</w:t>
      </w:r>
    </w:p>
    <w:p w:rsidR="00E36D20" w:rsidRPr="00E36D20" w:rsidRDefault="00E36D20" w:rsidP="00E36D20">
      <w:pPr>
        <w:widowControl w:val="0"/>
        <w:tabs>
          <w:tab w:val="left" w:pos="1024"/>
        </w:tabs>
        <w:jc w:val="both"/>
        <w:rPr>
          <w:rFonts w:ascii="Arial" w:eastAsia="Times New Roman" w:hAnsi="Arial" w:cs="Arial"/>
          <w:lang w:eastAsia="es-ES"/>
        </w:rPr>
      </w:pPr>
    </w:p>
    <w:p w:rsidR="0048782E" w:rsidRDefault="00E36D20" w:rsidP="00EA2422">
      <w:bookmarkStart w:id="1" w:name="_GoBack"/>
      <w:bookmarkEnd w:id="1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76F" w:rsidRDefault="0021676F" w:rsidP="00323CA9">
      <w:r>
        <w:separator/>
      </w:r>
    </w:p>
  </w:endnote>
  <w:endnote w:type="continuationSeparator" w:id="0">
    <w:p w:rsidR="0021676F" w:rsidRDefault="0021676F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76F" w:rsidRDefault="0021676F">
    <w:pPr>
      <w:pStyle w:val="Piedepgina"/>
    </w:pPr>
    <w:bookmarkStart w:id="2" w:name="codbarraspie1"/>
    <w:bookmarkEnd w:id="2"/>
  </w:p>
  <w:p w:rsidR="0021676F" w:rsidRDefault="0021676F">
    <w:pPr>
      <w:pStyle w:val="Piedepgina"/>
    </w:pPr>
    <w:bookmarkStart w:id="3" w:name="DirecPie1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76F" w:rsidRDefault="0021676F" w:rsidP="00323CA9">
      <w:r>
        <w:separator/>
      </w:r>
    </w:p>
  </w:footnote>
  <w:footnote w:type="continuationSeparator" w:id="0">
    <w:p w:rsidR="0021676F" w:rsidRDefault="0021676F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67ECF"/>
    <w:multiLevelType w:val="hybridMultilevel"/>
    <w:tmpl w:val="E8DC05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03A4F"/>
    <w:multiLevelType w:val="hybridMultilevel"/>
    <w:tmpl w:val="3A1CD7DA"/>
    <w:lvl w:ilvl="0" w:tplc="C62AF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2AF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C5506E"/>
    <w:multiLevelType w:val="hybridMultilevel"/>
    <w:tmpl w:val="A93010E0"/>
    <w:lvl w:ilvl="0" w:tplc="0C0A0015">
      <w:start w:val="1"/>
      <w:numFmt w:val="upp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BC75B2"/>
    <w:multiLevelType w:val="hybridMultilevel"/>
    <w:tmpl w:val="066E12AA"/>
    <w:lvl w:ilvl="0" w:tplc="0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5CB89CAA">
      <w:start w:val="1"/>
      <w:numFmt w:val="lowerLetter"/>
      <w:lvlText w:val="%3)"/>
      <w:lvlJc w:val="left"/>
      <w:pPr>
        <w:ind w:left="1980" w:hanging="360"/>
      </w:pPr>
      <w:rPr>
        <w:rFonts w:eastAsia="Arial" w:hint="default"/>
        <w:b/>
        <w:color w:val="auto"/>
      </w:rPr>
    </w:lvl>
    <w:lvl w:ilvl="3" w:tplc="9E8605DC">
      <w:start w:val="5"/>
      <w:numFmt w:val="decimal"/>
      <w:lvlText w:val="%4"/>
      <w:lvlJc w:val="left"/>
      <w:pPr>
        <w:ind w:left="2520" w:hanging="360"/>
      </w:pPr>
      <w:rPr>
        <w:rFonts w:hint="default"/>
        <w:color w:val="000000"/>
      </w:rPr>
    </w:lvl>
    <w:lvl w:ilvl="4" w:tplc="B8063CA0">
      <w:start w:val="1"/>
      <w:numFmt w:val="decimal"/>
      <w:lvlText w:val="%5."/>
      <w:lvlJc w:val="left"/>
      <w:pPr>
        <w:ind w:left="3240" w:hanging="360"/>
      </w:pPr>
      <w:rPr>
        <w:rFonts w:hint="default"/>
        <w:b/>
        <w:color w:val="auto"/>
      </w:rPr>
    </w:lvl>
    <w:lvl w:ilvl="5" w:tplc="63ECB2B8">
      <w:start w:val="2"/>
      <w:numFmt w:val="upperLetter"/>
      <w:lvlText w:val="%6)"/>
      <w:lvlJc w:val="left"/>
      <w:pPr>
        <w:ind w:left="4140" w:hanging="360"/>
      </w:pPr>
      <w:rPr>
        <w:rFonts w:hint="default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76F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76F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DDF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6D20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18C36"/>
  <w15:chartTrackingRefBased/>
  <w15:docId w15:val="{3781637C-C5F5-4FE7-A04B-1F4C5057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723</Words>
  <Characters>3982</Characters>
  <Application>Microsoft Office Word</Application>
  <DocSecurity>0</DocSecurity>
  <Lines>33</Lines>
  <Paragraphs>9</Paragraphs>
  <ScaleCrop>false</ScaleCrop>
  <Company>Microsoft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2</cp:revision>
  <dcterms:created xsi:type="dcterms:W3CDTF">2026-05-06T07:13:00Z</dcterms:created>
  <dcterms:modified xsi:type="dcterms:W3CDTF">2026-05-06T07:13:00Z</dcterms:modified>
</cp:coreProperties>
</file>