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87F" w:rsidRPr="00BE6074" w:rsidRDefault="00D0287F" w:rsidP="00D028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BE6074">
        <w:rPr>
          <w:rFonts w:ascii="Calibri" w:hAnsi="Calibri" w:cs="Calibri"/>
          <w:b/>
          <w:sz w:val="22"/>
          <w:szCs w:val="22"/>
        </w:rPr>
        <w:t>ANEXO VII</w:t>
      </w:r>
    </w:p>
    <w:p w:rsidR="00D0287F" w:rsidRPr="00BE6074" w:rsidRDefault="00D0287F" w:rsidP="00D028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BE6074">
        <w:rPr>
          <w:rFonts w:ascii="Calibri" w:hAnsi="Calibri" w:cs="Calibri"/>
          <w:b/>
          <w:sz w:val="22"/>
          <w:szCs w:val="22"/>
        </w:rPr>
        <w:t>Para facilitar la valoración de los criterios cuantificables mediante fórmulas</w:t>
      </w:r>
    </w:p>
    <w:p w:rsidR="00D0287F" w:rsidRPr="00BE6074" w:rsidRDefault="00D0287F" w:rsidP="00D0287F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D0287F" w:rsidRPr="00BE6074" w:rsidRDefault="00D0287F" w:rsidP="00D0287F">
      <w:pPr>
        <w:jc w:val="center"/>
        <w:rPr>
          <w:rFonts w:ascii="Calibri" w:hAnsi="Calibri" w:cs="Calibri"/>
          <w:b/>
          <w:i/>
          <w:sz w:val="22"/>
          <w:szCs w:val="22"/>
        </w:rPr>
      </w:pPr>
      <w:r w:rsidRPr="00BE6074">
        <w:rPr>
          <w:rFonts w:ascii="Calibri" w:hAnsi="Calibri" w:cs="Calibri"/>
          <w:b/>
          <w:sz w:val="22"/>
          <w:szCs w:val="22"/>
        </w:rPr>
        <w:t xml:space="preserve"> (para presentar en el Sobre C) </w:t>
      </w:r>
    </w:p>
    <w:p w:rsidR="00D0287F" w:rsidRPr="003D0E6E" w:rsidRDefault="00D0287F" w:rsidP="00D0287F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D0287F" w:rsidRPr="003D0E6E" w:rsidRDefault="00D0287F" w:rsidP="00D0287F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D0287F" w:rsidRPr="003D0E6E" w:rsidRDefault="00D0287F" w:rsidP="00D0287F">
      <w:pPr>
        <w:jc w:val="both"/>
        <w:rPr>
          <w:rFonts w:ascii="Calibri" w:hAnsi="Calibri" w:cs="Calibri"/>
          <w:sz w:val="22"/>
          <w:szCs w:val="22"/>
        </w:rPr>
      </w:pPr>
      <w:r w:rsidRPr="003D0E6E">
        <w:rPr>
          <w:rFonts w:ascii="Calibri" w:hAnsi="Calibri" w:cs="Calibri"/>
          <w:sz w:val="22"/>
          <w:szCs w:val="22"/>
        </w:rPr>
        <w:t>LICITADOR: ………………………</w:t>
      </w:r>
      <w:proofErr w:type="gramStart"/>
      <w:r w:rsidRPr="003D0E6E">
        <w:rPr>
          <w:rFonts w:ascii="Calibri" w:hAnsi="Calibri" w:cs="Calibri"/>
          <w:sz w:val="22"/>
          <w:szCs w:val="22"/>
        </w:rPr>
        <w:t>…….</w:t>
      </w:r>
      <w:proofErr w:type="gramEnd"/>
      <w:r w:rsidRPr="003D0E6E">
        <w:rPr>
          <w:rFonts w:ascii="Calibri" w:hAnsi="Calibri" w:cs="Calibri"/>
          <w:sz w:val="22"/>
          <w:szCs w:val="22"/>
        </w:rPr>
        <w:t>.</w:t>
      </w:r>
    </w:p>
    <w:p w:rsidR="00902F87" w:rsidRDefault="00902F87" w:rsidP="004D2A20">
      <w:pPr>
        <w:ind w:left="-142"/>
      </w:pPr>
      <w:bookmarkStart w:id="0" w:name="_GoBack"/>
      <w:bookmarkEnd w:id="0"/>
    </w:p>
    <w:p w:rsidR="00725448" w:rsidRPr="00600ED0" w:rsidRDefault="00725448" w:rsidP="004D2A20">
      <w:pPr>
        <w:shd w:val="clear" w:color="auto" w:fill="auto"/>
        <w:ind w:left="-284"/>
        <w:rPr>
          <w:rFonts w:ascii="Calibri" w:hAnsi="Calibri" w:cs="Calibri"/>
          <w:b/>
          <w:color w:val="000000"/>
          <w:sz w:val="22"/>
          <w:szCs w:val="22"/>
          <w:lang w:val="es-ES"/>
        </w:rPr>
      </w:pPr>
      <w:r>
        <w:rPr>
          <w:rFonts w:ascii="Calibri" w:hAnsi="Calibri" w:cs="Calibri"/>
          <w:b/>
          <w:color w:val="000000"/>
          <w:sz w:val="22"/>
          <w:szCs w:val="22"/>
          <w:lang w:val="es-ES"/>
        </w:rPr>
        <w:t>10 puntos</w:t>
      </w:r>
    </w:p>
    <w:tbl>
      <w:tblPr>
        <w:tblW w:w="9360" w:type="dxa"/>
        <w:tblInd w:w="-2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91"/>
        <w:gridCol w:w="1843"/>
        <w:gridCol w:w="2126"/>
      </w:tblGrid>
      <w:tr w:rsidR="00725448" w:rsidRPr="00600ED0" w:rsidTr="004D2A20">
        <w:trPr>
          <w:trHeight w:val="308"/>
        </w:trPr>
        <w:tc>
          <w:tcPr>
            <w:tcW w:w="5391" w:type="dxa"/>
            <w:vAlign w:val="center"/>
          </w:tcPr>
          <w:p w:rsidR="00725448" w:rsidRPr="00600ED0" w:rsidRDefault="00725448" w:rsidP="005E57C4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600ED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843" w:type="dxa"/>
            <w:vAlign w:val="center"/>
          </w:tcPr>
          <w:p w:rsidR="00725448" w:rsidRPr="00600ED0" w:rsidRDefault="00725448" w:rsidP="005E57C4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600ED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2126" w:type="dxa"/>
            <w:vAlign w:val="center"/>
          </w:tcPr>
          <w:p w:rsidR="00725448" w:rsidRPr="00600ED0" w:rsidRDefault="00725448" w:rsidP="005E57C4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600ED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725448" w:rsidRPr="00600ED0" w:rsidTr="004D2A20">
        <w:trPr>
          <w:trHeight w:val="430"/>
        </w:trPr>
        <w:tc>
          <w:tcPr>
            <w:tcW w:w="5391" w:type="dxa"/>
            <w:vAlign w:val="center"/>
          </w:tcPr>
          <w:p w:rsidR="00725448" w:rsidRPr="005C1727" w:rsidRDefault="00725448" w:rsidP="005E57C4">
            <w:pPr>
              <w:spacing w:before="120" w:after="120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C1727">
              <w:rPr>
                <w:rFonts w:ascii="Calibri" w:hAnsi="Calibri" w:cs="Calibri"/>
                <w:sz w:val="22"/>
                <w:szCs w:val="22"/>
              </w:rPr>
              <w:t>Equipo compatible con pieza de mano de 23KHz y 36 KHz</w:t>
            </w:r>
          </w:p>
        </w:tc>
        <w:tc>
          <w:tcPr>
            <w:tcW w:w="1843" w:type="dxa"/>
            <w:vAlign w:val="center"/>
          </w:tcPr>
          <w:p w:rsidR="00725448" w:rsidRPr="00600ED0" w:rsidRDefault="00725448" w:rsidP="005E57C4">
            <w:pPr>
              <w:spacing w:before="12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126" w:type="dxa"/>
            <w:vAlign w:val="center"/>
          </w:tcPr>
          <w:p w:rsidR="00725448" w:rsidRPr="00600ED0" w:rsidRDefault="00725448" w:rsidP="005E57C4">
            <w:pPr>
              <w:spacing w:before="12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</w:tbl>
    <w:p w:rsidR="00725448" w:rsidRDefault="00725448" w:rsidP="00725448"/>
    <w:p w:rsidR="00725448" w:rsidRPr="00F5241C" w:rsidRDefault="00725448" w:rsidP="004D2A20">
      <w:pPr>
        <w:shd w:val="clear" w:color="auto" w:fill="auto"/>
        <w:ind w:left="-284"/>
        <w:rPr>
          <w:rFonts w:ascii="Calibri" w:hAnsi="Calibri" w:cs="Calibri"/>
          <w:b/>
          <w:color w:val="000000"/>
          <w:sz w:val="22"/>
          <w:szCs w:val="22"/>
          <w:lang w:val="es-ES"/>
        </w:rPr>
      </w:pPr>
      <w:r>
        <w:rPr>
          <w:rFonts w:ascii="Calibri" w:hAnsi="Calibri" w:cs="Calibri"/>
          <w:b/>
          <w:color w:val="000000"/>
          <w:sz w:val="22"/>
          <w:szCs w:val="22"/>
          <w:lang w:val="es-ES"/>
        </w:rPr>
        <w:t>Hasta 10 puntos</w:t>
      </w:r>
    </w:p>
    <w:tbl>
      <w:tblPr>
        <w:tblW w:w="9360" w:type="dxa"/>
        <w:tblInd w:w="-2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832"/>
        <w:gridCol w:w="1843"/>
        <w:gridCol w:w="1984"/>
        <w:gridCol w:w="1701"/>
      </w:tblGrid>
      <w:tr w:rsidR="00335EA2" w:rsidRPr="00600ED0" w:rsidTr="004D2A20">
        <w:trPr>
          <w:trHeight w:val="308"/>
        </w:trPr>
        <w:tc>
          <w:tcPr>
            <w:tcW w:w="3832" w:type="dxa"/>
            <w:vAlign w:val="center"/>
          </w:tcPr>
          <w:p w:rsidR="00335EA2" w:rsidRPr="00600ED0" w:rsidRDefault="00335EA2" w:rsidP="005E57C4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600ED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843" w:type="dxa"/>
            <w:vAlign w:val="center"/>
          </w:tcPr>
          <w:p w:rsidR="00335EA2" w:rsidRDefault="00335EA2" w:rsidP="005E57C4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Plazo de sust. inferior o igual a 3 días</w:t>
            </w:r>
          </w:p>
          <w:p w:rsidR="00335EA2" w:rsidRPr="00600ED0" w:rsidRDefault="00335EA2" w:rsidP="00725448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(10 puntos)</w:t>
            </w:r>
          </w:p>
        </w:tc>
        <w:tc>
          <w:tcPr>
            <w:tcW w:w="1984" w:type="dxa"/>
            <w:vAlign w:val="center"/>
          </w:tcPr>
          <w:p w:rsidR="00335EA2" w:rsidRPr="00600ED0" w:rsidRDefault="00335EA2" w:rsidP="00725448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Plazo de sust. superior a 3 días e inferior o igual a 7 (5 puntos)</w:t>
            </w:r>
          </w:p>
        </w:tc>
        <w:tc>
          <w:tcPr>
            <w:tcW w:w="1701" w:type="dxa"/>
            <w:vAlign w:val="center"/>
          </w:tcPr>
          <w:p w:rsidR="00335EA2" w:rsidRDefault="00335EA2" w:rsidP="005E57C4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600ED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335EA2" w:rsidRPr="00600ED0" w:rsidTr="004D2A20">
        <w:trPr>
          <w:trHeight w:val="430"/>
        </w:trPr>
        <w:tc>
          <w:tcPr>
            <w:tcW w:w="3832" w:type="dxa"/>
            <w:vAlign w:val="center"/>
          </w:tcPr>
          <w:p w:rsidR="00335EA2" w:rsidRPr="005C1727" w:rsidRDefault="00335EA2" w:rsidP="005E57C4">
            <w:pPr>
              <w:spacing w:before="120" w:after="120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8B269E">
              <w:rPr>
                <w:rFonts w:ascii="Calibri" w:hAnsi="Calibri" w:cs="Calibri"/>
                <w:sz w:val="22"/>
                <w:szCs w:val="22"/>
              </w:rPr>
              <w:t>Disponibilidad y rapidez de suministro de equipo de sustitución funcionalmente equivalente o superior</w:t>
            </w:r>
          </w:p>
        </w:tc>
        <w:tc>
          <w:tcPr>
            <w:tcW w:w="1843" w:type="dxa"/>
          </w:tcPr>
          <w:p w:rsidR="00335EA2" w:rsidRPr="00600ED0" w:rsidRDefault="00335EA2" w:rsidP="005E57C4">
            <w:pPr>
              <w:spacing w:before="12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984" w:type="dxa"/>
          </w:tcPr>
          <w:p w:rsidR="00335EA2" w:rsidRPr="00600ED0" w:rsidRDefault="00335EA2" w:rsidP="005E57C4">
            <w:pPr>
              <w:spacing w:before="12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701" w:type="dxa"/>
          </w:tcPr>
          <w:p w:rsidR="00335EA2" w:rsidRPr="00600ED0" w:rsidRDefault="00335EA2" w:rsidP="005E57C4">
            <w:pPr>
              <w:spacing w:before="12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</w:tbl>
    <w:p w:rsidR="00725448" w:rsidRDefault="00725448" w:rsidP="004D2A20">
      <w:pPr>
        <w:pStyle w:val="Prrafodelista"/>
        <w:shd w:val="clear" w:color="auto" w:fill="auto"/>
        <w:spacing w:after="160" w:line="259" w:lineRule="auto"/>
        <w:ind w:left="-284"/>
        <w:contextualSpacing/>
        <w:rPr>
          <w:rFonts w:ascii="Calibri" w:hAnsi="Calibri" w:cs="Calibri"/>
          <w:i/>
          <w:sz w:val="22"/>
          <w:szCs w:val="22"/>
        </w:rPr>
      </w:pPr>
      <w:r w:rsidRPr="008B269E">
        <w:rPr>
          <w:rFonts w:ascii="Calibri" w:hAnsi="Calibri" w:cs="Calibri"/>
          <w:i/>
          <w:sz w:val="22"/>
          <w:szCs w:val="22"/>
        </w:rPr>
        <w:t>Nota: El plazo se computará desde la notificación fehaciente o vía mail de la avería por parte del órgano contratante.</w:t>
      </w:r>
    </w:p>
    <w:p w:rsidR="00725448" w:rsidRDefault="00725448" w:rsidP="004D2A20">
      <w:pPr>
        <w:ind w:left="-284"/>
      </w:pPr>
    </w:p>
    <w:p w:rsidR="00725448" w:rsidRPr="00F5241C" w:rsidRDefault="00725448" w:rsidP="004D2A20">
      <w:pPr>
        <w:shd w:val="clear" w:color="auto" w:fill="auto"/>
        <w:ind w:left="-284"/>
        <w:rPr>
          <w:rFonts w:ascii="Calibri" w:hAnsi="Calibri" w:cs="Calibri"/>
          <w:b/>
          <w:color w:val="000000"/>
          <w:sz w:val="22"/>
          <w:szCs w:val="22"/>
          <w:lang w:val="es-ES"/>
        </w:rPr>
      </w:pPr>
      <w:r>
        <w:rPr>
          <w:rFonts w:ascii="Calibri" w:hAnsi="Calibri" w:cs="Calibri"/>
          <w:b/>
          <w:color w:val="000000"/>
          <w:sz w:val="22"/>
          <w:szCs w:val="22"/>
          <w:lang w:val="es-ES"/>
        </w:rPr>
        <w:t>5 puntos</w:t>
      </w:r>
    </w:p>
    <w:tbl>
      <w:tblPr>
        <w:tblW w:w="935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87"/>
        <w:gridCol w:w="1843"/>
        <w:gridCol w:w="2126"/>
      </w:tblGrid>
      <w:tr w:rsidR="00335EA2" w:rsidRPr="00600ED0" w:rsidTr="004D2A20">
        <w:trPr>
          <w:trHeight w:val="334"/>
        </w:trPr>
        <w:tc>
          <w:tcPr>
            <w:tcW w:w="5387" w:type="dxa"/>
            <w:vAlign w:val="center"/>
          </w:tcPr>
          <w:p w:rsidR="00335EA2" w:rsidRPr="00600ED0" w:rsidRDefault="00335EA2" w:rsidP="005E57C4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600ED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843" w:type="dxa"/>
            <w:vAlign w:val="center"/>
          </w:tcPr>
          <w:p w:rsidR="00335EA2" w:rsidRPr="00600ED0" w:rsidRDefault="00335EA2" w:rsidP="00D4519D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600ED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(SÍ/NO o dato)</w:t>
            </w:r>
          </w:p>
        </w:tc>
        <w:tc>
          <w:tcPr>
            <w:tcW w:w="2126" w:type="dxa"/>
            <w:vAlign w:val="center"/>
          </w:tcPr>
          <w:p w:rsidR="00335EA2" w:rsidRDefault="00335EA2" w:rsidP="005E57C4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600ED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335EA2" w:rsidRPr="00600ED0" w:rsidTr="004D2A20">
        <w:trPr>
          <w:trHeight w:val="466"/>
        </w:trPr>
        <w:tc>
          <w:tcPr>
            <w:tcW w:w="5387" w:type="dxa"/>
            <w:vAlign w:val="center"/>
          </w:tcPr>
          <w:p w:rsidR="00335EA2" w:rsidRPr="005C1727" w:rsidRDefault="00335EA2" w:rsidP="00335EA2">
            <w:pPr>
              <w:spacing w:before="120" w:after="120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Técnicos asignados en Navarra o comunidades limítrofes</w:t>
            </w:r>
          </w:p>
        </w:tc>
        <w:tc>
          <w:tcPr>
            <w:tcW w:w="1843" w:type="dxa"/>
          </w:tcPr>
          <w:p w:rsidR="00335EA2" w:rsidRPr="00600ED0" w:rsidRDefault="00335EA2" w:rsidP="00335EA2">
            <w:pPr>
              <w:spacing w:before="12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126" w:type="dxa"/>
          </w:tcPr>
          <w:p w:rsidR="00335EA2" w:rsidRPr="00600ED0" w:rsidRDefault="00335EA2" w:rsidP="00335EA2">
            <w:pPr>
              <w:spacing w:before="12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</w:tbl>
    <w:p w:rsidR="00725448" w:rsidRDefault="00725448"/>
    <w:sectPr w:rsidR="007254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448"/>
    <w:rsid w:val="00335EA2"/>
    <w:rsid w:val="004D2A20"/>
    <w:rsid w:val="00725448"/>
    <w:rsid w:val="00902F87"/>
    <w:rsid w:val="00D0287F"/>
    <w:rsid w:val="00D4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BE85D"/>
  <w15:chartTrackingRefBased/>
  <w15:docId w15:val="{1D704BAF-5581-42CF-9BB6-6E69BE924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5448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2544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146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X091373</dc:creator>
  <cp:keywords/>
  <dc:description/>
  <cp:lastModifiedBy>X091373</cp:lastModifiedBy>
  <cp:revision>5</cp:revision>
  <dcterms:created xsi:type="dcterms:W3CDTF">2026-01-19T09:22:00Z</dcterms:created>
  <dcterms:modified xsi:type="dcterms:W3CDTF">2026-01-26T09:30:00Z</dcterms:modified>
</cp:coreProperties>
</file>