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7A6B29"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b/>
          <w:bCs/>
          <w:color w:val="000000"/>
        </w:rPr>
      </w:pPr>
      <w:bookmarkStart w:id="0" w:name="_GoBack"/>
      <w:bookmarkEnd w:id="0"/>
      <w:r w:rsidRPr="00DF63A0">
        <w:rPr>
          <w:rFonts w:ascii="Arial" w:hAnsi="Arial" w:cs="Arial"/>
          <w:b/>
          <w:bCs/>
          <w:color w:val="000000"/>
        </w:rPr>
        <w:t>PLIEGO DE PRESCRIPCIONES TÉCNICAS QUE REGIRÁ EL CONTRATO DE CONCESIÓN PARA LA GESTIÓN DEL CENTRO CÍVICO SAN JUAN DE LEKUNBERRI.</w:t>
      </w:r>
    </w:p>
    <w:p w14:paraId="166DF364" w14:textId="77777777" w:rsidR="009D473A" w:rsidRPr="00DF63A0" w:rsidRDefault="002130B4" w:rsidP="00DF63A0">
      <w:pPr>
        <w:widowControl/>
        <w:pBdr>
          <w:top w:val="single" w:sz="4" w:space="1" w:color="000000"/>
          <w:left w:val="single" w:sz="4" w:space="4" w:color="000000"/>
          <w:bottom w:val="single" w:sz="4" w:space="1" w:color="000000"/>
          <w:right w:val="single" w:sz="4" w:space="4" w:color="000000"/>
          <w:between w:val="nil"/>
        </w:pBdr>
        <w:spacing w:after="160" w:line="360" w:lineRule="auto"/>
        <w:jc w:val="both"/>
        <w:rPr>
          <w:rFonts w:ascii="Arial" w:hAnsi="Arial" w:cs="Arial"/>
          <w:b/>
          <w:bCs/>
          <w:color w:val="000000"/>
        </w:rPr>
      </w:pPr>
      <w:r w:rsidRPr="00DF63A0">
        <w:rPr>
          <w:rFonts w:ascii="Arial" w:hAnsi="Arial" w:cs="Arial"/>
          <w:b/>
          <w:bCs/>
          <w:color w:val="000000"/>
        </w:rPr>
        <w:t>1.-CARACTERÍSTICAS DEL SERVICIO.</w:t>
      </w:r>
    </w:p>
    <w:p w14:paraId="131F0199" w14:textId="67EFE4C8"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El servicio es un bar-cafetería-restaurante, espacio de encuentro y dinamización social para el colectivo de más de 60 años para el envejecimiento activo, y que ofrezca bebidas, bocadillos, pinchos, comidas y cenas, tanto frías como calientes y siempre de calidad. En general, se ofrecerá un servicio de hostelería a toda la población de Lekunberri-Larraun y visitantes</w:t>
      </w:r>
      <w:r w:rsidR="00C14F37" w:rsidRPr="00DF63A0">
        <w:rPr>
          <w:rFonts w:ascii="Arial" w:hAnsi="Arial" w:cs="Arial"/>
          <w:color w:val="000000"/>
        </w:rPr>
        <w:t>.</w:t>
      </w:r>
    </w:p>
    <w:p w14:paraId="278CFBE3"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La oferta de cena se ofrecerá mínimo viernes, sábados y vísperas de festivos.</w:t>
      </w:r>
    </w:p>
    <w:p w14:paraId="66A7FADF"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La oferta de comida consistirá en un menú del día cerrado con primer plato, segundo plato y postre de mínimo 4 días entre semana al mediodía.</w:t>
      </w:r>
    </w:p>
    <w:p w14:paraId="55501AD2"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El adjudicatario deberá garantizar una oferta de pinchos variada, equilibrada y de calidad, adecuada al público del Club de Jubilados y al conjunto de la ciudadanía usuaria del Centro Cívico. A tal efecto, se establece como mínimo la obligación de disponer diariamente de una oferta mínima de cuatro pinchos diferentes, renovando la oferta de forma periódica.</w:t>
      </w:r>
    </w:p>
    <w:p w14:paraId="7D21D402"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Dentro del servicio de hostelería, dada la ubicación del bar y el carácter de fin público del mismo, se deberá colaborar, cuando corresponda, con la Asociación de Jubilados, así como ofrecer mejores precios a las personas jubiladas socias de la asociación San Juan, en los términos que posteriormente se determinan. Asimismo, de acuerdo y de forma coordinada con el Ayuntamiento de Lekunberri, en el caso de que alguna de las acciones organizadas por el Ayuntamiento precise del servicio de hostelería, el bar deberá atender dichas necesidades a los precios acordados.</w:t>
      </w:r>
    </w:p>
    <w:p w14:paraId="15CF5C3F"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 xml:space="preserve">Con respecto a la dinamización social, </w:t>
      </w:r>
      <w:r w:rsidRPr="00DF63A0">
        <w:rPr>
          <w:rFonts w:ascii="Arial" w:hAnsi="Arial" w:cs="Arial"/>
          <w:color w:val="000000"/>
          <w:u w:val="single"/>
        </w:rPr>
        <w:t>habrá</w:t>
      </w:r>
      <w:r w:rsidRPr="00DF63A0">
        <w:rPr>
          <w:rFonts w:ascii="Arial" w:hAnsi="Arial" w:cs="Arial"/>
          <w:color w:val="000000"/>
        </w:rPr>
        <w:t xml:space="preserve"> que presentar la propuesta de dinamización concreta donde aparece el listado de actividades y la duración de la misma.</w:t>
      </w:r>
    </w:p>
    <w:p w14:paraId="4F1298C1"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Las actividades tienen que ser abiertas a todo el público que desee asistir y el servicio de hostelería prestará servicio durante la actividad.</w:t>
      </w:r>
    </w:p>
    <w:p w14:paraId="177B02FA"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Anualmente habrá que presentar una memoria con las actividades realizadas (plantilla de memoria: descripción actividad, duración, nº asistentes, foto y valoración).</w:t>
      </w:r>
    </w:p>
    <w:p w14:paraId="652DE2A5"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Dado que es un espacio de encuentro y dinamización social para el colectivo de más de 60 años, será de vital importancia ofrecer un trato adecuado a dichas personas, actuar con amabilidad, empatía y sensibilidad.</w:t>
      </w:r>
    </w:p>
    <w:p w14:paraId="2C5CCC21" w14:textId="77777777" w:rsidR="009D473A" w:rsidRPr="00DF63A0" w:rsidRDefault="009D473A" w:rsidP="00DF63A0">
      <w:pPr>
        <w:widowControl/>
        <w:pBdr>
          <w:top w:val="nil"/>
          <w:left w:val="nil"/>
          <w:bottom w:val="nil"/>
          <w:right w:val="nil"/>
          <w:between w:val="nil"/>
        </w:pBdr>
        <w:spacing w:after="160" w:line="360" w:lineRule="auto"/>
        <w:jc w:val="both"/>
        <w:rPr>
          <w:rFonts w:ascii="Arial" w:hAnsi="Arial" w:cs="Arial"/>
          <w:color w:val="000000"/>
        </w:rPr>
      </w:pPr>
    </w:p>
    <w:p w14:paraId="7F0FCEF3" w14:textId="77777777" w:rsidR="009D473A" w:rsidRPr="00DF63A0" w:rsidRDefault="002130B4" w:rsidP="00DF63A0">
      <w:pPr>
        <w:widowControl/>
        <w:pBdr>
          <w:top w:val="single" w:sz="4" w:space="1" w:color="000000"/>
          <w:left w:val="single" w:sz="4" w:space="4" w:color="000000"/>
          <w:bottom w:val="single" w:sz="4" w:space="1" w:color="000000"/>
          <w:right w:val="single" w:sz="4" w:space="4" w:color="000000"/>
          <w:between w:val="nil"/>
        </w:pBdr>
        <w:spacing w:after="160" w:line="360" w:lineRule="auto"/>
        <w:jc w:val="both"/>
        <w:rPr>
          <w:rFonts w:ascii="Arial" w:hAnsi="Arial" w:cs="Arial"/>
          <w:b/>
          <w:bCs/>
          <w:color w:val="000000"/>
        </w:rPr>
      </w:pPr>
      <w:r w:rsidRPr="00DF63A0">
        <w:rPr>
          <w:rFonts w:ascii="Arial" w:hAnsi="Arial" w:cs="Arial"/>
          <w:b/>
          <w:bCs/>
          <w:color w:val="000000"/>
        </w:rPr>
        <w:lastRenderedPageBreak/>
        <w:t>2.-POLÍTICA DE PRECIOS.</w:t>
      </w:r>
    </w:p>
    <w:p w14:paraId="1C832CA0"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 xml:space="preserve">Los precios de venta al público de los productos y servicios ofertados en el bar serán los libremente establecidos por la empresa contratista. No obstante, el precio de los productos que se oferten en el bar será el dedicado a un amplio espectro social y generacional (niños/as, jóvenes y adultos/as), por lo que serán económicamente accesibles.  </w:t>
      </w:r>
    </w:p>
    <w:p w14:paraId="6F53C2C6"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En todo caso, la contratista deberá efectuar un descuento del 20% a las personas socias del Club de Jubilados San Juan sobre los precios establecidos exceptuando el precio del menú del día.</w:t>
      </w:r>
    </w:p>
    <w:p w14:paraId="7B641F29"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En cualquier caso, con carácter previo al inicio de la explotación del servicio, la empresa adjudicataria deberá comunicar al Ayuntamiento los precios establecidos. Asimismo, deberá comunicar al Ayuntamiento cualquier modificación de los precios durante la vigencia del contrato antes de la entrada en vigor de los nuevos precios. Todo ello sin perjuicio de las facultades de inspección del Ayuntamiento.</w:t>
      </w:r>
    </w:p>
    <w:p w14:paraId="4B0C6433"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El precio de menú del día nunca superará los 14 euros (IVA incluido), sea entre semana o fin de semana. Este precio podrá ser revisado en cada una de las prórrogas pudiéndose incrementar por el correspondiente al IPC.</w:t>
      </w:r>
    </w:p>
    <w:p w14:paraId="356CDF8E" w14:textId="77777777" w:rsidR="009D473A" w:rsidRPr="00DF63A0" w:rsidRDefault="009D473A" w:rsidP="00DF63A0">
      <w:pPr>
        <w:widowControl/>
        <w:pBdr>
          <w:top w:val="nil"/>
          <w:left w:val="nil"/>
          <w:bottom w:val="nil"/>
          <w:right w:val="nil"/>
          <w:between w:val="nil"/>
        </w:pBdr>
        <w:spacing w:after="160" w:line="360" w:lineRule="auto"/>
        <w:jc w:val="both"/>
        <w:rPr>
          <w:rFonts w:ascii="Arial" w:hAnsi="Arial" w:cs="Arial"/>
          <w:color w:val="000000"/>
        </w:rPr>
      </w:pPr>
    </w:p>
    <w:p w14:paraId="2CC91B0F" w14:textId="77777777" w:rsidR="009D473A" w:rsidRPr="00DF63A0" w:rsidRDefault="002130B4" w:rsidP="00DF63A0">
      <w:pPr>
        <w:widowControl/>
        <w:pBdr>
          <w:top w:val="single" w:sz="4" w:space="1" w:color="000000"/>
          <w:left w:val="single" w:sz="4" w:space="4" w:color="000000"/>
          <w:bottom w:val="single" w:sz="4" w:space="1" w:color="000000"/>
          <w:right w:val="single" w:sz="4" w:space="4" w:color="000000"/>
          <w:between w:val="nil"/>
        </w:pBdr>
        <w:spacing w:after="160" w:line="360" w:lineRule="auto"/>
        <w:jc w:val="both"/>
        <w:rPr>
          <w:rFonts w:ascii="Arial" w:hAnsi="Arial" w:cs="Arial"/>
          <w:b/>
          <w:bCs/>
          <w:color w:val="000000"/>
        </w:rPr>
      </w:pPr>
      <w:r w:rsidRPr="00DF63A0">
        <w:rPr>
          <w:rFonts w:ascii="Arial" w:hAnsi="Arial" w:cs="Arial"/>
          <w:b/>
          <w:bCs/>
          <w:color w:val="000000"/>
        </w:rPr>
        <w:t>3.-HORARIO.</w:t>
      </w:r>
    </w:p>
    <w:p w14:paraId="3A1FEB70"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El bar deberá permanecer abierto, al menos, en el horario mínimo que se detalla a continuación:</w:t>
      </w:r>
    </w:p>
    <w:p w14:paraId="7597EB1F"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rPr>
        <w:t>-ENTRE SEMANA (desde el domingo noche hasta viernes mañana): de 9,00 a 21,00</w:t>
      </w:r>
    </w:p>
    <w:p w14:paraId="6023F062" w14:textId="77777777" w:rsidR="009D473A" w:rsidRPr="00DF63A0" w:rsidRDefault="002130B4" w:rsidP="00DF63A0">
      <w:pPr>
        <w:widowControl/>
        <w:pBdr>
          <w:top w:val="nil"/>
          <w:left w:val="nil"/>
          <w:bottom w:val="nil"/>
          <w:right w:val="nil"/>
          <w:between w:val="nil"/>
        </w:pBdr>
        <w:spacing w:after="160" w:line="360" w:lineRule="auto"/>
        <w:ind w:left="708"/>
        <w:rPr>
          <w:rFonts w:ascii="Arial" w:hAnsi="Arial" w:cs="Arial"/>
          <w:color w:val="000000"/>
        </w:rPr>
      </w:pPr>
      <w:r w:rsidRPr="00DF63A0">
        <w:rPr>
          <w:rFonts w:ascii="Arial" w:hAnsi="Arial" w:cs="Arial"/>
          <w:color w:val="000000"/>
        </w:rPr>
        <w:t>-FINES DE SEMANA (desde viernes noche hasta domingo mañana) y víspera de festivos de 10:00 a 24:00.</w:t>
      </w:r>
    </w:p>
    <w:p w14:paraId="5DC9BDA3"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Tendrán derecho a un día de descanso semanal e informarán tanto al Ayuntamiento como al club de dicho día.</w:t>
      </w:r>
    </w:p>
    <w:p w14:paraId="1F7CEE7C"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Se presentará un calendario de vacaciones al Ayuntamiento de como máximo 6 semanas que tendrá que ser aprobado por el Ayuntamiento y nunca se podrá cerrar más de 15 días seguidos.</w:t>
      </w:r>
    </w:p>
    <w:p w14:paraId="16D5BD7A"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 xml:space="preserve">Comunicarán con antelación a la Asociación los días en que permanecerá cerrado por vacaciones. En esos días el bar permanecerá cerrado pero las personas socias tendrán </w:t>
      </w:r>
      <w:r w:rsidRPr="00DF63A0">
        <w:rPr>
          <w:rFonts w:ascii="Arial" w:hAnsi="Arial" w:cs="Arial"/>
          <w:color w:val="000000"/>
        </w:rPr>
        <w:lastRenderedPageBreak/>
        <w:t>derecho a utilizar el local para realizar sus actividades (cartas, charlas, película…) y no tendrán acceso al servicio de hostelería.</w:t>
      </w:r>
    </w:p>
    <w:p w14:paraId="20D2AE2A"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Excepcionalmente, si la empresa desea cerrar en días o periodos en los que deba estar abierto, cualquiera que sea el motivo, se solicitará por escrito al Ayuntamiento de Lekunberri, quien decidirá si autoriza o no dicho cierre y también se comunicará a las personas socias de la Asociación.</w:t>
      </w:r>
    </w:p>
    <w:p w14:paraId="4D70479D" w14:textId="77777777" w:rsidR="009D473A" w:rsidRPr="00DF63A0" w:rsidRDefault="009D473A" w:rsidP="00DF63A0">
      <w:pPr>
        <w:widowControl/>
        <w:pBdr>
          <w:top w:val="nil"/>
          <w:left w:val="nil"/>
          <w:bottom w:val="nil"/>
          <w:right w:val="nil"/>
          <w:between w:val="nil"/>
        </w:pBdr>
        <w:spacing w:after="160" w:line="360" w:lineRule="auto"/>
        <w:jc w:val="both"/>
        <w:rPr>
          <w:rFonts w:ascii="Arial" w:hAnsi="Arial" w:cs="Arial"/>
          <w:color w:val="000000"/>
        </w:rPr>
      </w:pPr>
    </w:p>
    <w:p w14:paraId="67784160" w14:textId="77777777" w:rsidR="009D473A" w:rsidRPr="00DF63A0" w:rsidRDefault="002130B4" w:rsidP="00DF63A0">
      <w:pPr>
        <w:widowControl/>
        <w:pBdr>
          <w:top w:val="single" w:sz="4" w:space="1" w:color="000000"/>
          <w:left w:val="single" w:sz="4" w:space="4" w:color="000000"/>
          <w:bottom w:val="single" w:sz="4" w:space="1" w:color="000000"/>
          <w:right w:val="single" w:sz="4" w:space="4" w:color="000000"/>
          <w:between w:val="nil"/>
        </w:pBdr>
        <w:spacing w:after="160" w:line="360" w:lineRule="auto"/>
        <w:jc w:val="both"/>
        <w:rPr>
          <w:rFonts w:ascii="Arial" w:hAnsi="Arial" w:cs="Arial"/>
          <w:b/>
          <w:bCs/>
          <w:color w:val="000000"/>
        </w:rPr>
      </w:pPr>
      <w:r w:rsidRPr="00DF63A0">
        <w:rPr>
          <w:rFonts w:ascii="Arial" w:hAnsi="Arial" w:cs="Arial"/>
          <w:b/>
          <w:bCs/>
          <w:color w:val="000000"/>
        </w:rPr>
        <w:t>4.-TERRAZA.</w:t>
      </w:r>
    </w:p>
    <w:p w14:paraId="0B70FCEF"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El adjudicatario podrá instalar la terraza en el espacio previsto al efecto, previa solicitud al Ayuntamiento y en cumplimiento de la normativa de terraza.</w:t>
      </w:r>
    </w:p>
    <w:p w14:paraId="08A4165F"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Las mesas, sillas y sombrillas correrán a cargo del contratista.</w:t>
      </w:r>
    </w:p>
    <w:p w14:paraId="19FB012C" w14:textId="77777777" w:rsidR="009D473A" w:rsidRPr="00DF63A0" w:rsidRDefault="009D473A" w:rsidP="00DF63A0">
      <w:pPr>
        <w:widowControl/>
        <w:pBdr>
          <w:top w:val="nil"/>
          <w:left w:val="nil"/>
          <w:bottom w:val="nil"/>
          <w:right w:val="nil"/>
          <w:between w:val="nil"/>
        </w:pBdr>
        <w:spacing w:after="160" w:line="360" w:lineRule="auto"/>
        <w:jc w:val="both"/>
        <w:rPr>
          <w:rFonts w:ascii="Arial" w:hAnsi="Arial" w:cs="Arial"/>
          <w:color w:val="000000"/>
        </w:rPr>
      </w:pPr>
    </w:p>
    <w:p w14:paraId="4D68B379" w14:textId="77777777" w:rsidR="009D473A" w:rsidRPr="00DF63A0" w:rsidRDefault="002130B4" w:rsidP="00DF63A0">
      <w:pPr>
        <w:widowControl/>
        <w:pBdr>
          <w:top w:val="single" w:sz="4" w:space="1" w:color="000000"/>
          <w:left w:val="single" w:sz="4" w:space="4" w:color="000000"/>
          <w:bottom w:val="single" w:sz="4" w:space="1" w:color="000000"/>
          <w:right w:val="single" w:sz="4" w:space="4" w:color="000000"/>
          <w:between w:val="nil"/>
        </w:pBdr>
        <w:spacing w:after="160" w:line="360" w:lineRule="auto"/>
        <w:jc w:val="both"/>
        <w:rPr>
          <w:rFonts w:ascii="Arial" w:hAnsi="Arial" w:cs="Arial"/>
          <w:b/>
          <w:bCs/>
          <w:color w:val="000000"/>
        </w:rPr>
      </w:pPr>
      <w:r w:rsidRPr="00DF63A0">
        <w:rPr>
          <w:rFonts w:ascii="Arial" w:hAnsi="Arial" w:cs="Arial"/>
          <w:b/>
          <w:bCs/>
          <w:color w:val="000000"/>
        </w:rPr>
        <w:t>5.-PRODUCTO A OFRECER</w:t>
      </w:r>
    </w:p>
    <w:p w14:paraId="44BA1587" w14:textId="77777777" w:rsidR="009D473A" w:rsidRPr="00DF63A0" w:rsidRDefault="009D473A" w:rsidP="00DF63A0">
      <w:pPr>
        <w:widowControl/>
        <w:pBdr>
          <w:top w:val="nil"/>
          <w:left w:val="nil"/>
          <w:bottom w:val="nil"/>
          <w:right w:val="nil"/>
          <w:between w:val="nil"/>
        </w:pBdr>
        <w:spacing w:line="360" w:lineRule="auto"/>
        <w:rPr>
          <w:rFonts w:ascii="Arial" w:eastAsia="Times New Roman" w:hAnsi="Arial" w:cs="Arial"/>
          <w:color w:val="000000"/>
        </w:rPr>
      </w:pPr>
    </w:p>
    <w:p w14:paraId="31D8BD73"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La oferta gastronómica consistirá mínimo en, bebidas, pinchos, comidas y cenas en lo mínimo estipulado.</w:t>
      </w:r>
    </w:p>
    <w:p w14:paraId="62E8C3B6"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La oferta deberá dar respuesta a las personas usuarias con alergias o intolerancias, como pintxos sin pan o similar.</w:t>
      </w:r>
    </w:p>
    <w:p w14:paraId="16A8FC47" w14:textId="7928BF12"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El agua preferentemente se facilitará en jarras o vasos de cristal,</w:t>
      </w:r>
      <w:r w:rsidR="00C14F37" w:rsidRPr="00DF63A0">
        <w:rPr>
          <w:rFonts w:ascii="Arial" w:hAnsi="Arial" w:cs="Arial"/>
          <w:color w:val="000000"/>
        </w:rPr>
        <w:t xml:space="preserve"> </w:t>
      </w:r>
      <w:r w:rsidRPr="00DF63A0">
        <w:rPr>
          <w:rFonts w:ascii="Arial" w:hAnsi="Arial" w:cs="Arial"/>
          <w:color w:val="000000"/>
        </w:rPr>
        <w:t>de agua del grifo.</w:t>
      </w:r>
    </w:p>
    <w:p w14:paraId="6BE2FD7E" w14:textId="77777777" w:rsidR="009D473A" w:rsidRPr="00DF63A0" w:rsidRDefault="009D473A" w:rsidP="00DF63A0">
      <w:pPr>
        <w:widowControl/>
        <w:pBdr>
          <w:top w:val="nil"/>
          <w:left w:val="nil"/>
          <w:bottom w:val="nil"/>
          <w:right w:val="nil"/>
          <w:between w:val="nil"/>
        </w:pBdr>
        <w:spacing w:line="360" w:lineRule="auto"/>
        <w:rPr>
          <w:rFonts w:ascii="Arial" w:eastAsia="Times New Roman" w:hAnsi="Arial" w:cs="Arial"/>
          <w:color w:val="000000"/>
        </w:rPr>
      </w:pPr>
    </w:p>
    <w:p w14:paraId="7E23B279"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b/>
          <w:bCs/>
          <w:color w:val="000000"/>
          <w:u w:val="single"/>
        </w:rPr>
      </w:pPr>
      <w:r w:rsidRPr="00DF63A0">
        <w:rPr>
          <w:rFonts w:ascii="Arial" w:hAnsi="Arial" w:cs="Arial"/>
          <w:b/>
          <w:bCs/>
          <w:color w:val="000000"/>
          <w:u w:val="single"/>
        </w:rPr>
        <w:t>5.1.-MATERIAS PRIMAS</w:t>
      </w:r>
    </w:p>
    <w:p w14:paraId="3A82B4C8"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Se exponen a modo de definición los términos a los que deberá ajustarse la empresa suministradora y que aparecen recogidos en este pliego:</w:t>
      </w:r>
    </w:p>
    <w:p w14:paraId="435E3AFE"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u w:val="single"/>
        </w:rPr>
        <w:t>Alimentos/productos frescos</w:t>
      </w:r>
      <w:r w:rsidRPr="00DF63A0">
        <w:rPr>
          <w:rFonts w:ascii="Arial" w:hAnsi="Arial" w:cs="Arial"/>
          <w:color w:val="000000"/>
        </w:rPr>
        <w:t>: aquellos que no han precisado de cámaras de atmósfera controlada ni sufrido procesos de ultracongelación.</w:t>
      </w:r>
    </w:p>
    <w:p w14:paraId="1109F00D" w14:textId="77777777" w:rsidR="009D473A" w:rsidRPr="00DF63A0" w:rsidRDefault="002130B4" w:rsidP="00DF63A0">
      <w:pPr>
        <w:widowControl/>
        <w:pBdr>
          <w:top w:val="nil"/>
          <w:left w:val="nil"/>
          <w:bottom w:val="nil"/>
          <w:right w:val="nil"/>
          <w:between w:val="nil"/>
        </w:pBdr>
        <w:spacing w:after="160" w:line="360" w:lineRule="auto"/>
        <w:ind w:left="1416"/>
        <w:jc w:val="both"/>
        <w:rPr>
          <w:rFonts w:ascii="Arial" w:hAnsi="Arial" w:cs="Arial"/>
          <w:color w:val="000000"/>
        </w:rPr>
      </w:pPr>
      <w:r w:rsidRPr="00DF63A0">
        <w:rPr>
          <w:rFonts w:ascii="Arial" w:hAnsi="Arial" w:cs="Arial"/>
          <w:color w:val="000000"/>
          <w:u w:val="single"/>
        </w:rPr>
        <w:t>Pescado o «producto de la pesca» fresco</w:t>
      </w:r>
      <w:r w:rsidRPr="00DF63A0">
        <w:rPr>
          <w:rFonts w:ascii="Arial" w:hAnsi="Arial" w:cs="Arial"/>
          <w:color w:val="000000"/>
        </w:rPr>
        <w:t xml:space="preserve">: se considera pescado fresco aquel sin transformar, entero o preparado, incluidos los productos embalados al vacío, que no se hayan sometido a ningún tratamiento distinto de la refrigeración para garantizar su conservación. Anexo III del Reglamento (CE) </w:t>
      </w:r>
      <w:proofErr w:type="spellStart"/>
      <w:r w:rsidRPr="00DF63A0">
        <w:rPr>
          <w:rFonts w:ascii="Arial" w:hAnsi="Arial" w:cs="Arial"/>
          <w:color w:val="000000"/>
        </w:rPr>
        <w:t>n.o</w:t>
      </w:r>
      <w:proofErr w:type="spellEnd"/>
      <w:r w:rsidRPr="00DF63A0">
        <w:rPr>
          <w:rFonts w:ascii="Arial" w:hAnsi="Arial" w:cs="Arial"/>
          <w:color w:val="000000"/>
        </w:rPr>
        <w:t xml:space="preserve"> 853/2004, del Parlamento Europeo y del Consejo, de </w:t>
      </w:r>
      <w:r w:rsidRPr="00DF63A0">
        <w:rPr>
          <w:rFonts w:ascii="Arial" w:hAnsi="Arial" w:cs="Arial"/>
          <w:color w:val="000000"/>
        </w:rPr>
        <w:lastRenderedPageBreak/>
        <w:t>29 de abril de 2004, por el que se establecen normas específicas de higiene de los alimentos de origen animal.</w:t>
      </w:r>
    </w:p>
    <w:p w14:paraId="454AEB07" w14:textId="77777777" w:rsidR="009D473A" w:rsidRPr="00DF63A0" w:rsidRDefault="002130B4" w:rsidP="00DF63A0">
      <w:pPr>
        <w:widowControl/>
        <w:pBdr>
          <w:top w:val="nil"/>
          <w:left w:val="nil"/>
          <w:bottom w:val="nil"/>
          <w:right w:val="nil"/>
          <w:between w:val="nil"/>
        </w:pBdr>
        <w:spacing w:after="160" w:line="360" w:lineRule="auto"/>
        <w:ind w:left="1416"/>
        <w:jc w:val="both"/>
        <w:rPr>
          <w:rFonts w:ascii="Arial" w:hAnsi="Arial" w:cs="Arial"/>
          <w:color w:val="000000"/>
        </w:rPr>
      </w:pPr>
      <w:r w:rsidRPr="00DF63A0">
        <w:rPr>
          <w:rFonts w:ascii="Arial" w:hAnsi="Arial" w:cs="Arial"/>
          <w:color w:val="000000"/>
          <w:u w:val="single"/>
        </w:rPr>
        <w:t>Carne fresca:</w:t>
      </w:r>
      <w:r w:rsidRPr="00DF63A0">
        <w:rPr>
          <w:rFonts w:ascii="Arial" w:hAnsi="Arial" w:cs="Arial"/>
          <w:color w:val="000000"/>
        </w:rPr>
        <w:t xml:space="preserve"> la carne que no ha sido sometida a procesos de conservación distintos a la refrigeración, incluida la carne envasada al vacío o envasada en atmósfera controlada. (Anexo I del Reglamento (CE) n o 853/2004, del Parlamento Europeo y del Consejo, de 29 de abril de 2004, por el que se establecen normas específicas de higiene de los alimentos de origen animal.)</w:t>
      </w:r>
    </w:p>
    <w:p w14:paraId="6627503F"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u w:val="single"/>
        </w:rPr>
        <w:t>Comidas preparadas:</w:t>
      </w:r>
      <w:r w:rsidRPr="00DF63A0">
        <w:rPr>
          <w:rFonts w:ascii="Arial" w:hAnsi="Arial" w:cs="Arial"/>
          <w:color w:val="000000"/>
        </w:rPr>
        <w:t xml:space="preserve"> elaboraciones culinarias resultado de la preparación en crudo o del cocinado o del precocinado, de uno o varios productos alimentarios de origen animal o vegetal, con o sin la adición de otras sustancias autorizadas y, en su caso, condimentada. Podrá presentarse envasada o no y dispuesta para su consumo, bien directamente, o bien tras un calentamiento o tratamiento culinario adicional. Artículo 2 del Real Decreto 3484/2000, de 29 de diciembre, por el que se establecen las normas de higiene para la elaboración, distribución y comercio de comidas preparadas.</w:t>
      </w:r>
    </w:p>
    <w:p w14:paraId="0D3E5F86"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u w:val="single"/>
        </w:rPr>
        <w:t>Alimentos de proximidad</w:t>
      </w:r>
      <w:r w:rsidRPr="00DF63A0">
        <w:rPr>
          <w:rFonts w:ascii="Arial" w:hAnsi="Arial" w:cs="Arial"/>
          <w:color w:val="000000"/>
        </w:rPr>
        <w:t>: aquellos cuyo lugar de producción, sacrificio y transformación diste como máximo 80 kilómetros del lugar de entrega o utilización del mismo. El objetivo de la utilización de productos procedentes de circuitos de proximidad es minimizar las emisiones de dióxido de carbono y de gases de efecto invernadero. En el caso del pescado no se tendrá en cuenta esta distancia.</w:t>
      </w:r>
    </w:p>
    <w:p w14:paraId="2CE35AF7"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u w:val="single"/>
        </w:rPr>
        <w:t>Productos procedentes de agricultura, pesca o ganadería ecológica</w:t>
      </w:r>
      <w:r w:rsidRPr="00DF63A0">
        <w:rPr>
          <w:rFonts w:ascii="Arial" w:hAnsi="Arial" w:cs="Arial"/>
          <w:color w:val="000000"/>
        </w:rPr>
        <w:t>: acreditados y certificados conforme a los sellos del Consejo de la Producción Agraria Ecológica de Navarra (ES-ECO-025-NA), o conforme al Reglamento (UE) 2018/848 del Parlamento Europeo y del Consejo de 30 de mayo de 2018 sobre producción ecológica y etiquetado de los productos ecológicos; u otros de carácter semejante.</w:t>
      </w:r>
    </w:p>
    <w:p w14:paraId="292593EB"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u w:val="single"/>
        </w:rPr>
        <w:t>Alimentos/productos de temporada:</w:t>
      </w:r>
      <w:r w:rsidRPr="00DF63A0">
        <w:rPr>
          <w:rFonts w:ascii="Arial" w:hAnsi="Arial" w:cs="Arial"/>
          <w:color w:val="000000"/>
        </w:rPr>
        <w:t xml:space="preserve"> aquellos que de manera natural y debido a su ciclo biológico, se encuentran en el punto óptimo de consumo en un período concreto del año. Como referencia se tendrán en cuenta los calendarios publicados por el Gobierno de Navarra, que figuran en el siguiente link: http://www.navarra.es/home_es/Gobierno+de+Navarra/Organigrama/Los+departamentos/Salud/Organigrama/Estructura+Organica/Instituto+Navarro+de+Salud+Publica/Publicaciones/Planes+estrategicos/Promocion+de+la+Salud/SemanaFrutaVerdura.htm.</w:t>
      </w:r>
    </w:p>
    <w:p w14:paraId="53330E2A" w14:textId="2B36FD64" w:rsidR="009D473A" w:rsidRPr="00DF63A0" w:rsidRDefault="002130B4" w:rsidP="00DF63A0">
      <w:pPr>
        <w:widowControl/>
        <w:pBdr>
          <w:top w:val="nil"/>
          <w:left w:val="nil"/>
          <w:bottom w:val="nil"/>
          <w:right w:val="nil"/>
          <w:between w:val="nil"/>
        </w:pBdr>
        <w:spacing w:after="160" w:line="360" w:lineRule="auto"/>
        <w:jc w:val="both"/>
        <w:rPr>
          <w:rFonts w:ascii="Arial" w:hAnsi="Arial" w:cs="Arial"/>
          <w:b/>
          <w:bCs/>
          <w:color w:val="000000"/>
          <w:u w:val="single"/>
        </w:rPr>
      </w:pPr>
      <w:r w:rsidRPr="00DF63A0">
        <w:rPr>
          <w:rFonts w:ascii="Arial" w:hAnsi="Arial" w:cs="Arial"/>
          <w:b/>
          <w:bCs/>
          <w:color w:val="000000"/>
          <w:u w:val="single"/>
        </w:rPr>
        <w:lastRenderedPageBreak/>
        <w:t>5.2.-ALIMENTACIÓN SALUDABLE:</w:t>
      </w:r>
    </w:p>
    <w:p w14:paraId="68B34536" w14:textId="3FAF761D"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Este criterio se tendrá en cuenta para los menús de día semanales, que serán saludables, y para ello se tomará de referencia el plato de Harvard, tomando como referencia el plato de alimentación sa</w:t>
      </w:r>
      <w:r w:rsidR="006249B0">
        <w:rPr>
          <w:rFonts w:ascii="Arial" w:hAnsi="Arial" w:cs="Arial"/>
          <w:color w:val="000000"/>
        </w:rPr>
        <w:t>l</w:t>
      </w:r>
      <w:r w:rsidRPr="00DF63A0">
        <w:rPr>
          <w:rFonts w:ascii="Arial" w:hAnsi="Arial" w:cs="Arial"/>
          <w:color w:val="000000"/>
        </w:rPr>
        <w:t>udable siendo su estructura la siguiente:</w:t>
      </w:r>
    </w:p>
    <w:p w14:paraId="06B23677" w14:textId="77777777" w:rsidR="009D473A" w:rsidRPr="00DF63A0" w:rsidRDefault="009D473A" w:rsidP="00DF63A0">
      <w:pPr>
        <w:widowControl/>
        <w:pBdr>
          <w:top w:val="nil"/>
          <w:left w:val="nil"/>
          <w:bottom w:val="nil"/>
          <w:right w:val="nil"/>
          <w:between w:val="nil"/>
        </w:pBdr>
        <w:spacing w:after="160" w:line="360" w:lineRule="auto"/>
        <w:jc w:val="both"/>
        <w:rPr>
          <w:rFonts w:ascii="Arial" w:hAnsi="Arial" w:cs="Arial"/>
          <w:color w:val="000000"/>
        </w:rPr>
      </w:pPr>
    </w:p>
    <w:p w14:paraId="7DE02FEB"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u w:val="single"/>
        </w:rPr>
      </w:pPr>
      <w:r w:rsidRPr="00DF63A0">
        <w:rPr>
          <w:rFonts w:ascii="Arial" w:hAnsi="Arial" w:cs="Arial"/>
          <w:color w:val="000000"/>
          <w:u w:val="single"/>
        </w:rPr>
        <w:t>ESTRUCTURA DE PLATO DIARIO (COMIDA)</w:t>
      </w:r>
    </w:p>
    <w:tbl>
      <w:tblPr>
        <w:tblStyle w:val="a"/>
        <w:tblW w:w="8753" w:type="dxa"/>
        <w:jc w:val="center"/>
        <w:tblInd w:w="0" w:type="dxa"/>
        <w:tblBorders>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3845"/>
        <w:gridCol w:w="3828"/>
      </w:tblGrid>
      <w:tr w:rsidR="009D473A" w:rsidRPr="00DF63A0" w14:paraId="5A949FBE" w14:textId="77777777">
        <w:trPr>
          <w:trHeight w:val="455"/>
          <w:jc w:val="center"/>
        </w:trPr>
        <w:tc>
          <w:tcPr>
            <w:tcW w:w="1080" w:type="dxa"/>
            <w:tcBorders>
              <w:bottom w:val="single" w:sz="4" w:space="0" w:color="000000"/>
              <w:right w:val="single" w:sz="4" w:space="0" w:color="000000"/>
            </w:tcBorders>
          </w:tcPr>
          <w:p w14:paraId="1C9B4F85" w14:textId="77777777" w:rsidR="009D473A" w:rsidRPr="00DF63A0" w:rsidRDefault="009D473A" w:rsidP="00DF63A0">
            <w:pPr>
              <w:pBdr>
                <w:top w:val="nil"/>
                <w:left w:val="nil"/>
                <w:bottom w:val="nil"/>
                <w:right w:val="nil"/>
                <w:between w:val="nil"/>
              </w:pBdr>
              <w:spacing w:line="360" w:lineRule="auto"/>
              <w:jc w:val="both"/>
              <w:rPr>
                <w:rFonts w:ascii="Arial" w:hAnsi="Arial" w:cs="Arial"/>
                <w:color w:val="000000"/>
              </w:rPr>
            </w:pPr>
          </w:p>
        </w:tc>
        <w:tc>
          <w:tcPr>
            <w:tcW w:w="3845" w:type="dxa"/>
            <w:tcBorders>
              <w:top w:val="single" w:sz="4" w:space="0" w:color="000000"/>
              <w:left w:val="single" w:sz="4" w:space="0" w:color="000000"/>
              <w:bottom w:val="single" w:sz="4" w:space="0" w:color="000000"/>
              <w:right w:val="single" w:sz="4" w:space="0" w:color="000000"/>
            </w:tcBorders>
            <w:shd w:val="clear" w:color="auto" w:fill="00AF50"/>
          </w:tcPr>
          <w:p w14:paraId="0D46729E" w14:textId="77777777" w:rsidR="009D473A" w:rsidRPr="00DF63A0" w:rsidRDefault="002130B4" w:rsidP="00DF63A0">
            <w:pPr>
              <w:pBdr>
                <w:top w:val="nil"/>
                <w:left w:val="nil"/>
                <w:bottom w:val="nil"/>
                <w:right w:val="nil"/>
                <w:between w:val="nil"/>
              </w:pBdr>
              <w:spacing w:before="81" w:line="360" w:lineRule="auto"/>
              <w:ind w:left="1003"/>
              <w:jc w:val="both"/>
              <w:rPr>
                <w:rFonts w:ascii="Arial" w:hAnsi="Arial" w:cs="Arial"/>
                <w:b/>
                <w:bCs/>
                <w:color w:val="000000"/>
              </w:rPr>
            </w:pPr>
            <w:r w:rsidRPr="00DF63A0">
              <w:rPr>
                <w:rFonts w:ascii="Arial" w:hAnsi="Arial" w:cs="Arial"/>
                <w:b/>
                <w:bCs/>
                <w:color w:val="000000"/>
              </w:rPr>
              <w:t>Alimento principal</w:t>
            </w:r>
          </w:p>
        </w:tc>
        <w:tc>
          <w:tcPr>
            <w:tcW w:w="3828" w:type="dxa"/>
            <w:tcBorders>
              <w:top w:val="single" w:sz="4" w:space="0" w:color="000000"/>
              <w:left w:val="single" w:sz="4" w:space="0" w:color="000000"/>
              <w:bottom w:val="single" w:sz="4" w:space="0" w:color="000000"/>
              <w:right w:val="single" w:sz="4" w:space="0" w:color="000000"/>
            </w:tcBorders>
            <w:shd w:val="clear" w:color="auto" w:fill="00AF50"/>
          </w:tcPr>
          <w:p w14:paraId="62A7CDF2" w14:textId="77777777" w:rsidR="009D473A" w:rsidRPr="00DF63A0" w:rsidRDefault="002130B4" w:rsidP="00DF63A0">
            <w:pPr>
              <w:pBdr>
                <w:top w:val="nil"/>
                <w:left w:val="nil"/>
                <w:bottom w:val="nil"/>
                <w:right w:val="nil"/>
                <w:between w:val="nil"/>
              </w:pBdr>
              <w:spacing w:before="81" w:line="360" w:lineRule="auto"/>
              <w:ind w:left="351" w:right="336"/>
              <w:jc w:val="both"/>
              <w:rPr>
                <w:rFonts w:ascii="Arial" w:hAnsi="Arial" w:cs="Arial"/>
                <w:b/>
                <w:bCs/>
                <w:color w:val="000000"/>
              </w:rPr>
            </w:pPr>
            <w:r w:rsidRPr="00DF63A0">
              <w:rPr>
                <w:rFonts w:ascii="Arial" w:hAnsi="Arial" w:cs="Arial"/>
                <w:b/>
                <w:bCs/>
                <w:color w:val="000000"/>
              </w:rPr>
              <w:t>Acompañados por:</w:t>
            </w:r>
          </w:p>
        </w:tc>
      </w:tr>
      <w:tr w:rsidR="009D473A" w:rsidRPr="00DF63A0" w14:paraId="0ED1A3A2" w14:textId="77777777">
        <w:trPr>
          <w:trHeight w:val="546"/>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00AF50"/>
          </w:tcPr>
          <w:p w14:paraId="12C12C45" w14:textId="77777777" w:rsidR="009D473A" w:rsidRPr="00DF63A0" w:rsidRDefault="002130B4" w:rsidP="00DF63A0">
            <w:pPr>
              <w:pBdr>
                <w:top w:val="nil"/>
                <w:left w:val="nil"/>
                <w:bottom w:val="nil"/>
                <w:right w:val="nil"/>
                <w:between w:val="nil"/>
              </w:pBdr>
              <w:spacing w:before="126" w:line="360" w:lineRule="auto"/>
              <w:ind w:left="106" w:right="95"/>
              <w:jc w:val="both"/>
              <w:rPr>
                <w:rFonts w:ascii="Arial" w:hAnsi="Arial" w:cs="Arial"/>
                <w:color w:val="000000"/>
              </w:rPr>
            </w:pPr>
            <w:r w:rsidRPr="00DF63A0">
              <w:rPr>
                <w:rFonts w:ascii="Arial" w:hAnsi="Arial" w:cs="Arial"/>
                <w:b/>
                <w:bCs/>
                <w:color w:val="000000"/>
              </w:rPr>
              <w:t>1</w:t>
            </w:r>
            <w:r w:rsidRPr="00DF63A0">
              <w:rPr>
                <w:rFonts w:ascii="Arial" w:hAnsi="Arial" w:cs="Arial"/>
                <w:b/>
                <w:bCs/>
                <w:color w:val="000000"/>
                <w:vertAlign w:val="superscript"/>
              </w:rPr>
              <w:t>er</w:t>
            </w:r>
            <w:r w:rsidRPr="00DF63A0">
              <w:rPr>
                <w:rFonts w:ascii="Arial" w:hAnsi="Arial" w:cs="Arial"/>
                <w:b/>
                <w:bCs/>
                <w:color w:val="000000"/>
              </w:rPr>
              <w:t xml:space="preserve"> plato</w:t>
            </w:r>
          </w:p>
        </w:tc>
        <w:tc>
          <w:tcPr>
            <w:tcW w:w="3845" w:type="dxa"/>
            <w:tcBorders>
              <w:top w:val="single" w:sz="4" w:space="0" w:color="000000"/>
              <w:left w:val="single" w:sz="4" w:space="0" w:color="000000"/>
              <w:bottom w:val="single" w:sz="4" w:space="0" w:color="000000"/>
              <w:right w:val="single" w:sz="4" w:space="0" w:color="000000"/>
            </w:tcBorders>
          </w:tcPr>
          <w:p w14:paraId="17CC0A4B" w14:textId="77777777" w:rsidR="009D473A" w:rsidRPr="00DF63A0" w:rsidRDefault="002130B4" w:rsidP="00DF63A0">
            <w:pPr>
              <w:pBdr>
                <w:top w:val="nil"/>
                <w:left w:val="nil"/>
                <w:bottom w:val="nil"/>
                <w:right w:val="nil"/>
                <w:between w:val="nil"/>
              </w:pBdr>
              <w:spacing w:line="360" w:lineRule="auto"/>
              <w:ind w:left="285" w:right="268"/>
              <w:jc w:val="both"/>
              <w:rPr>
                <w:rFonts w:ascii="Arial" w:hAnsi="Arial" w:cs="Arial"/>
                <w:b/>
                <w:bCs/>
                <w:color w:val="000000"/>
              </w:rPr>
            </w:pPr>
            <w:r w:rsidRPr="00DF63A0">
              <w:rPr>
                <w:rFonts w:ascii="Arial" w:hAnsi="Arial" w:cs="Arial"/>
                <w:b/>
                <w:bCs/>
                <w:color w:val="000000"/>
              </w:rPr>
              <w:t>Verduras y hortalizas</w:t>
            </w:r>
          </w:p>
          <w:p w14:paraId="09B38DB5" w14:textId="77777777" w:rsidR="009D473A" w:rsidRPr="00DF63A0" w:rsidRDefault="002130B4" w:rsidP="00DF63A0">
            <w:pPr>
              <w:pBdr>
                <w:top w:val="nil"/>
                <w:left w:val="nil"/>
                <w:bottom w:val="nil"/>
                <w:right w:val="nil"/>
                <w:between w:val="nil"/>
              </w:pBdr>
              <w:spacing w:line="360" w:lineRule="auto"/>
              <w:ind w:left="284" w:right="268"/>
              <w:jc w:val="both"/>
              <w:rPr>
                <w:rFonts w:ascii="Arial" w:hAnsi="Arial" w:cs="Arial"/>
                <w:i/>
                <w:iCs/>
                <w:color w:val="000000"/>
              </w:rPr>
            </w:pPr>
            <w:r w:rsidRPr="00DF63A0">
              <w:rPr>
                <w:rFonts w:ascii="Arial" w:hAnsi="Arial" w:cs="Arial"/>
                <w:i/>
                <w:iCs/>
                <w:color w:val="000000"/>
              </w:rPr>
              <w:t>Crudas y/o cocidas</w:t>
            </w:r>
          </w:p>
        </w:tc>
        <w:tc>
          <w:tcPr>
            <w:tcW w:w="3828" w:type="dxa"/>
            <w:tcBorders>
              <w:top w:val="single" w:sz="4" w:space="0" w:color="000000"/>
              <w:left w:val="single" w:sz="4" w:space="0" w:color="000000"/>
              <w:bottom w:val="single" w:sz="4" w:space="0" w:color="000000"/>
              <w:right w:val="single" w:sz="4" w:space="0" w:color="000000"/>
            </w:tcBorders>
          </w:tcPr>
          <w:p w14:paraId="484FFD8B" w14:textId="77777777" w:rsidR="009D473A" w:rsidRPr="00DF63A0" w:rsidRDefault="002130B4" w:rsidP="00DF63A0">
            <w:pPr>
              <w:pBdr>
                <w:top w:val="nil"/>
                <w:left w:val="nil"/>
                <w:bottom w:val="nil"/>
                <w:right w:val="nil"/>
                <w:between w:val="nil"/>
              </w:pBdr>
              <w:spacing w:line="360" w:lineRule="auto"/>
              <w:ind w:left="351" w:right="335"/>
              <w:jc w:val="both"/>
              <w:rPr>
                <w:rFonts w:ascii="Arial" w:hAnsi="Arial" w:cs="Arial"/>
                <w:b/>
                <w:bCs/>
                <w:color w:val="000000"/>
              </w:rPr>
            </w:pPr>
            <w:r w:rsidRPr="00DF63A0">
              <w:rPr>
                <w:rFonts w:ascii="Arial" w:hAnsi="Arial" w:cs="Arial"/>
                <w:b/>
                <w:bCs/>
                <w:color w:val="000000"/>
              </w:rPr>
              <w:t>Legumbres y/o farináceos</w:t>
            </w:r>
          </w:p>
          <w:p w14:paraId="3FBE9E74" w14:textId="77777777" w:rsidR="009D473A" w:rsidRPr="00DF63A0" w:rsidRDefault="002130B4" w:rsidP="00DF63A0">
            <w:pPr>
              <w:pBdr>
                <w:top w:val="nil"/>
                <w:left w:val="nil"/>
                <w:bottom w:val="nil"/>
                <w:right w:val="nil"/>
                <w:between w:val="nil"/>
              </w:pBdr>
              <w:spacing w:line="360" w:lineRule="auto"/>
              <w:ind w:left="351" w:right="334"/>
              <w:jc w:val="both"/>
              <w:rPr>
                <w:rFonts w:ascii="Arial" w:hAnsi="Arial" w:cs="Arial"/>
                <w:i/>
                <w:iCs/>
                <w:color w:val="000000"/>
              </w:rPr>
            </w:pPr>
            <w:r w:rsidRPr="00DF63A0">
              <w:rPr>
                <w:rFonts w:ascii="Arial" w:hAnsi="Arial" w:cs="Arial"/>
                <w:i/>
                <w:iCs/>
                <w:color w:val="000000"/>
              </w:rPr>
              <w:t>(cereales, pasta y patatas)</w:t>
            </w:r>
          </w:p>
        </w:tc>
      </w:tr>
      <w:tr w:rsidR="009D473A" w:rsidRPr="00DF63A0" w14:paraId="5AD6D299" w14:textId="77777777">
        <w:trPr>
          <w:trHeight w:val="537"/>
          <w:jc w:val="center"/>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00AF50"/>
          </w:tcPr>
          <w:p w14:paraId="1B7F2903" w14:textId="77777777" w:rsidR="009D473A" w:rsidRPr="00DF63A0" w:rsidRDefault="009D473A" w:rsidP="00DF63A0">
            <w:pPr>
              <w:pBdr>
                <w:top w:val="nil"/>
                <w:left w:val="nil"/>
                <w:bottom w:val="nil"/>
                <w:right w:val="nil"/>
                <w:between w:val="nil"/>
              </w:pBdr>
              <w:spacing w:line="360" w:lineRule="auto"/>
              <w:jc w:val="both"/>
              <w:rPr>
                <w:rFonts w:ascii="Arial" w:hAnsi="Arial" w:cs="Arial"/>
                <w:b/>
                <w:bCs/>
                <w:color w:val="000000"/>
              </w:rPr>
            </w:pPr>
          </w:p>
          <w:p w14:paraId="7855238A" w14:textId="77777777" w:rsidR="009D473A" w:rsidRPr="00DF63A0" w:rsidRDefault="002130B4" w:rsidP="00DF63A0">
            <w:pPr>
              <w:pBdr>
                <w:top w:val="nil"/>
                <w:left w:val="nil"/>
                <w:bottom w:val="nil"/>
                <w:right w:val="nil"/>
                <w:between w:val="nil"/>
              </w:pBdr>
              <w:spacing w:before="200" w:line="360" w:lineRule="auto"/>
              <w:ind w:left="141"/>
              <w:jc w:val="both"/>
              <w:rPr>
                <w:rFonts w:ascii="Arial" w:hAnsi="Arial" w:cs="Arial"/>
                <w:b/>
                <w:bCs/>
                <w:color w:val="000000"/>
              </w:rPr>
            </w:pPr>
            <w:r w:rsidRPr="00DF63A0">
              <w:rPr>
                <w:rFonts w:ascii="Arial" w:hAnsi="Arial" w:cs="Arial"/>
                <w:b/>
                <w:bCs/>
                <w:color w:val="000000"/>
              </w:rPr>
              <w:t>2º plato</w:t>
            </w:r>
          </w:p>
        </w:tc>
        <w:tc>
          <w:tcPr>
            <w:tcW w:w="3845" w:type="dxa"/>
            <w:tcBorders>
              <w:top w:val="single" w:sz="4" w:space="0" w:color="000000"/>
              <w:left w:val="single" w:sz="4" w:space="0" w:color="000000"/>
              <w:bottom w:val="single" w:sz="4" w:space="0" w:color="000000"/>
              <w:right w:val="single" w:sz="4" w:space="0" w:color="000000"/>
            </w:tcBorders>
          </w:tcPr>
          <w:p w14:paraId="754161F6" w14:textId="77777777" w:rsidR="009D473A" w:rsidRPr="00DF63A0" w:rsidRDefault="002130B4" w:rsidP="00DF63A0">
            <w:pPr>
              <w:pBdr>
                <w:top w:val="nil"/>
                <w:left w:val="nil"/>
                <w:bottom w:val="nil"/>
                <w:right w:val="nil"/>
                <w:between w:val="nil"/>
              </w:pBdr>
              <w:spacing w:line="360" w:lineRule="auto"/>
              <w:ind w:left="284" w:right="268"/>
              <w:jc w:val="both"/>
              <w:rPr>
                <w:rFonts w:ascii="Arial" w:hAnsi="Arial" w:cs="Arial"/>
                <w:b/>
                <w:bCs/>
                <w:color w:val="000000"/>
              </w:rPr>
            </w:pPr>
            <w:r w:rsidRPr="00DF63A0">
              <w:rPr>
                <w:rFonts w:ascii="Arial" w:hAnsi="Arial" w:cs="Arial"/>
                <w:b/>
                <w:bCs/>
                <w:color w:val="000000"/>
              </w:rPr>
              <w:t>Alimento proteico</w:t>
            </w:r>
          </w:p>
          <w:p w14:paraId="68580BE2" w14:textId="77777777" w:rsidR="009D473A" w:rsidRPr="00DF63A0" w:rsidRDefault="002130B4" w:rsidP="00DF63A0">
            <w:pPr>
              <w:pBdr>
                <w:top w:val="nil"/>
                <w:left w:val="nil"/>
                <w:bottom w:val="nil"/>
                <w:right w:val="nil"/>
                <w:between w:val="nil"/>
              </w:pBdr>
              <w:spacing w:line="360" w:lineRule="auto"/>
              <w:ind w:left="286" w:right="268"/>
              <w:jc w:val="both"/>
              <w:rPr>
                <w:rFonts w:ascii="Arial" w:hAnsi="Arial" w:cs="Arial"/>
                <w:i/>
                <w:iCs/>
                <w:color w:val="000000"/>
              </w:rPr>
            </w:pPr>
            <w:r w:rsidRPr="00DF63A0">
              <w:rPr>
                <w:rFonts w:ascii="Arial" w:hAnsi="Arial" w:cs="Arial"/>
                <w:i/>
                <w:iCs/>
                <w:color w:val="000000"/>
              </w:rPr>
              <w:t>Carne, pescado, legumbres o huevos</w:t>
            </w:r>
          </w:p>
        </w:tc>
        <w:tc>
          <w:tcPr>
            <w:tcW w:w="3828" w:type="dxa"/>
            <w:tcBorders>
              <w:top w:val="single" w:sz="4" w:space="0" w:color="000000"/>
              <w:left w:val="single" w:sz="4" w:space="0" w:color="000000"/>
              <w:bottom w:val="single" w:sz="4" w:space="0" w:color="000000"/>
              <w:right w:val="single" w:sz="4" w:space="0" w:color="000000"/>
            </w:tcBorders>
          </w:tcPr>
          <w:p w14:paraId="14CCBE23" w14:textId="77777777" w:rsidR="009D473A" w:rsidRPr="00DF63A0" w:rsidRDefault="002130B4" w:rsidP="00DF63A0">
            <w:pPr>
              <w:pBdr>
                <w:top w:val="nil"/>
                <w:left w:val="nil"/>
                <w:bottom w:val="nil"/>
                <w:right w:val="nil"/>
                <w:between w:val="nil"/>
              </w:pBdr>
              <w:spacing w:line="360" w:lineRule="auto"/>
              <w:ind w:left="351" w:right="333"/>
              <w:jc w:val="both"/>
              <w:rPr>
                <w:rFonts w:ascii="Arial" w:hAnsi="Arial" w:cs="Arial"/>
                <w:b/>
                <w:bCs/>
                <w:color w:val="000000"/>
              </w:rPr>
            </w:pPr>
            <w:r w:rsidRPr="00DF63A0">
              <w:rPr>
                <w:rFonts w:ascii="Arial" w:hAnsi="Arial" w:cs="Arial"/>
                <w:b/>
                <w:bCs/>
                <w:color w:val="000000"/>
              </w:rPr>
              <w:t>Guarnición</w:t>
            </w:r>
          </w:p>
          <w:p w14:paraId="0DA700D0" w14:textId="77777777" w:rsidR="009D473A" w:rsidRPr="00DF63A0" w:rsidRDefault="002130B4" w:rsidP="00DF63A0">
            <w:pPr>
              <w:pBdr>
                <w:top w:val="nil"/>
                <w:left w:val="nil"/>
                <w:bottom w:val="nil"/>
                <w:right w:val="nil"/>
                <w:between w:val="nil"/>
              </w:pBdr>
              <w:spacing w:line="360" w:lineRule="auto"/>
              <w:ind w:left="351" w:right="334"/>
              <w:jc w:val="both"/>
              <w:rPr>
                <w:rFonts w:ascii="Arial" w:hAnsi="Arial" w:cs="Arial"/>
                <w:color w:val="000000"/>
              </w:rPr>
            </w:pPr>
            <w:r w:rsidRPr="00DF63A0">
              <w:rPr>
                <w:rFonts w:ascii="Arial" w:hAnsi="Arial" w:cs="Arial"/>
                <w:color w:val="000000"/>
              </w:rPr>
              <w:t>Verduras y/o farináceos</w:t>
            </w:r>
          </w:p>
        </w:tc>
      </w:tr>
      <w:tr w:rsidR="009D473A" w:rsidRPr="00DF63A0" w14:paraId="60D6D0AF" w14:textId="77777777">
        <w:trPr>
          <w:trHeight w:val="731"/>
          <w:jc w:val="center"/>
        </w:trPr>
        <w:tc>
          <w:tcPr>
            <w:tcW w:w="1080" w:type="dxa"/>
            <w:vMerge/>
            <w:tcBorders>
              <w:top w:val="single" w:sz="4" w:space="0" w:color="000000"/>
              <w:left w:val="single" w:sz="4" w:space="0" w:color="000000"/>
              <w:bottom w:val="single" w:sz="4" w:space="0" w:color="000000"/>
              <w:right w:val="single" w:sz="4" w:space="0" w:color="000000"/>
            </w:tcBorders>
            <w:shd w:val="clear" w:color="auto" w:fill="00AF50"/>
          </w:tcPr>
          <w:p w14:paraId="7E5A29C5" w14:textId="77777777" w:rsidR="009D473A" w:rsidRPr="00DF63A0" w:rsidRDefault="009D473A" w:rsidP="00DF63A0">
            <w:pPr>
              <w:pBdr>
                <w:top w:val="nil"/>
                <w:left w:val="nil"/>
                <w:bottom w:val="nil"/>
                <w:right w:val="nil"/>
                <w:between w:val="nil"/>
              </w:pBdr>
              <w:spacing w:line="360" w:lineRule="auto"/>
              <w:rPr>
                <w:rFonts w:ascii="Arial" w:hAnsi="Arial" w:cs="Arial"/>
                <w:color w:val="000000"/>
              </w:rPr>
            </w:pPr>
          </w:p>
        </w:tc>
        <w:tc>
          <w:tcPr>
            <w:tcW w:w="3845" w:type="dxa"/>
            <w:tcBorders>
              <w:top w:val="single" w:sz="4" w:space="0" w:color="000000"/>
              <w:left w:val="single" w:sz="4" w:space="0" w:color="000000"/>
              <w:bottom w:val="single" w:sz="4" w:space="0" w:color="000000"/>
              <w:right w:val="single" w:sz="4" w:space="0" w:color="000000"/>
            </w:tcBorders>
          </w:tcPr>
          <w:p w14:paraId="640163E0" w14:textId="77777777" w:rsidR="009D473A" w:rsidRPr="00DF63A0" w:rsidRDefault="002130B4" w:rsidP="00DF63A0">
            <w:pPr>
              <w:pBdr>
                <w:top w:val="nil"/>
                <w:left w:val="nil"/>
                <w:bottom w:val="nil"/>
                <w:right w:val="nil"/>
                <w:between w:val="nil"/>
              </w:pBdr>
              <w:spacing w:line="360" w:lineRule="auto"/>
              <w:ind w:left="110" w:right="83"/>
              <w:jc w:val="both"/>
              <w:rPr>
                <w:rFonts w:ascii="Arial" w:hAnsi="Arial" w:cs="Arial"/>
                <w:color w:val="000000"/>
              </w:rPr>
            </w:pPr>
            <w:r w:rsidRPr="00DF63A0">
              <w:rPr>
                <w:rFonts w:ascii="Arial" w:hAnsi="Arial" w:cs="Arial"/>
                <w:color w:val="000000"/>
              </w:rPr>
              <w:t>Se dará prioridad a los alimentos de origen vegetal, respetando las frecuencias detalladas en este pliego. Deberán evitarse embutidos y precocinados.</w:t>
            </w:r>
          </w:p>
        </w:tc>
        <w:tc>
          <w:tcPr>
            <w:tcW w:w="3828" w:type="dxa"/>
            <w:tcBorders>
              <w:top w:val="single" w:sz="4" w:space="0" w:color="000000"/>
              <w:left w:val="single" w:sz="4" w:space="0" w:color="000000"/>
              <w:bottom w:val="single" w:sz="4" w:space="0" w:color="000000"/>
              <w:right w:val="single" w:sz="4" w:space="0" w:color="000000"/>
            </w:tcBorders>
          </w:tcPr>
          <w:p w14:paraId="24616537" w14:textId="77777777" w:rsidR="009D473A" w:rsidRPr="00DF63A0" w:rsidRDefault="009D473A" w:rsidP="00DF63A0">
            <w:pPr>
              <w:pBdr>
                <w:top w:val="nil"/>
                <w:left w:val="nil"/>
                <w:bottom w:val="nil"/>
                <w:right w:val="nil"/>
                <w:between w:val="nil"/>
              </w:pBdr>
              <w:spacing w:before="11" w:line="360" w:lineRule="auto"/>
              <w:jc w:val="both"/>
              <w:rPr>
                <w:rFonts w:ascii="Arial" w:hAnsi="Arial" w:cs="Arial"/>
                <w:b/>
                <w:bCs/>
                <w:color w:val="000000"/>
              </w:rPr>
            </w:pPr>
          </w:p>
          <w:p w14:paraId="4774A47B" w14:textId="77777777" w:rsidR="009D473A" w:rsidRPr="00DF63A0" w:rsidRDefault="002130B4" w:rsidP="00DF63A0">
            <w:pPr>
              <w:pBdr>
                <w:top w:val="nil"/>
                <w:left w:val="nil"/>
                <w:bottom w:val="nil"/>
                <w:right w:val="nil"/>
                <w:between w:val="nil"/>
              </w:pBdr>
              <w:spacing w:before="1" w:line="360" w:lineRule="auto"/>
              <w:ind w:left="351" w:right="336"/>
              <w:jc w:val="both"/>
              <w:rPr>
                <w:rFonts w:ascii="Arial" w:hAnsi="Arial" w:cs="Arial"/>
                <w:color w:val="000000"/>
              </w:rPr>
            </w:pPr>
            <w:r w:rsidRPr="00DF63A0">
              <w:rPr>
                <w:rFonts w:ascii="Arial" w:hAnsi="Arial" w:cs="Arial"/>
                <w:color w:val="000000"/>
              </w:rPr>
              <w:t>Será complementaria del primer plato.</w:t>
            </w:r>
          </w:p>
        </w:tc>
      </w:tr>
      <w:tr w:rsidR="009D473A" w:rsidRPr="00DF63A0" w14:paraId="6EF355CB" w14:textId="77777777">
        <w:trPr>
          <w:trHeight w:val="537"/>
          <w:jc w:val="center"/>
        </w:trPr>
        <w:tc>
          <w:tcPr>
            <w:tcW w:w="1080" w:type="dxa"/>
            <w:tcBorders>
              <w:top w:val="single" w:sz="4" w:space="0" w:color="000000"/>
              <w:left w:val="single" w:sz="4" w:space="0" w:color="000000"/>
              <w:bottom w:val="single" w:sz="4" w:space="0" w:color="000000"/>
              <w:right w:val="single" w:sz="4" w:space="0" w:color="000000"/>
            </w:tcBorders>
            <w:shd w:val="clear" w:color="auto" w:fill="00AF50"/>
          </w:tcPr>
          <w:p w14:paraId="2C10A6C9" w14:textId="77777777" w:rsidR="009D473A" w:rsidRPr="00DF63A0" w:rsidRDefault="002130B4" w:rsidP="00DF63A0">
            <w:pPr>
              <w:pBdr>
                <w:top w:val="nil"/>
                <w:left w:val="nil"/>
                <w:bottom w:val="nil"/>
                <w:right w:val="nil"/>
                <w:between w:val="nil"/>
              </w:pBdr>
              <w:spacing w:before="121" w:line="360" w:lineRule="auto"/>
              <w:ind w:left="106" w:right="95"/>
              <w:jc w:val="both"/>
              <w:rPr>
                <w:rFonts w:ascii="Arial" w:hAnsi="Arial" w:cs="Arial"/>
                <w:b/>
                <w:bCs/>
                <w:color w:val="000000"/>
              </w:rPr>
            </w:pPr>
            <w:r w:rsidRPr="00DF63A0">
              <w:rPr>
                <w:rFonts w:ascii="Arial" w:hAnsi="Arial" w:cs="Arial"/>
                <w:b/>
                <w:bCs/>
                <w:color w:val="000000"/>
              </w:rPr>
              <w:t>Postre</w:t>
            </w:r>
          </w:p>
        </w:tc>
        <w:tc>
          <w:tcPr>
            <w:tcW w:w="7673" w:type="dxa"/>
            <w:gridSpan w:val="2"/>
            <w:tcBorders>
              <w:top w:val="single" w:sz="4" w:space="0" w:color="000000"/>
              <w:left w:val="single" w:sz="4" w:space="0" w:color="000000"/>
              <w:bottom w:val="single" w:sz="4" w:space="0" w:color="000000"/>
              <w:right w:val="single" w:sz="4" w:space="0" w:color="000000"/>
            </w:tcBorders>
          </w:tcPr>
          <w:p w14:paraId="15DB455D" w14:textId="77777777" w:rsidR="009D473A" w:rsidRPr="00DF63A0" w:rsidRDefault="002130B4" w:rsidP="00DF63A0">
            <w:pPr>
              <w:pBdr>
                <w:top w:val="nil"/>
                <w:left w:val="nil"/>
                <w:bottom w:val="nil"/>
                <w:right w:val="nil"/>
                <w:between w:val="nil"/>
              </w:pBdr>
              <w:spacing w:line="360" w:lineRule="auto"/>
              <w:ind w:left="758" w:right="742"/>
              <w:jc w:val="both"/>
              <w:rPr>
                <w:rFonts w:ascii="Arial" w:hAnsi="Arial" w:cs="Arial"/>
                <w:b/>
                <w:bCs/>
                <w:color w:val="000000"/>
              </w:rPr>
            </w:pPr>
            <w:r w:rsidRPr="00DF63A0">
              <w:rPr>
                <w:rFonts w:ascii="Arial" w:hAnsi="Arial" w:cs="Arial"/>
                <w:b/>
                <w:bCs/>
                <w:color w:val="000000"/>
              </w:rPr>
              <w:t>Fruta fresca (o fruta fresca cocida) sin azúcar añadido</w:t>
            </w:r>
          </w:p>
          <w:p w14:paraId="1800BA2F" w14:textId="77777777" w:rsidR="009D473A" w:rsidRPr="00DF63A0" w:rsidRDefault="002130B4" w:rsidP="00DF63A0">
            <w:pPr>
              <w:pBdr>
                <w:top w:val="nil"/>
                <w:left w:val="nil"/>
                <w:bottom w:val="nil"/>
                <w:right w:val="nil"/>
                <w:between w:val="nil"/>
              </w:pBdr>
              <w:spacing w:line="360" w:lineRule="auto"/>
              <w:ind w:left="760" w:right="742"/>
              <w:jc w:val="both"/>
              <w:rPr>
                <w:rFonts w:ascii="Arial" w:hAnsi="Arial" w:cs="Arial"/>
                <w:i/>
                <w:iCs/>
                <w:color w:val="000000"/>
              </w:rPr>
            </w:pPr>
            <w:r w:rsidRPr="00DF63A0">
              <w:rPr>
                <w:rFonts w:ascii="Arial" w:hAnsi="Arial" w:cs="Arial"/>
                <w:i/>
                <w:iCs/>
                <w:color w:val="000000"/>
              </w:rPr>
              <w:t>Puede sustituirse un día a la semana por un lácteo</w:t>
            </w:r>
          </w:p>
        </w:tc>
      </w:tr>
    </w:tbl>
    <w:p w14:paraId="082F39D8" w14:textId="77777777" w:rsidR="009D473A" w:rsidRPr="00DF63A0" w:rsidRDefault="009D473A" w:rsidP="00DF63A0">
      <w:pPr>
        <w:pBdr>
          <w:top w:val="nil"/>
          <w:left w:val="nil"/>
          <w:bottom w:val="nil"/>
          <w:right w:val="nil"/>
          <w:between w:val="nil"/>
        </w:pBdr>
        <w:spacing w:line="360" w:lineRule="auto"/>
        <w:rPr>
          <w:rFonts w:ascii="Arial" w:hAnsi="Arial" w:cs="Arial"/>
          <w:i/>
          <w:iCs/>
          <w:color w:val="000000"/>
        </w:rPr>
      </w:pPr>
    </w:p>
    <w:tbl>
      <w:tblPr>
        <w:tblStyle w:val="a0"/>
        <w:tblW w:w="87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1"/>
        <w:gridCol w:w="7673"/>
      </w:tblGrid>
      <w:tr w:rsidR="009D473A" w:rsidRPr="00DF63A0" w14:paraId="7A7CB0A3" w14:textId="77777777">
        <w:trPr>
          <w:trHeight w:val="405"/>
          <w:jc w:val="center"/>
        </w:trPr>
        <w:tc>
          <w:tcPr>
            <w:tcW w:w="1081" w:type="dxa"/>
            <w:tcBorders>
              <w:top w:val="single" w:sz="4" w:space="0" w:color="000000"/>
              <w:left w:val="single" w:sz="4" w:space="0" w:color="000000"/>
              <w:bottom w:val="single" w:sz="4" w:space="0" w:color="000000"/>
              <w:right w:val="single" w:sz="4" w:space="0" w:color="000000"/>
            </w:tcBorders>
            <w:shd w:val="clear" w:color="auto" w:fill="00AF50"/>
          </w:tcPr>
          <w:p w14:paraId="16CAD8EE" w14:textId="77777777" w:rsidR="009D473A" w:rsidRPr="00DF63A0" w:rsidRDefault="009D473A" w:rsidP="00DF63A0">
            <w:pPr>
              <w:pBdr>
                <w:top w:val="nil"/>
                <w:left w:val="nil"/>
                <w:bottom w:val="nil"/>
                <w:right w:val="nil"/>
                <w:between w:val="nil"/>
              </w:pBdr>
              <w:spacing w:line="360" w:lineRule="auto"/>
              <w:jc w:val="both"/>
              <w:rPr>
                <w:rFonts w:ascii="Arial" w:hAnsi="Arial" w:cs="Arial"/>
                <w:color w:val="000000"/>
              </w:rPr>
            </w:pPr>
          </w:p>
        </w:tc>
        <w:tc>
          <w:tcPr>
            <w:tcW w:w="7673" w:type="dxa"/>
            <w:tcBorders>
              <w:top w:val="single" w:sz="4" w:space="0" w:color="000000"/>
              <w:left w:val="single" w:sz="4" w:space="0" w:color="000000"/>
              <w:bottom w:val="single" w:sz="4" w:space="0" w:color="000000"/>
              <w:right w:val="single" w:sz="4" w:space="0" w:color="000000"/>
            </w:tcBorders>
          </w:tcPr>
          <w:p w14:paraId="7EF0E48B" w14:textId="77777777" w:rsidR="009D473A" w:rsidRPr="00DF63A0" w:rsidRDefault="002130B4" w:rsidP="00DF63A0">
            <w:pPr>
              <w:pBdr>
                <w:top w:val="nil"/>
                <w:left w:val="nil"/>
                <w:bottom w:val="nil"/>
                <w:right w:val="nil"/>
                <w:between w:val="nil"/>
              </w:pBdr>
              <w:spacing w:before="78" w:line="360" w:lineRule="auto"/>
              <w:ind w:left="1020" w:right="1006"/>
              <w:jc w:val="both"/>
              <w:rPr>
                <w:rFonts w:ascii="Arial" w:hAnsi="Arial" w:cs="Arial"/>
                <w:color w:val="000000"/>
              </w:rPr>
            </w:pPr>
            <w:r w:rsidRPr="00DF63A0">
              <w:rPr>
                <w:rFonts w:ascii="Arial" w:hAnsi="Arial" w:cs="Arial"/>
                <w:color w:val="000000"/>
              </w:rPr>
              <w:t>Limitar los postres azucarados al mínimo posible. No ofrecer bollería.</w:t>
            </w:r>
          </w:p>
        </w:tc>
      </w:tr>
      <w:tr w:rsidR="009D473A" w:rsidRPr="00DF63A0" w14:paraId="59D3DE59" w14:textId="77777777">
        <w:trPr>
          <w:trHeight w:val="292"/>
          <w:jc w:val="center"/>
        </w:trPr>
        <w:tc>
          <w:tcPr>
            <w:tcW w:w="1081" w:type="dxa"/>
            <w:tcBorders>
              <w:top w:val="single" w:sz="4" w:space="0" w:color="000000"/>
              <w:left w:val="single" w:sz="4" w:space="0" w:color="000000"/>
              <w:bottom w:val="single" w:sz="4" w:space="0" w:color="000000"/>
              <w:right w:val="single" w:sz="4" w:space="0" w:color="000000"/>
            </w:tcBorders>
            <w:shd w:val="clear" w:color="auto" w:fill="00AF50"/>
          </w:tcPr>
          <w:p w14:paraId="1C915F11" w14:textId="77777777" w:rsidR="009D473A" w:rsidRPr="00DF63A0" w:rsidRDefault="002130B4" w:rsidP="00DF63A0">
            <w:pPr>
              <w:pBdr>
                <w:top w:val="nil"/>
                <w:left w:val="nil"/>
                <w:bottom w:val="nil"/>
                <w:right w:val="nil"/>
                <w:between w:val="nil"/>
              </w:pBdr>
              <w:spacing w:line="360" w:lineRule="auto"/>
              <w:ind w:left="101" w:right="95"/>
              <w:jc w:val="both"/>
              <w:rPr>
                <w:rFonts w:ascii="Arial" w:hAnsi="Arial" w:cs="Arial"/>
                <w:b/>
                <w:bCs/>
                <w:color w:val="000000"/>
              </w:rPr>
            </w:pPr>
            <w:r w:rsidRPr="00DF63A0">
              <w:rPr>
                <w:rFonts w:ascii="Arial" w:hAnsi="Arial" w:cs="Arial"/>
                <w:b/>
                <w:bCs/>
                <w:color w:val="000000"/>
              </w:rPr>
              <w:t>Bebida</w:t>
            </w:r>
          </w:p>
        </w:tc>
        <w:tc>
          <w:tcPr>
            <w:tcW w:w="7673" w:type="dxa"/>
            <w:tcBorders>
              <w:top w:val="single" w:sz="4" w:space="0" w:color="000000"/>
              <w:left w:val="single" w:sz="4" w:space="0" w:color="000000"/>
              <w:bottom w:val="single" w:sz="4" w:space="0" w:color="000000"/>
              <w:right w:val="single" w:sz="4" w:space="0" w:color="000000"/>
            </w:tcBorders>
          </w:tcPr>
          <w:p w14:paraId="0FF8E0C7" w14:textId="77777777" w:rsidR="009D473A" w:rsidRPr="00DF63A0" w:rsidRDefault="002130B4" w:rsidP="00DF63A0">
            <w:pPr>
              <w:pBdr>
                <w:top w:val="nil"/>
                <w:left w:val="nil"/>
                <w:bottom w:val="nil"/>
                <w:right w:val="nil"/>
                <w:between w:val="nil"/>
              </w:pBdr>
              <w:spacing w:line="360" w:lineRule="auto"/>
              <w:ind w:left="1020" w:right="1002"/>
              <w:jc w:val="both"/>
              <w:rPr>
                <w:rFonts w:ascii="Arial" w:hAnsi="Arial" w:cs="Arial"/>
                <w:b/>
                <w:bCs/>
                <w:color w:val="000000"/>
              </w:rPr>
            </w:pPr>
            <w:r w:rsidRPr="00DF63A0">
              <w:rPr>
                <w:rFonts w:ascii="Arial" w:hAnsi="Arial" w:cs="Arial"/>
                <w:b/>
                <w:bCs/>
                <w:color w:val="000000"/>
              </w:rPr>
              <w:t>Agua</w:t>
            </w:r>
          </w:p>
        </w:tc>
      </w:tr>
      <w:tr w:rsidR="009D473A" w:rsidRPr="00DF63A0" w14:paraId="79AE9C5F" w14:textId="77777777">
        <w:trPr>
          <w:trHeight w:val="292"/>
          <w:jc w:val="center"/>
        </w:trPr>
        <w:tc>
          <w:tcPr>
            <w:tcW w:w="1081" w:type="dxa"/>
            <w:tcBorders>
              <w:top w:val="single" w:sz="4" w:space="0" w:color="000000"/>
              <w:left w:val="single" w:sz="4" w:space="0" w:color="000000"/>
              <w:bottom w:val="single" w:sz="4" w:space="0" w:color="000000"/>
              <w:right w:val="single" w:sz="4" w:space="0" w:color="000000"/>
            </w:tcBorders>
            <w:shd w:val="clear" w:color="auto" w:fill="00AF50"/>
          </w:tcPr>
          <w:p w14:paraId="3005F50B" w14:textId="77777777" w:rsidR="009D473A" w:rsidRPr="00DF63A0" w:rsidRDefault="002130B4" w:rsidP="00DF63A0">
            <w:pPr>
              <w:pBdr>
                <w:top w:val="nil"/>
                <w:left w:val="nil"/>
                <w:bottom w:val="nil"/>
                <w:right w:val="nil"/>
                <w:between w:val="nil"/>
              </w:pBdr>
              <w:spacing w:line="360" w:lineRule="auto"/>
              <w:ind w:left="103" w:right="95"/>
              <w:jc w:val="both"/>
              <w:rPr>
                <w:rFonts w:ascii="Arial" w:hAnsi="Arial" w:cs="Arial"/>
                <w:b/>
                <w:bCs/>
                <w:color w:val="000000"/>
              </w:rPr>
            </w:pPr>
            <w:r w:rsidRPr="00DF63A0">
              <w:rPr>
                <w:rFonts w:ascii="Arial" w:hAnsi="Arial" w:cs="Arial"/>
                <w:b/>
                <w:bCs/>
                <w:color w:val="000000"/>
              </w:rPr>
              <w:t>Pan</w:t>
            </w:r>
          </w:p>
        </w:tc>
        <w:tc>
          <w:tcPr>
            <w:tcW w:w="7673" w:type="dxa"/>
            <w:tcBorders>
              <w:top w:val="single" w:sz="4" w:space="0" w:color="000000"/>
              <w:left w:val="single" w:sz="4" w:space="0" w:color="000000"/>
              <w:bottom w:val="single" w:sz="4" w:space="0" w:color="000000"/>
              <w:right w:val="single" w:sz="4" w:space="0" w:color="000000"/>
            </w:tcBorders>
          </w:tcPr>
          <w:p w14:paraId="6F96725F" w14:textId="77777777" w:rsidR="009D473A" w:rsidRPr="00DF63A0" w:rsidRDefault="002130B4" w:rsidP="00DF63A0">
            <w:pPr>
              <w:pBdr>
                <w:top w:val="nil"/>
                <w:left w:val="nil"/>
                <w:bottom w:val="nil"/>
                <w:right w:val="nil"/>
                <w:between w:val="nil"/>
              </w:pBdr>
              <w:spacing w:line="360" w:lineRule="auto"/>
              <w:ind w:left="1020" w:right="1003"/>
              <w:jc w:val="both"/>
              <w:rPr>
                <w:rFonts w:ascii="Arial" w:hAnsi="Arial" w:cs="Arial"/>
                <w:b/>
                <w:bCs/>
                <w:color w:val="000000"/>
              </w:rPr>
            </w:pPr>
            <w:r w:rsidRPr="00DF63A0">
              <w:rPr>
                <w:rFonts w:ascii="Arial" w:hAnsi="Arial" w:cs="Arial"/>
                <w:b/>
                <w:bCs/>
                <w:color w:val="000000"/>
              </w:rPr>
              <w:t>Siempre habrá opción de pan integral</w:t>
            </w:r>
          </w:p>
        </w:tc>
      </w:tr>
      <w:tr w:rsidR="009D473A" w:rsidRPr="00DF63A0" w14:paraId="5C40853A" w14:textId="77777777">
        <w:trPr>
          <w:trHeight w:val="676"/>
          <w:jc w:val="center"/>
        </w:trPr>
        <w:tc>
          <w:tcPr>
            <w:tcW w:w="1081" w:type="dxa"/>
            <w:vMerge w:val="restart"/>
            <w:tcBorders>
              <w:top w:val="single" w:sz="4" w:space="0" w:color="000000"/>
              <w:left w:val="single" w:sz="4" w:space="0" w:color="000000"/>
              <w:bottom w:val="single" w:sz="4" w:space="0" w:color="000000"/>
              <w:right w:val="single" w:sz="4" w:space="0" w:color="000000"/>
            </w:tcBorders>
            <w:shd w:val="clear" w:color="auto" w:fill="00AF50"/>
          </w:tcPr>
          <w:p w14:paraId="3AB1DE13" w14:textId="77777777" w:rsidR="009D473A" w:rsidRPr="00DF63A0" w:rsidRDefault="009D473A" w:rsidP="00DF63A0">
            <w:pPr>
              <w:pBdr>
                <w:top w:val="nil"/>
                <w:left w:val="nil"/>
                <w:bottom w:val="nil"/>
                <w:right w:val="nil"/>
                <w:between w:val="nil"/>
              </w:pBdr>
              <w:spacing w:line="360" w:lineRule="auto"/>
              <w:jc w:val="both"/>
              <w:rPr>
                <w:rFonts w:ascii="Arial" w:hAnsi="Arial" w:cs="Arial"/>
                <w:b/>
                <w:bCs/>
                <w:color w:val="000000"/>
              </w:rPr>
            </w:pPr>
          </w:p>
          <w:p w14:paraId="54A15897" w14:textId="77777777" w:rsidR="009D473A" w:rsidRPr="00DF63A0" w:rsidRDefault="009D473A" w:rsidP="00DF63A0">
            <w:pPr>
              <w:pBdr>
                <w:top w:val="nil"/>
                <w:left w:val="nil"/>
                <w:bottom w:val="nil"/>
                <w:right w:val="nil"/>
                <w:between w:val="nil"/>
              </w:pBdr>
              <w:spacing w:before="1" w:line="360" w:lineRule="auto"/>
              <w:jc w:val="both"/>
              <w:rPr>
                <w:rFonts w:ascii="Arial" w:hAnsi="Arial" w:cs="Arial"/>
                <w:b/>
                <w:bCs/>
                <w:color w:val="000000"/>
              </w:rPr>
            </w:pPr>
          </w:p>
          <w:p w14:paraId="4CD082F4" w14:textId="77777777" w:rsidR="009D473A" w:rsidRPr="00DF63A0" w:rsidRDefault="002130B4" w:rsidP="00DF63A0">
            <w:pPr>
              <w:pBdr>
                <w:top w:val="nil"/>
                <w:left w:val="nil"/>
                <w:bottom w:val="nil"/>
                <w:right w:val="nil"/>
                <w:between w:val="nil"/>
              </w:pBdr>
              <w:spacing w:line="360" w:lineRule="auto"/>
              <w:ind w:left="225"/>
              <w:jc w:val="both"/>
              <w:rPr>
                <w:rFonts w:ascii="Arial" w:hAnsi="Arial" w:cs="Arial"/>
                <w:b/>
                <w:bCs/>
                <w:color w:val="000000"/>
              </w:rPr>
            </w:pPr>
            <w:r w:rsidRPr="00DF63A0">
              <w:rPr>
                <w:rFonts w:ascii="Arial" w:hAnsi="Arial" w:cs="Arial"/>
                <w:b/>
                <w:bCs/>
                <w:color w:val="000000"/>
              </w:rPr>
              <w:t>Aceite</w:t>
            </w:r>
          </w:p>
        </w:tc>
        <w:tc>
          <w:tcPr>
            <w:tcW w:w="7673" w:type="dxa"/>
            <w:tcBorders>
              <w:top w:val="single" w:sz="4" w:space="0" w:color="000000"/>
              <w:left w:val="single" w:sz="4" w:space="0" w:color="000000"/>
              <w:bottom w:val="single" w:sz="4" w:space="0" w:color="000000"/>
              <w:right w:val="single" w:sz="4" w:space="0" w:color="000000"/>
            </w:tcBorders>
          </w:tcPr>
          <w:p w14:paraId="763CAC45" w14:textId="77777777" w:rsidR="009D473A" w:rsidRPr="00DF63A0" w:rsidRDefault="002130B4" w:rsidP="00DF63A0">
            <w:pPr>
              <w:pBdr>
                <w:top w:val="nil"/>
                <w:left w:val="nil"/>
                <w:bottom w:val="nil"/>
                <w:right w:val="nil"/>
                <w:between w:val="nil"/>
              </w:pBdr>
              <w:spacing w:before="66" w:line="360" w:lineRule="auto"/>
              <w:ind w:left="1020" w:right="1003"/>
              <w:jc w:val="both"/>
              <w:rPr>
                <w:rFonts w:ascii="Arial" w:hAnsi="Arial" w:cs="Arial"/>
                <w:b/>
                <w:bCs/>
                <w:color w:val="000000"/>
              </w:rPr>
            </w:pPr>
            <w:r w:rsidRPr="00DF63A0">
              <w:rPr>
                <w:rFonts w:ascii="Arial" w:hAnsi="Arial" w:cs="Arial"/>
                <w:b/>
                <w:bCs/>
                <w:color w:val="000000"/>
              </w:rPr>
              <w:t>Aceite de oliva virgen extra</w:t>
            </w:r>
          </w:p>
          <w:p w14:paraId="10A9C6E9" w14:textId="727ED5AE" w:rsidR="009D473A" w:rsidRPr="00DF63A0" w:rsidRDefault="002130B4" w:rsidP="00DF63A0">
            <w:pPr>
              <w:pBdr>
                <w:top w:val="nil"/>
                <w:left w:val="nil"/>
                <w:bottom w:val="nil"/>
                <w:right w:val="nil"/>
                <w:between w:val="nil"/>
              </w:pBdr>
              <w:spacing w:line="360" w:lineRule="auto"/>
              <w:ind w:left="1020" w:right="1001"/>
              <w:jc w:val="both"/>
              <w:rPr>
                <w:rFonts w:ascii="Arial" w:hAnsi="Arial" w:cs="Arial"/>
                <w:i/>
                <w:iCs/>
                <w:color w:val="000000"/>
              </w:rPr>
            </w:pPr>
            <w:r w:rsidRPr="00DF63A0">
              <w:rPr>
                <w:rFonts w:ascii="Arial" w:hAnsi="Arial" w:cs="Arial"/>
                <w:i/>
                <w:iCs/>
                <w:color w:val="000000"/>
              </w:rPr>
              <w:t>Para aliñar y alto oleico para cocinar</w:t>
            </w:r>
          </w:p>
        </w:tc>
      </w:tr>
      <w:tr w:rsidR="009D473A" w:rsidRPr="00DF63A0" w14:paraId="53085D8D" w14:textId="77777777">
        <w:trPr>
          <w:trHeight w:val="731"/>
          <w:jc w:val="center"/>
        </w:trPr>
        <w:tc>
          <w:tcPr>
            <w:tcW w:w="1081" w:type="dxa"/>
            <w:vMerge/>
            <w:tcBorders>
              <w:top w:val="single" w:sz="4" w:space="0" w:color="000000"/>
              <w:left w:val="single" w:sz="4" w:space="0" w:color="000000"/>
              <w:bottom w:val="single" w:sz="4" w:space="0" w:color="000000"/>
              <w:right w:val="single" w:sz="4" w:space="0" w:color="000000"/>
            </w:tcBorders>
            <w:shd w:val="clear" w:color="auto" w:fill="00AF50"/>
          </w:tcPr>
          <w:p w14:paraId="3243DED5" w14:textId="77777777" w:rsidR="009D473A" w:rsidRPr="00DF63A0" w:rsidRDefault="009D473A" w:rsidP="00DF63A0">
            <w:pPr>
              <w:pBdr>
                <w:top w:val="nil"/>
                <w:left w:val="nil"/>
                <w:bottom w:val="nil"/>
                <w:right w:val="nil"/>
                <w:between w:val="nil"/>
              </w:pBdr>
              <w:spacing w:line="360" w:lineRule="auto"/>
              <w:rPr>
                <w:rFonts w:ascii="Arial" w:hAnsi="Arial" w:cs="Arial"/>
                <w:i/>
                <w:iCs/>
                <w:color w:val="000000"/>
              </w:rPr>
            </w:pPr>
          </w:p>
        </w:tc>
        <w:tc>
          <w:tcPr>
            <w:tcW w:w="7673" w:type="dxa"/>
            <w:tcBorders>
              <w:top w:val="single" w:sz="4" w:space="0" w:color="000000"/>
              <w:left w:val="single" w:sz="4" w:space="0" w:color="000000"/>
              <w:bottom w:val="single" w:sz="4" w:space="0" w:color="000000"/>
              <w:right w:val="single" w:sz="4" w:space="0" w:color="000000"/>
            </w:tcBorders>
          </w:tcPr>
          <w:p w14:paraId="70C86645" w14:textId="77777777" w:rsidR="009D473A" w:rsidRPr="00DF63A0" w:rsidRDefault="002130B4" w:rsidP="00DF63A0">
            <w:pPr>
              <w:pBdr>
                <w:top w:val="nil"/>
                <w:left w:val="nil"/>
                <w:bottom w:val="nil"/>
                <w:right w:val="nil"/>
                <w:between w:val="nil"/>
              </w:pBdr>
              <w:spacing w:line="360" w:lineRule="auto"/>
              <w:ind w:left="110" w:right="85"/>
              <w:jc w:val="both"/>
              <w:rPr>
                <w:rFonts w:ascii="Arial" w:hAnsi="Arial" w:cs="Arial"/>
                <w:color w:val="000000"/>
              </w:rPr>
            </w:pPr>
            <w:r w:rsidRPr="00DF63A0">
              <w:rPr>
                <w:rFonts w:ascii="Arial" w:hAnsi="Arial" w:cs="Arial"/>
                <w:color w:val="000000"/>
              </w:rPr>
              <w:t>En el caso de las cocciones y los fritos, el aceite de oliva refinado y el aceite de girasol alto oleico son una alternativa más económica y tienen mayor estabilidad a las temperaturas elevadas que otros aceites.</w:t>
            </w:r>
          </w:p>
        </w:tc>
      </w:tr>
      <w:tr w:rsidR="009D473A" w:rsidRPr="00DF63A0" w14:paraId="649FD910" w14:textId="77777777">
        <w:trPr>
          <w:trHeight w:val="321"/>
          <w:jc w:val="center"/>
        </w:trPr>
        <w:tc>
          <w:tcPr>
            <w:tcW w:w="1081" w:type="dxa"/>
            <w:tcBorders>
              <w:top w:val="single" w:sz="4" w:space="0" w:color="000000"/>
              <w:left w:val="single" w:sz="4" w:space="0" w:color="000000"/>
              <w:bottom w:val="single" w:sz="4" w:space="0" w:color="000000"/>
              <w:right w:val="single" w:sz="4" w:space="0" w:color="000000"/>
            </w:tcBorders>
            <w:shd w:val="clear" w:color="auto" w:fill="00AF50"/>
          </w:tcPr>
          <w:p w14:paraId="02F9C710" w14:textId="77777777" w:rsidR="009D473A" w:rsidRPr="00DF63A0" w:rsidRDefault="002130B4" w:rsidP="00DF63A0">
            <w:pPr>
              <w:pBdr>
                <w:top w:val="nil"/>
                <w:left w:val="nil"/>
                <w:bottom w:val="nil"/>
                <w:right w:val="nil"/>
                <w:between w:val="nil"/>
              </w:pBdr>
              <w:spacing w:before="13" w:line="360" w:lineRule="auto"/>
              <w:ind w:left="105" w:right="95"/>
              <w:jc w:val="both"/>
              <w:rPr>
                <w:rFonts w:ascii="Arial" w:hAnsi="Arial" w:cs="Arial"/>
                <w:b/>
                <w:bCs/>
                <w:color w:val="000000"/>
              </w:rPr>
            </w:pPr>
            <w:r w:rsidRPr="00DF63A0">
              <w:rPr>
                <w:rFonts w:ascii="Arial" w:hAnsi="Arial" w:cs="Arial"/>
                <w:b/>
                <w:bCs/>
                <w:color w:val="000000"/>
              </w:rPr>
              <w:t>Sal</w:t>
            </w:r>
          </w:p>
        </w:tc>
        <w:tc>
          <w:tcPr>
            <w:tcW w:w="7673" w:type="dxa"/>
            <w:tcBorders>
              <w:top w:val="single" w:sz="4" w:space="0" w:color="000000"/>
              <w:left w:val="single" w:sz="4" w:space="0" w:color="000000"/>
              <w:bottom w:val="single" w:sz="4" w:space="0" w:color="000000"/>
              <w:right w:val="single" w:sz="4" w:space="0" w:color="000000"/>
            </w:tcBorders>
          </w:tcPr>
          <w:p w14:paraId="43566650" w14:textId="77777777" w:rsidR="009D473A" w:rsidRPr="00DF63A0" w:rsidRDefault="002130B4" w:rsidP="00DF63A0">
            <w:pPr>
              <w:pBdr>
                <w:top w:val="nil"/>
                <w:left w:val="nil"/>
                <w:bottom w:val="nil"/>
                <w:right w:val="nil"/>
                <w:between w:val="nil"/>
              </w:pBdr>
              <w:spacing w:before="23" w:line="360" w:lineRule="auto"/>
              <w:ind w:left="1020" w:right="1006"/>
              <w:jc w:val="both"/>
              <w:rPr>
                <w:rFonts w:ascii="Arial" w:hAnsi="Arial" w:cs="Arial"/>
                <w:color w:val="000000"/>
              </w:rPr>
            </w:pPr>
            <w:r w:rsidRPr="00DF63A0">
              <w:rPr>
                <w:rFonts w:ascii="Arial" w:hAnsi="Arial" w:cs="Arial"/>
                <w:b/>
                <w:bCs/>
                <w:color w:val="000000"/>
              </w:rPr>
              <w:t>Yodada</w:t>
            </w:r>
            <w:r w:rsidRPr="00DF63A0">
              <w:rPr>
                <w:rFonts w:ascii="Arial" w:hAnsi="Arial" w:cs="Arial"/>
                <w:color w:val="000000"/>
              </w:rPr>
              <w:t>, en poca cantidad</w:t>
            </w:r>
          </w:p>
        </w:tc>
      </w:tr>
    </w:tbl>
    <w:p w14:paraId="63572F06" w14:textId="77777777" w:rsidR="009D473A" w:rsidRPr="00DF63A0" w:rsidRDefault="009D473A" w:rsidP="00DF63A0">
      <w:pPr>
        <w:pBdr>
          <w:top w:val="nil"/>
          <w:left w:val="nil"/>
          <w:bottom w:val="nil"/>
          <w:right w:val="nil"/>
          <w:between w:val="nil"/>
        </w:pBdr>
        <w:spacing w:after="160" w:line="360" w:lineRule="auto"/>
        <w:jc w:val="both"/>
        <w:rPr>
          <w:rFonts w:ascii="Arial" w:eastAsia="Calibri" w:hAnsi="Arial" w:cs="Arial"/>
          <w:color w:val="000000"/>
          <w:highlight w:val="yellow"/>
        </w:rPr>
      </w:pPr>
    </w:p>
    <w:p w14:paraId="41FFE2E9" w14:textId="77777777" w:rsidR="00885D9B" w:rsidRDefault="00885D9B" w:rsidP="00DF63A0">
      <w:pPr>
        <w:widowControl/>
        <w:pBdr>
          <w:top w:val="nil"/>
          <w:left w:val="nil"/>
          <w:bottom w:val="nil"/>
          <w:right w:val="nil"/>
          <w:between w:val="nil"/>
        </w:pBdr>
        <w:spacing w:after="160" w:line="360" w:lineRule="auto"/>
        <w:jc w:val="both"/>
        <w:rPr>
          <w:rFonts w:ascii="Arial" w:hAnsi="Arial" w:cs="Arial"/>
          <w:color w:val="000000"/>
          <w:u w:val="single"/>
        </w:rPr>
      </w:pPr>
    </w:p>
    <w:p w14:paraId="22B3EED2" w14:textId="4C1AFA44" w:rsidR="009D473A" w:rsidRDefault="002130B4" w:rsidP="00DF63A0">
      <w:pPr>
        <w:widowControl/>
        <w:pBdr>
          <w:top w:val="nil"/>
          <w:left w:val="nil"/>
          <w:bottom w:val="nil"/>
          <w:right w:val="nil"/>
          <w:between w:val="nil"/>
        </w:pBdr>
        <w:spacing w:after="160" w:line="360" w:lineRule="auto"/>
        <w:jc w:val="both"/>
        <w:rPr>
          <w:rFonts w:ascii="Arial" w:hAnsi="Arial" w:cs="Arial"/>
          <w:color w:val="000000"/>
          <w:u w:val="single"/>
        </w:rPr>
      </w:pPr>
      <w:r w:rsidRPr="00DF63A0">
        <w:rPr>
          <w:rFonts w:ascii="Arial" w:hAnsi="Arial" w:cs="Arial"/>
          <w:color w:val="000000"/>
          <w:u w:val="single"/>
        </w:rPr>
        <w:lastRenderedPageBreak/>
        <w:t>ESTRUCTURA DE MENÚ SEMANAL</w:t>
      </w:r>
    </w:p>
    <w:p w14:paraId="6DA17DB7" w14:textId="1B95FE87" w:rsidR="00885D9B" w:rsidRPr="00DF63A0" w:rsidRDefault="00885D9B" w:rsidP="00DF63A0">
      <w:pPr>
        <w:widowControl/>
        <w:pBdr>
          <w:top w:val="nil"/>
          <w:left w:val="nil"/>
          <w:bottom w:val="nil"/>
          <w:right w:val="nil"/>
          <w:between w:val="nil"/>
        </w:pBdr>
        <w:spacing w:after="160" w:line="360" w:lineRule="auto"/>
        <w:jc w:val="both"/>
        <w:rPr>
          <w:rFonts w:ascii="Arial" w:hAnsi="Arial" w:cs="Arial"/>
          <w:color w:val="000000"/>
          <w:u w:val="single"/>
        </w:rPr>
      </w:pPr>
      <w:r>
        <w:rPr>
          <w:noProof/>
          <w:lang w:val="es-ES"/>
        </w:rPr>
        <w:drawing>
          <wp:inline distT="0" distB="0" distL="0" distR="0" wp14:anchorId="64524154" wp14:editId="53228E61">
            <wp:extent cx="5579745" cy="2492375"/>
            <wp:effectExtent l="0" t="0" r="1905" b="3175"/>
            <wp:docPr id="176036778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367785" name=""/>
                    <pic:cNvPicPr/>
                  </pic:nvPicPr>
                  <pic:blipFill>
                    <a:blip r:embed="rId4">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
                        </a:ext>
                      </a:extLst>
                    </a:blip>
                    <a:stretch>
                      <a:fillRect/>
                    </a:stretch>
                  </pic:blipFill>
                  <pic:spPr>
                    <a:xfrm>
                      <a:off x="0" y="0"/>
                      <a:ext cx="5579745" cy="2492375"/>
                    </a:xfrm>
                    <a:prstGeom prst="rect">
                      <a:avLst/>
                    </a:prstGeom>
                  </pic:spPr>
                </pic:pic>
              </a:graphicData>
            </a:graphic>
          </wp:inline>
        </w:drawing>
      </w:r>
    </w:p>
    <w:p w14:paraId="4542B6AD"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Se establece que, con carácter semanal, el menú deberá mantener la estructura nutricional indicada, respetando la distribución de tipos de alimentos asignados a cada primer plato, segundo plato y postre. No obstante, el orden de los días podrá modificarse según las necesidades organizativas, siempre y cuando se garantice el cumplimiento íntegro de dicha estructura dentro de cada semana</w:t>
      </w:r>
    </w:p>
    <w:p w14:paraId="2B66F313" w14:textId="77777777" w:rsidR="009D473A" w:rsidRPr="00DF63A0" w:rsidRDefault="009D473A" w:rsidP="00DF63A0">
      <w:pPr>
        <w:widowControl/>
        <w:pBdr>
          <w:top w:val="nil"/>
          <w:left w:val="nil"/>
          <w:bottom w:val="nil"/>
          <w:right w:val="nil"/>
          <w:between w:val="nil"/>
        </w:pBdr>
        <w:spacing w:line="360" w:lineRule="auto"/>
        <w:rPr>
          <w:rFonts w:ascii="Arial" w:eastAsia="Times New Roman" w:hAnsi="Arial" w:cs="Arial"/>
          <w:color w:val="000000"/>
        </w:rPr>
      </w:pPr>
    </w:p>
    <w:p w14:paraId="2787ECC8"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u w:val="single"/>
        </w:rPr>
      </w:pPr>
      <w:r w:rsidRPr="00DF63A0">
        <w:rPr>
          <w:rFonts w:ascii="Arial" w:hAnsi="Arial" w:cs="Arial"/>
          <w:color w:val="000000"/>
          <w:u w:val="single"/>
        </w:rPr>
        <w:t>COMPOSICIÓN Y VARIEDAD DE LOS MENÚS DEL DÍA SEMANAL</w:t>
      </w:r>
    </w:p>
    <w:p w14:paraId="24937612"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Los menús deberán diseñarse teniendo en cuenta la estacionalidad de las materias primas (frutas, verduras y hortalizas), tratando que los productos sean de temporada y que haya la mayor variedad posible de alimentos, principalmente aquellos con alto valor nutricional y limitando aquellos con escaso valor nutricional (ricos en azúcares y grasas) pero de alto valor energético.</w:t>
      </w:r>
    </w:p>
    <w:p w14:paraId="482559F8"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En cuanto a la variedad en la elaboración, en las tecnologías culinarias utilizadas, en la presentación final y la programación, deberá ser lo más amplia posible.</w:t>
      </w:r>
    </w:p>
    <w:p w14:paraId="5BF9593B"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La denominación de los platos será completa, tanto con el ingrediente principal como con la guarnición y la tecnología culinaria utilizada. En el caso de la fruta como postre se debe especificar a qué fruta se refiere, tratando de que sea también diferente.</w:t>
      </w:r>
    </w:p>
    <w:p w14:paraId="07E119FC" w14:textId="77777777" w:rsidR="009D473A" w:rsidRPr="00DF63A0" w:rsidRDefault="009D473A" w:rsidP="00DF63A0">
      <w:pPr>
        <w:widowControl/>
        <w:pBdr>
          <w:top w:val="nil"/>
          <w:left w:val="nil"/>
          <w:bottom w:val="nil"/>
          <w:right w:val="nil"/>
          <w:between w:val="nil"/>
        </w:pBdr>
        <w:spacing w:after="160" w:line="360" w:lineRule="auto"/>
        <w:jc w:val="both"/>
        <w:rPr>
          <w:rFonts w:ascii="Arial" w:hAnsi="Arial" w:cs="Arial"/>
          <w:color w:val="000000"/>
        </w:rPr>
      </w:pPr>
    </w:p>
    <w:p w14:paraId="61AE7B16"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u w:val="single"/>
        </w:rPr>
      </w:pPr>
      <w:r w:rsidRPr="00DF63A0">
        <w:rPr>
          <w:rFonts w:ascii="Arial" w:hAnsi="Arial" w:cs="Arial"/>
          <w:color w:val="000000"/>
          <w:u w:val="single"/>
        </w:rPr>
        <w:t>Alimentación sostenible:</w:t>
      </w:r>
    </w:p>
    <w:p w14:paraId="2191704C"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Cuando nos referimos a alimentación sostenible hablamos de alimentos de proximidad, frescos, de temporada, ecológicos.</w:t>
      </w:r>
    </w:p>
    <w:p w14:paraId="53EFC813" w14:textId="06D8704C"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lastRenderedPageBreak/>
        <w:t>Se deben visibilizar en la carta y materiales visuales los alimentos de proximidad, frescos, ecológicos, temporada y abastecidos por las productoras.</w:t>
      </w:r>
    </w:p>
    <w:p w14:paraId="30DB5798"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Este criterio se tendrá en cuenta para los menús del día semanales, las bebidas, los pinchos y las cenas de diferente manera:</w:t>
      </w:r>
    </w:p>
    <w:p w14:paraId="7641B2A5"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u w:val="single"/>
        </w:rPr>
      </w:pPr>
      <w:r w:rsidRPr="00DF63A0">
        <w:rPr>
          <w:rFonts w:ascii="Arial" w:hAnsi="Arial" w:cs="Arial"/>
          <w:color w:val="000000"/>
          <w:u w:val="single"/>
        </w:rPr>
        <w:t>Alimentos de proximidad:</w:t>
      </w:r>
    </w:p>
    <w:p w14:paraId="516F48CB"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Pinchos: Un pincho al día deberá tener como ingrediente principal un alimento de proximidad</w:t>
      </w:r>
    </w:p>
    <w:p w14:paraId="35488078"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Bebida: Una bebida alcohólica y una sin alcohol que sea de proximidad</w:t>
      </w:r>
    </w:p>
    <w:p w14:paraId="39754493"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Cena: Un ingrediente principal de la ración o bocadillo deberá ser de proximidad</w:t>
      </w:r>
    </w:p>
    <w:p w14:paraId="0FF582A1"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u w:val="single"/>
        </w:rPr>
      </w:pPr>
      <w:r w:rsidRPr="00DF63A0">
        <w:rPr>
          <w:rFonts w:ascii="Arial" w:hAnsi="Arial" w:cs="Arial"/>
          <w:color w:val="000000"/>
          <w:u w:val="single"/>
        </w:rPr>
        <w:t>Alimentos frescos y de temporada</w:t>
      </w:r>
    </w:p>
    <w:p w14:paraId="58A12125" w14:textId="37821A58"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Menú del día: el pescado, el huevo y la carne utilizada para la elaboración de los menús serán frescos y de temporada al 100%</w:t>
      </w:r>
    </w:p>
    <w:p w14:paraId="38816D4C"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Menú del día: 2 días del menú diario la verdura debe ser el ingrediente principal del primer plato y será fresca y de temporada.</w:t>
      </w:r>
    </w:p>
    <w:p w14:paraId="4720AD55"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u w:val="single"/>
        </w:rPr>
      </w:pPr>
      <w:r w:rsidRPr="00DF63A0">
        <w:rPr>
          <w:rFonts w:ascii="Arial" w:hAnsi="Arial" w:cs="Arial"/>
          <w:color w:val="000000"/>
          <w:u w:val="single"/>
        </w:rPr>
        <w:t>Composición y calidad de los menús:</w:t>
      </w:r>
    </w:p>
    <w:p w14:paraId="4BA674D0"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Estas prescripciones tienen por objeto garantizar una alimentación saludable, sostenible y basada en productos de cercanía, en coherencia con los objetivos de la Ley Foral 2/2018 y con el compromiso municipal de apoyo al producto local y la salud comunitaria.</w:t>
      </w:r>
    </w:p>
    <w:p w14:paraId="58F93CE8"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Para la elaboración de los menús el Ayuntamiento de Lekunberri establece los siguientes requisitos:</w:t>
      </w:r>
    </w:p>
    <w:p w14:paraId="6CA277FB"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rPr>
        <w:t xml:space="preserve">A. Precocinados, cocinados, preparados, procesados y ultraprocesados: se limitará a cuatro productos de este tipo máximos al mes. Se incluyen dentro de este grupo: albóndigas, hamburguesas, salchichas, varitas o palitos de pescado, canelones, lasaña, </w:t>
      </w:r>
      <w:proofErr w:type="spellStart"/>
      <w:r w:rsidRPr="00DF63A0">
        <w:rPr>
          <w:rFonts w:ascii="Arial" w:hAnsi="Arial" w:cs="Arial"/>
          <w:color w:val="000000"/>
        </w:rPr>
        <w:t>rotti</w:t>
      </w:r>
      <w:proofErr w:type="spellEnd"/>
      <w:r w:rsidRPr="00DF63A0">
        <w:rPr>
          <w:rFonts w:ascii="Arial" w:hAnsi="Arial" w:cs="Arial"/>
          <w:color w:val="000000"/>
        </w:rPr>
        <w:t xml:space="preserve"> de pavo, croquetas, fritos, empanadillas, sopas preparadas, gazpacho y cremas de verduras listas para consumir, etc. Los rebozados o empanados (no caseros) también se consideran platos procesados. En el caso de que se prepare en la cocina algún plato de los aquí incluidos, deberá ir especificado en el menú para que no se contabilice como precocinado, cocinado, preparado o ultra procesado.</w:t>
      </w:r>
    </w:p>
    <w:p w14:paraId="2FE1C102"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rPr>
        <w:t>B. Caldos concentrados: no se permite utilizar caldos concentrados, ya que en su composición hay potenciadores de sabor y sal.</w:t>
      </w:r>
    </w:p>
    <w:p w14:paraId="02B64811" w14:textId="77777777" w:rsidR="009D473A" w:rsidRPr="00DF63A0" w:rsidRDefault="002130B4" w:rsidP="00DF63A0">
      <w:pPr>
        <w:widowControl/>
        <w:pBdr>
          <w:top w:val="nil"/>
          <w:left w:val="nil"/>
          <w:bottom w:val="nil"/>
          <w:right w:val="nil"/>
          <w:between w:val="nil"/>
        </w:pBdr>
        <w:spacing w:after="160" w:line="360" w:lineRule="auto"/>
        <w:ind w:left="708"/>
        <w:jc w:val="both"/>
        <w:rPr>
          <w:rFonts w:ascii="Arial" w:hAnsi="Arial" w:cs="Arial"/>
          <w:color w:val="000000"/>
        </w:rPr>
      </w:pPr>
      <w:r w:rsidRPr="00DF63A0">
        <w:rPr>
          <w:rFonts w:ascii="Arial" w:hAnsi="Arial" w:cs="Arial"/>
          <w:color w:val="000000"/>
        </w:rPr>
        <w:lastRenderedPageBreak/>
        <w:t>C. Patata: el 50% de la patata servida, ya sea como ingrediente principal o guarnición será fresca. Las patatas chips no pueden servirse en ningún caso.</w:t>
      </w:r>
    </w:p>
    <w:p w14:paraId="25F75B97" w14:textId="77777777" w:rsidR="009D473A" w:rsidRPr="00DF63A0" w:rsidRDefault="009D473A" w:rsidP="00DF63A0">
      <w:pPr>
        <w:widowControl/>
        <w:pBdr>
          <w:top w:val="nil"/>
          <w:left w:val="nil"/>
          <w:bottom w:val="nil"/>
          <w:right w:val="nil"/>
          <w:between w:val="nil"/>
        </w:pBdr>
        <w:spacing w:after="160" w:line="360" w:lineRule="auto"/>
        <w:jc w:val="both"/>
        <w:rPr>
          <w:rFonts w:ascii="Arial" w:hAnsi="Arial" w:cs="Arial"/>
          <w:color w:val="000000"/>
        </w:rPr>
      </w:pPr>
    </w:p>
    <w:p w14:paraId="1D81782B" w14:textId="77777777" w:rsidR="009D473A" w:rsidRPr="00DF63A0" w:rsidRDefault="002130B4" w:rsidP="00DF63A0">
      <w:pPr>
        <w:widowControl/>
        <w:pBdr>
          <w:top w:val="single" w:sz="4" w:space="1" w:color="000000"/>
          <w:left w:val="single" w:sz="4" w:space="4" w:color="000000"/>
          <w:bottom w:val="single" w:sz="4" w:space="1" w:color="000000"/>
          <w:right w:val="single" w:sz="4" w:space="4" w:color="000000"/>
          <w:between w:val="nil"/>
        </w:pBdr>
        <w:spacing w:after="160" w:line="360" w:lineRule="auto"/>
        <w:jc w:val="both"/>
        <w:rPr>
          <w:rFonts w:ascii="Arial" w:hAnsi="Arial" w:cs="Arial"/>
          <w:b/>
          <w:bCs/>
          <w:color w:val="000000"/>
        </w:rPr>
      </w:pPr>
      <w:r w:rsidRPr="00DF63A0">
        <w:rPr>
          <w:rFonts w:ascii="Arial" w:hAnsi="Arial" w:cs="Arial"/>
          <w:b/>
          <w:bCs/>
          <w:color w:val="000000"/>
        </w:rPr>
        <w:t>COMPETENCIAS DEL AYUNTAMIENTO DE LEKUNBERRI</w:t>
      </w:r>
    </w:p>
    <w:p w14:paraId="0AEBB89B"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Excepcionalmente, el Ayuntamiento podrá utilizar los servicios del bar. En estos casos el Ayuntamiento tendrá preferencia en el uso y se avisará con unos días de antelación, de acuerdo con la programación propuesta, abonando el precio correspondiente por el servicio.</w:t>
      </w:r>
    </w:p>
    <w:p w14:paraId="1015C184"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Asimismo, la contratista deberá colaborar y coordinarse con la Asociación de Jubilados San Juan en las actividades organizadas por éstos en el local.</w:t>
      </w:r>
    </w:p>
    <w:p w14:paraId="2DADA910" w14:textId="1539760B"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r w:rsidRPr="00DF63A0">
        <w:rPr>
          <w:rFonts w:ascii="Arial" w:hAnsi="Arial" w:cs="Arial"/>
          <w:color w:val="000000"/>
        </w:rPr>
        <w:t>En los casos que fuera necesario, charla, película...el bar permanecerá cerrado SÓLO mientras dure la actividad.</w:t>
      </w:r>
    </w:p>
    <w:p w14:paraId="7A3BA8EB" w14:textId="77777777" w:rsidR="009D473A" w:rsidRPr="00DF63A0" w:rsidRDefault="002130B4" w:rsidP="00DF63A0">
      <w:pPr>
        <w:widowControl/>
        <w:pBdr>
          <w:top w:val="nil"/>
          <w:left w:val="nil"/>
          <w:bottom w:val="nil"/>
          <w:right w:val="nil"/>
          <w:between w:val="nil"/>
        </w:pBdr>
        <w:spacing w:after="160" w:line="360" w:lineRule="auto"/>
        <w:jc w:val="both"/>
        <w:rPr>
          <w:rFonts w:ascii="Arial" w:hAnsi="Arial" w:cs="Arial"/>
          <w:color w:val="000000"/>
        </w:rPr>
      </w:pPr>
      <w:proofErr w:type="gramStart"/>
      <w:r w:rsidRPr="00DF63A0">
        <w:rPr>
          <w:rFonts w:ascii="Arial" w:hAnsi="Arial" w:cs="Arial"/>
          <w:color w:val="000000"/>
        </w:rPr>
        <w:t>Además ,</w:t>
      </w:r>
      <w:proofErr w:type="gramEnd"/>
      <w:r w:rsidRPr="00DF63A0">
        <w:rPr>
          <w:rFonts w:ascii="Arial" w:hAnsi="Arial" w:cs="Arial"/>
          <w:color w:val="000000"/>
        </w:rPr>
        <w:t xml:space="preserve"> las personas interesadas a actividades, excursiones, comidas… se apuntarán en el bar y en el caso que fuera necesario (comidas, excursiones) la contratista se encargará de recoger el dinero.</w:t>
      </w:r>
    </w:p>
    <w:p w14:paraId="5DCC44F7" w14:textId="77777777" w:rsidR="009D473A" w:rsidRPr="00DF63A0" w:rsidRDefault="009D473A" w:rsidP="00DF63A0">
      <w:pPr>
        <w:widowControl/>
        <w:pBdr>
          <w:top w:val="nil"/>
          <w:left w:val="nil"/>
          <w:bottom w:val="nil"/>
          <w:right w:val="nil"/>
          <w:between w:val="nil"/>
        </w:pBdr>
        <w:spacing w:after="160" w:line="360" w:lineRule="auto"/>
        <w:jc w:val="both"/>
        <w:rPr>
          <w:rFonts w:ascii="Arial" w:hAnsi="Arial" w:cs="Arial"/>
          <w:color w:val="000000"/>
        </w:rPr>
      </w:pPr>
    </w:p>
    <w:sectPr w:rsidR="009D473A" w:rsidRPr="00DF63A0">
      <w:pgSz w:w="11906" w:h="16838"/>
      <w:pgMar w:top="1418" w:right="1701" w:bottom="1418" w:left="1418"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Neue">
    <w:altName w:val="Arial"/>
    <w:charset w:val="00"/>
    <w:family w:val="auto"/>
    <w:pitch w:val="variable"/>
    <w:sig w:usb0="A00002AF" w:usb1="40000048" w:usb2="00000000" w:usb3="00000000" w:csb0="0000019F" w:csb1="00000000"/>
  </w:font>
  <w:font w:name="Play">
    <w:charset w:val="00"/>
    <w:family w:val="auto"/>
    <w:pitch w:val="default"/>
    <w:embedRegular r:id="rId1" w:fontKey="{F36A3215-3111-458F-9910-81E9101F54AE}"/>
    <w:embedItalic r:id="rId2" w:fontKey="{A26915A6-6E1E-4EF6-B314-33C0FBE038A9}"/>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9AA26CD7-8B7E-469A-AA59-96EFEE1AC902}"/>
  </w:font>
  <w:font w:name="Cambria">
    <w:panose1 w:val="02040503050406030204"/>
    <w:charset w:val="00"/>
    <w:family w:val="roman"/>
    <w:pitch w:val="variable"/>
    <w:sig w:usb0="E00006FF" w:usb1="420024FF" w:usb2="02000000" w:usb3="00000000" w:csb0="0000019F" w:csb1="00000000"/>
    <w:embedRegular r:id="rId4" w:fontKey="{CD79096D-E3CF-4BE1-95B7-98C6FAA633D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73A"/>
    <w:rsid w:val="002130B4"/>
    <w:rsid w:val="002E6152"/>
    <w:rsid w:val="006038F1"/>
    <w:rsid w:val="006249B0"/>
    <w:rsid w:val="00642D96"/>
    <w:rsid w:val="00885D9B"/>
    <w:rsid w:val="009D473A"/>
    <w:rsid w:val="00C14F37"/>
    <w:rsid w:val="00DF63A0"/>
    <w:rsid w:val="00FA47B1"/>
    <w:rsid w:val="00FD76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148FB"/>
  <w15:docId w15:val="{19ABB1B9-77FF-452D-9993-7941BDD9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2"/>
        <w:szCs w:val="22"/>
        <w:lang w:val="es"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widowControl/>
      <w:pBdr>
        <w:top w:val="nil"/>
        <w:left w:val="nil"/>
        <w:bottom w:val="nil"/>
        <w:right w:val="nil"/>
        <w:between w:val="nil"/>
      </w:pBdr>
      <w:spacing w:before="360" w:after="40"/>
      <w:jc w:val="both"/>
      <w:outlineLvl w:val="0"/>
    </w:pPr>
    <w:rPr>
      <w:rFonts w:ascii="Play" w:eastAsia="Play" w:hAnsi="Play" w:cs="Play"/>
      <w:color w:val="3A7D22"/>
      <w:sz w:val="40"/>
      <w:szCs w:val="40"/>
    </w:rPr>
  </w:style>
  <w:style w:type="paragraph" w:styleId="Ttulo2">
    <w:name w:val="heading 2"/>
    <w:basedOn w:val="Normal"/>
    <w:next w:val="Normal"/>
    <w:uiPriority w:val="9"/>
    <w:semiHidden/>
    <w:unhideWhenUsed/>
    <w:qFormat/>
    <w:pPr>
      <w:keepNext/>
      <w:keepLines/>
      <w:widowControl/>
      <w:pBdr>
        <w:top w:val="nil"/>
        <w:left w:val="nil"/>
        <w:bottom w:val="nil"/>
        <w:right w:val="nil"/>
        <w:between w:val="nil"/>
      </w:pBdr>
      <w:spacing w:before="80" w:after="160"/>
      <w:jc w:val="both"/>
      <w:outlineLvl w:val="1"/>
    </w:pPr>
    <w:rPr>
      <w:rFonts w:ascii="Play" w:eastAsia="Play" w:hAnsi="Play" w:cs="Play"/>
      <w:color w:val="3A7D22"/>
      <w:sz w:val="28"/>
      <w:szCs w:val="28"/>
    </w:rPr>
  </w:style>
  <w:style w:type="paragraph" w:styleId="Ttulo3">
    <w:name w:val="heading 3"/>
    <w:basedOn w:val="Normal"/>
    <w:next w:val="Normal"/>
    <w:uiPriority w:val="9"/>
    <w:semiHidden/>
    <w:unhideWhenUsed/>
    <w:qFormat/>
    <w:pPr>
      <w:keepNext/>
      <w:keepLines/>
      <w:widowControl/>
      <w:pBdr>
        <w:top w:val="nil"/>
        <w:left w:val="nil"/>
        <w:bottom w:val="nil"/>
        <w:right w:val="nil"/>
        <w:between w:val="nil"/>
      </w:pBdr>
      <w:spacing w:before="80" w:after="160"/>
      <w:jc w:val="both"/>
      <w:outlineLvl w:val="2"/>
    </w:pPr>
    <w:rPr>
      <w:rFonts w:ascii="Play" w:eastAsia="Play" w:hAnsi="Play" w:cs="Play"/>
      <w:color w:val="3A7D22"/>
      <w:sz w:val="24"/>
      <w:szCs w:val="24"/>
    </w:rPr>
  </w:style>
  <w:style w:type="paragraph" w:styleId="Ttulo4">
    <w:name w:val="heading 4"/>
    <w:basedOn w:val="Normal"/>
    <w:next w:val="Normal"/>
    <w:uiPriority w:val="9"/>
    <w:semiHidden/>
    <w:unhideWhenUsed/>
    <w:qFormat/>
    <w:pPr>
      <w:keepNext/>
      <w:keepLines/>
      <w:widowControl/>
      <w:pBdr>
        <w:top w:val="nil"/>
        <w:left w:val="nil"/>
        <w:bottom w:val="nil"/>
        <w:right w:val="nil"/>
        <w:between w:val="nil"/>
      </w:pBdr>
      <w:spacing w:before="80" w:after="160"/>
      <w:jc w:val="both"/>
      <w:outlineLvl w:val="3"/>
    </w:pPr>
    <w:rPr>
      <w:rFonts w:ascii="Play" w:eastAsia="Play" w:hAnsi="Play" w:cs="Play"/>
      <w:color w:val="4EA72E"/>
    </w:rPr>
  </w:style>
  <w:style w:type="paragraph" w:styleId="Ttulo5">
    <w:name w:val="heading 5"/>
    <w:basedOn w:val="Normal"/>
    <w:next w:val="Normal"/>
    <w:uiPriority w:val="9"/>
    <w:semiHidden/>
    <w:unhideWhenUsed/>
    <w:qFormat/>
    <w:pPr>
      <w:keepNext/>
      <w:keepLines/>
      <w:widowControl/>
      <w:pBdr>
        <w:top w:val="nil"/>
        <w:left w:val="nil"/>
        <w:bottom w:val="nil"/>
        <w:right w:val="nil"/>
        <w:between w:val="nil"/>
      </w:pBdr>
      <w:spacing w:before="40" w:after="160"/>
      <w:jc w:val="both"/>
      <w:outlineLvl w:val="4"/>
    </w:pPr>
    <w:rPr>
      <w:rFonts w:ascii="Play" w:eastAsia="Play" w:hAnsi="Play" w:cs="Play"/>
      <w:i/>
      <w:iCs/>
      <w:color w:val="4EA72E"/>
    </w:rPr>
  </w:style>
  <w:style w:type="paragraph" w:styleId="Ttulo6">
    <w:name w:val="heading 6"/>
    <w:basedOn w:val="Normal"/>
    <w:next w:val="Normal"/>
    <w:uiPriority w:val="9"/>
    <w:semiHidden/>
    <w:unhideWhenUsed/>
    <w:qFormat/>
    <w:pPr>
      <w:keepNext/>
      <w:keepLines/>
      <w:widowControl/>
      <w:pBdr>
        <w:top w:val="nil"/>
        <w:left w:val="nil"/>
        <w:bottom w:val="nil"/>
        <w:right w:val="nil"/>
        <w:between w:val="nil"/>
      </w:pBdr>
      <w:spacing w:before="40" w:after="160"/>
      <w:jc w:val="both"/>
      <w:outlineLvl w:val="5"/>
    </w:pPr>
    <w:rPr>
      <w:rFonts w:ascii="Play" w:eastAsia="Play" w:hAnsi="Play" w:cs="Play"/>
      <w:color w:val="4EA72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pBdr>
        <w:top w:val="nil"/>
        <w:left w:val="nil"/>
        <w:bottom w:val="nil"/>
        <w:right w:val="nil"/>
        <w:between w:val="nil"/>
      </w:pBdr>
      <w:spacing w:after="160" w:line="259" w:lineRule="auto"/>
      <w:jc w:val="both"/>
    </w:pPr>
    <w:rPr>
      <w:rFonts w:ascii="Play" w:eastAsia="Play" w:hAnsi="Play" w:cs="Play"/>
      <w:color w:val="262626"/>
      <w:sz w:val="96"/>
      <w:szCs w:val="96"/>
    </w:rPr>
  </w:style>
  <w:style w:type="paragraph" w:styleId="Subttulo">
    <w:name w:val="Subtitle"/>
    <w:basedOn w:val="Normal"/>
    <w:next w:val="Normal"/>
    <w:uiPriority w:val="11"/>
    <w:qFormat/>
    <w:pPr>
      <w:widowControl/>
      <w:pBdr>
        <w:top w:val="nil"/>
        <w:left w:val="nil"/>
        <w:bottom w:val="nil"/>
        <w:right w:val="nil"/>
        <w:between w:val="nil"/>
      </w:pBdr>
      <w:spacing w:after="160" w:line="259" w:lineRule="auto"/>
      <w:jc w:val="both"/>
    </w:pPr>
    <w:rPr>
      <w:rFonts w:ascii="Play" w:eastAsia="Play" w:hAnsi="Play" w:cs="Play"/>
      <w:color w:val="000000"/>
      <w:sz w:val="30"/>
      <w:szCs w:val="30"/>
    </w:rPr>
  </w:style>
  <w:style w:type="table" w:customStyle="1" w:styleId="a">
    <w:basedOn w:val="TableNormal"/>
    <w:tblPr>
      <w:tblStyleRowBandSize w:val="1"/>
      <w:tblStyleColBandSize w:val="1"/>
      <w:tblCellMar>
        <w:top w:w="0" w:type="dxa"/>
        <w:left w:w="113"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2148</Words>
  <Characters>11818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dc:creator>
  <cp:lastModifiedBy>begoña</cp:lastModifiedBy>
  <cp:revision>2</cp:revision>
  <dcterms:created xsi:type="dcterms:W3CDTF">2026-01-29T08:21:00Z</dcterms:created>
  <dcterms:modified xsi:type="dcterms:W3CDTF">2026-01-29T08:21:00Z</dcterms:modified>
</cp:coreProperties>
</file>