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614" w:rsidRPr="00053368" w:rsidRDefault="00053368" w:rsidP="00E224C8">
      <w:pPr>
        <w:jc w:val="center"/>
        <w:rPr>
          <w:b/>
          <w:sz w:val="22"/>
        </w:rPr>
      </w:pPr>
      <w:bookmarkStart w:id="0" w:name="_GoBack"/>
      <w:bookmarkEnd w:id="0"/>
      <w:r>
        <w:rPr>
          <w:b/>
          <w:sz w:val="22"/>
        </w:rPr>
        <w:t>DECLARACI</w:t>
      </w:r>
      <w:r w:rsidR="005E55BA">
        <w:rPr>
          <w:b/>
          <w:sz w:val="22"/>
        </w:rPr>
        <w:t>ONES</w:t>
      </w:r>
      <w:r>
        <w:rPr>
          <w:b/>
          <w:sz w:val="22"/>
        </w:rPr>
        <w:t xml:space="preserve"> </w:t>
      </w:r>
      <w:r w:rsidRPr="00053368">
        <w:rPr>
          <w:b/>
          <w:sz w:val="22"/>
        </w:rPr>
        <w:t>EN RELACIÓN CON LA EJECUCIÓN DE ACTUACIONES DEL PLAN DE RECUPERACIÓN, TRANSFORMACIÓN Y RESILIENCIA (PRTR)</w:t>
      </w:r>
    </w:p>
    <w:p w:rsidR="00FD1A16" w:rsidRDefault="00FD1A16" w:rsidP="00E224C8">
      <w:pPr>
        <w:rPr>
          <w:sz w:val="16"/>
          <w:szCs w:val="16"/>
        </w:rPr>
      </w:pPr>
    </w:p>
    <w:p w:rsidR="00053368" w:rsidRDefault="00053368" w:rsidP="00E224C8">
      <w:pPr>
        <w:rPr>
          <w:sz w:val="16"/>
          <w:szCs w:val="16"/>
        </w:rPr>
      </w:pPr>
    </w:p>
    <w:p w:rsidR="00E224C8" w:rsidRPr="00DA7F3C" w:rsidRDefault="00E224C8" w:rsidP="00E224C8"/>
    <w:p w:rsidR="00E224C8" w:rsidRPr="0058712D" w:rsidRDefault="00E224C8" w:rsidP="00E224C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i/>
          <w:color w:val="2209B7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Procedimiento: </w:t>
      </w:r>
      <w:r w:rsidR="001F2A78" w:rsidRPr="006E5DD9">
        <w:rPr>
          <w:rFonts w:ascii="Arial" w:hAnsi="Arial" w:cs="Arial"/>
          <w:b/>
          <w:i/>
          <w:color w:val="auto"/>
          <w:sz w:val="22"/>
          <w:szCs w:val="22"/>
        </w:rPr>
        <w:t>SUBVENCIONES A ENTES LOCALES PARA LA “TRANSFORMACIÓN DE OFICINAS Y PUNTOS DE INFORMACIÓN TURÍSTICA” EN EL MARCO DEL PLAN DE RECUPERACIÓN Y TRANSFORMACIÓN Y RESILIENCIA</w:t>
      </w:r>
    </w:p>
    <w:p w:rsidR="00E224C8" w:rsidRPr="0058712D" w:rsidRDefault="00E224C8" w:rsidP="00E224C8">
      <w:pPr>
        <w:pStyle w:val="Default"/>
        <w:jc w:val="both"/>
        <w:rPr>
          <w:rFonts w:ascii="Arial" w:hAnsi="Arial" w:cs="Arial"/>
          <w:i/>
          <w:sz w:val="22"/>
          <w:szCs w:val="22"/>
        </w:rPr>
      </w:pPr>
    </w:p>
    <w:p w:rsidR="00CC2274" w:rsidRDefault="00053368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Don/Doña ………………………………………………., con DNI …………………….., como  Consejero</w:t>
      </w:r>
      <w:r w:rsidR="00543FF2">
        <w:rPr>
          <w:rFonts w:ascii="Arial" w:hAnsi="Arial" w:cs="Arial"/>
          <w:color w:val="000000"/>
          <w:sz w:val="22"/>
          <w:szCs w:val="22"/>
        </w:rPr>
        <w:t>/a</w:t>
      </w:r>
      <w:r w:rsidRPr="00053368">
        <w:rPr>
          <w:rFonts w:ascii="Arial" w:hAnsi="Arial" w:cs="Arial"/>
          <w:color w:val="000000"/>
          <w:sz w:val="22"/>
          <w:szCs w:val="22"/>
        </w:rPr>
        <w:t xml:space="preserve"> Delega</w:t>
      </w:r>
      <w:r w:rsidR="00543FF2">
        <w:rPr>
          <w:rFonts w:ascii="Arial" w:hAnsi="Arial" w:cs="Arial"/>
          <w:color w:val="000000"/>
          <w:sz w:val="22"/>
          <w:szCs w:val="22"/>
        </w:rPr>
        <w:t xml:space="preserve">do/a o </w:t>
      </w:r>
      <w:r w:rsidRPr="00053368">
        <w:rPr>
          <w:rFonts w:ascii="Arial" w:hAnsi="Arial" w:cs="Arial"/>
          <w:color w:val="000000"/>
          <w:sz w:val="22"/>
          <w:szCs w:val="22"/>
        </w:rPr>
        <w:t>Gerente de la entidad ………………………………………………………………………….., con NIF ………………</w:t>
      </w:r>
      <w:r w:rsidR="00543FF2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  <w:r w:rsidRPr="00053368">
        <w:rPr>
          <w:rFonts w:ascii="Arial" w:hAnsi="Arial" w:cs="Arial"/>
          <w:color w:val="000000"/>
          <w:sz w:val="22"/>
          <w:szCs w:val="22"/>
        </w:rPr>
        <w:t>., y domicilio</w:t>
      </w:r>
      <w:r w:rsidR="00543FF2">
        <w:rPr>
          <w:rFonts w:ascii="Arial" w:hAnsi="Arial" w:cs="Arial"/>
          <w:color w:val="000000"/>
          <w:sz w:val="22"/>
          <w:szCs w:val="22"/>
        </w:rPr>
        <w:t xml:space="preserve"> fiscal</w:t>
      </w:r>
      <w:r w:rsidRPr="00053368">
        <w:rPr>
          <w:rFonts w:ascii="Arial" w:hAnsi="Arial" w:cs="Arial"/>
          <w:color w:val="000000"/>
          <w:sz w:val="22"/>
          <w:szCs w:val="22"/>
        </w:rPr>
        <w:t xml:space="preserve"> en </w:t>
      </w:r>
      <w:r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…</w:t>
      </w:r>
      <w:r w:rsidR="00543FF2"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…………………………………………………………………</w:t>
      </w:r>
      <w:r w:rsidR="0058712D"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(dejar a continuación el texto en gris que proceda, según se trate de una subvención o de un contrato)</w:t>
      </w:r>
      <w:r w:rsidR="0058712D">
        <w:rPr>
          <w:rFonts w:ascii="Arial" w:hAnsi="Arial" w:cs="Arial"/>
          <w:color w:val="000000"/>
          <w:sz w:val="22"/>
          <w:szCs w:val="22"/>
        </w:rPr>
        <w:t xml:space="preserve"> </w:t>
      </w:r>
      <w:r w:rsidR="00543FF2" w:rsidRPr="0058712D">
        <w:rPr>
          <w:rFonts w:ascii="Arial" w:hAnsi="Arial" w:cs="Arial"/>
          <w:color w:val="000000"/>
          <w:sz w:val="22"/>
          <w:szCs w:val="22"/>
        </w:rPr>
        <w:t xml:space="preserve">en la </w:t>
      </w:r>
      <w:r w:rsidRPr="0058712D">
        <w:rPr>
          <w:rFonts w:ascii="Arial" w:hAnsi="Arial" w:cs="Arial"/>
          <w:color w:val="000000"/>
          <w:sz w:val="22"/>
          <w:szCs w:val="22"/>
        </w:rPr>
        <w:t xml:space="preserve">condición de </w:t>
      </w:r>
      <w:r w:rsidRPr="0058712D">
        <w:rPr>
          <w:rFonts w:ascii="Arial" w:hAnsi="Arial" w:cs="Arial"/>
          <w:color w:val="000000"/>
          <w:sz w:val="22"/>
          <w:szCs w:val="22"/>
          <w:highlight w:val="lightGray"/>
        </w:rPr>
        <w:t>beneficiaria de ayudas financiadas</w:t>
      </w:r>
      <w:r w:rsidRPr="0058712D">
        <w:rPr>
          <w:rFonts w:ascii="Arial" w:hAnsi="Arial" w:cs="Arial"/>
          <w:color w:val="000000"/>
          <w:sz w:val="22"/>
          <w:szCs w:val="22"/>
        </w:rPr>
        <w:t xml:space="preserve"> </w:t>
      </w:r>
      <w:r w:rsidR="0058712D" w:rsidRPr="0058712D">
        <w:rPr>
          <w:rFonts w:ascii="Arial" w:hAnsi="Arial" w:cs="Arial"/>
          <w:color w:val="000000"/>
          <w:sz w:val="22"/>
          <w:szCs w:val="22"/>
          <w:highlight w:val="lightGray"/>
        </w:rPr>
        <w:t>contratista/subcontratista de un contrato financiado</w:t>
      </w:r>
      <w:r w:rsidR="0058712D">
        <w:rPr>
          <w:rFonts w:ascii="Arial" w:hAnsi="Arial" w:cs="Arial"/>
          <w:color w:val="000000"/>
          <w:sz w:val="22"/>
          <w:szCs w:val="22"/>
        </w:rPr>
        <w:t xml:space="preserve"> con</w:t>
      </w:r>
      <w:r w:rsidR="0058712D" w:rsidRPr="0058712D">
        <w:rPr>
          <w:rFonts w:ascii="Arial" w:hAnsi="Arial" w:cs="Arial"/>
          <w:color w:val="000000"/>
          <w:sz w:val="22"/>
          <w:szCs w:val="22"/>
        </w:rPr>
        <w:t xml:space="preserve"> recursos provenientes del PRTR</w:t>
      </w:r>
      <w:r w:rsidR="00CC2274" w:rsidRPr="0058712D">
        <w:rPr>
          <w:rFonts w:ascii="Arial" w:hAnsi="Arial" w:cs="Arial"/>
          <w:color w:val="000000"/>
          <w:sz w:val="22"/>
          <w:szCs w:val="22"/>
        </w:rPr>
        <w:t>, formula las siguientes</w:t>
      </w:r>
      <w:r w:rsidR="00CC2274">
        <w:rPr>
          <w:rFonts w:ascii="Arial" w:hAnsi="Arial" w:cs="Arial"/>
          <w:color w:val="000000"/>
          <w:sz w:val="22"/>
          <w:szCs w:val="22"/>
        </w:rPr>
        <w:t xml:space="preserve"> DECLARACIONES:</w:t>
      </w:r>
    </w:p>
    <w:p w:rsidR="00AA7D03" w:rsidRDefault="00AA7D03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Declaración de ausencia de conflicto de intereses:</w:t>
      </w:r>
    </w:p>
    <w:p w:rsid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sz w:val="22"/>
          <w:szCs w:val="22"/>
        </w:rPr>
        <w:t xml:space="preserve">Al objeto de garantizar la imparcialidad en el procedimiento arriba referenciado, </w:t>
      </w:r>
      <w:r>
        <w:rPr>
          <w:rFonts w:ascii="Arial" w:hAnsi="Arial" w:cs="Arial"/>
          <w:sz w:val="22"/>
          <w:szCs w:val="22"/>
        </w:rPr>
        <w:t>la persona que suscribe declara: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>Primero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Estar informada</w:t>
      </w:r>
      <w:r w:rsidRPr="000D1FCD">
        <w:rPr>
          <w:rFonts w:ascii="Arial" w:hAnsi="Arial" w:cs="Arial"/>
          <w:sz w:val="22"/>
          <w:szCs w:val="22"/>
        </w:rPr>
        <w:t xml:space="preserve"> de lo siguiente: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E224C8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61.3 </w:t>
      </w:r>
      <w:r w:rsidRPr="00E224C8">
        <w:rPr>
          <w:rFonts w:ascii="Arial" w:hAnsi="Arial" w:cs="Arial"/>
          <w:i/>
          <w:iCs/>
          <w:sz w:val="22"/>
          <w:szCs w:val="22"/>
        </w:rPr>
        <w:t>“Conflicto de intereses”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 w:rsidRPr="00E224C8">
        <w:rPr>
          <w:rFonts w:ascii="Arial" w:hAnsi="Arial" w:cs="Arial"/>
          <w:bCs/>
          <w:sz w:val="22"/>
          <w:szCs w:val="22"/>
        </w:rPr>
        <w:t xml:space="preserve">del Reglamento (UE, </w:t>
      </w:r>
      <w:proofErr w:type="spellStart"/>
      <w:r w:rsidRPr="00E224C8">
        <w:rPr>
          <w:rFonts w:ascii="Arial" w:hAnsi="Arial" w:cs="Arial"/>
          <w:bCs/>
          <w:sz w:val="22"/>
          <w:szCs w:val="22"/>
        </w:rPr>
        <w:t>Euratom</w:t>
      </w:r>
      <w:proofErr w:type="spellEnd"/>
      <w:r w:rsidRPr="00E224C8">
        <w:rPr>
          <w:rFonts w:ascii="Arial" w:hAnsi="Arial" w:cs="Arial"/>
          <w:bCs/>
          <w:sz w:val="22"/>
          <w:szCs w:val="22"/>
        </w:rPr>
        <w:t xml:space="preserve">) 2018/1046 del Parlamento Europeo y del Consejo, de 18 de julio (Reglamento financiero de la UE) </w:t>
      </w:r>
      <w:r w:rsidRPr="00E224C8">
        <w:rPr>
          <w:rFonts w:ascii="Arial" w:hAnsi="Arial" w:cs="Arial"/>
          <w:sz w:val="22"/>
          <w:szCs w:val="22"/>
        </w:rPr>
        <w:t>establece que “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existirá 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conflicto de intereses 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E224C8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52 </w:t>
      </w:r>
      <w:r w:rsidRPr="00E224C8">
        <w:rPr>
          <w:rFonts w:ascii="Arial" w:hAnsi="Arial" w:cs="Arial"/>
          <w:sz w:val="22"/>
          <w:szCs w:val="22"/>
        </w:rPr>
        <w:t>“</w:t>
      </w:r>
      <w:r w:rsidRPr="00E224C8">
        <w:rPr>
          <w:rFonts w:ascii="Arial" w:hAnsi="Arial" w:cs="Arial"/>
          <w:i/>
          <w:iCs/>
          <w:sz w:val="22"/>
          <w:szCs w:val="22"/>
        </w:rPr>
        <w:t>Resolución de los conflictos de interés</w:t>
      </w:r>
      <w:r w:rsidRPr="00E224C8">
        <w:rPr>
          <w:rFonts w:ascii="Arial" w:hAnsi="Arial" w:cs="Arial"/>
          <w:sz w:val="22"/>
          <w:szCs w:val="22"/>
        </w:rPr>
        <w:t xml:space="preserve">” de </w:t>
      </w:r>
      <w:r w:rsidRPr="00E224C8">
        <w:rPr>
          <w:rFonts w:ascii="Arial" w:hAnsi="Arial" w:cs="Arial"/>
          <w:bCs/>
          <w:sz w:val="22"/>
          <w:szCs w:val="22"/>
        </w:rPr>
        <w:t xml:space="preserve">la Ley Foral 2/2018, de 13 de abril, de Contratos del Sector Público </w:t>
      </w:r>
      <w:r w:rsidRPr="00E224C8">
        <w:rPr>
          <w:rFonts w:ascii="Arial" w:hAnsi="Arial" w:cs="Arial"/>
          <w:sz w:val="22"/>
          <w:szCs w:val="22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23 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“Abstención”, </w:t>
      </w:r>
      <w:r w:rsidRPr="00E224C8">
        <w:rPr>
          <w:rFonts w:ascii="Arial" w:hAnsi="Arial" w:cs="Arial"/>
          <w:sz w:val="22"/>
          <w:szCs w:val="22"/>
        </w:rPr>
        <w:t xml:space="preserve">de la </w:t>
      </w:r>
      <w:r w:rsidRPr="00E224C8">
        <w:rPr>
          <w:rFonts w:ascii="Arial" w:hAnsi="Arial" w:cs="Arial"/>
          <w:bCs/>
          <w:sz w:val="22"/>
          <w:szCs w:val="22"/>
        </w:rPr>
        <w:t xml:space="preserve">Ley 40/2015, de 1 octubre, de Régimen Jurídico del Sector Público, </w:t>
      </w:r>
      <w:r w:rsidRPr="00E224C8">
        <w:rPr>
          <w:rFonts w:ascii="Arial" w:hAnsi="Arial" w:cs="Arial"/>
          <w:sz w:val="22"/>
          <w:szCs w:val="22"/>
        </w:rPr>
        <w:t>establece que deberán abstenerse de intervenir en el procedimiento “</w:t>
      </w:r>
      <w:r w:rsidRPr="00E224C8">
        <w:rPr>
          <w:rFonts w:ascii="Arial" w:hAnsi="Arial" w:cs="Arial"/>
          <w:i/>
          <w:iCs/>
          <w:sz w:val="22"/>
          <w:szCs w:val="22"/>
        </w:rPr>
        <w:t>las autoridades y el personal al servicio de las Administraciones en quienes se den algunas</w:t>
      </w:r>
      <w:r w:rsidRPr="000D1FCD">
        <w:rPr>
          <w:rFonts w:ascii="Arial" w:hAnsi="Arial" w:cs="Arial"/>
          <w:i/>
          <w:iCs/>
          <w:sz w:val="22"/>
          <w:szCs w:val="22"/>
        </w:rPr>
        <w:t xml:space="preserve"> de las circunstancias señaladas en el apartado siguiente”, </w:t>
      </w:r>
      <w:r w:rsidRPr="000D1FCD">
        <w:rPr>
          <w:rFonts w:ascii="Arial" w:hAnsi="Arial" w:cs="Arial"/>
          <w:sz w:val="22"/>
          <w:szCs w:val="22"/>
        </w:rPr>
        <w:t xml:space="preserve">siendo éstas: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</w:t>
      </w:r>
      <w:r w:rsidRPr="000D1FCD">
        <w:rPr>
          <w:rFonts w:ascii="Arial" w:hAnsi="Arial" w:cs="Arial"/>
          <w:i/>
          <w:iCs/>
          <w:sz w:val="22"/>
          <w:szCs w:val="22"/>
        </w:rPr>
        <w:lastRenderedPageBreak/>
        <w:t xml:space="preserve">intervengan en el procedimiento, así como compartir despacho profesional o estar asociado con éstos para el asesoramiento, la representación o el mandato.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amistad íntima o enemistad manifiesta con alguna de las personas mencionadas en el apartado anterior.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Haber intervenido como perito o como testigo en el procedimiento de que se trate.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</w:t>
      </w:r>
      <w:r>
        <w:rPr>
          <w:rFonts w:ascii="Arial" w:hAnsi="Arial" w:cs="Arial"/>
          <w:i/>
          <w:iCs/>
          <w:sz w:val="22"/>
          <w:szCs w:val="22"/>
        </w:rPr>
        <w:t>cualquier circunstancia o lugar</w:t>
      </w:r>
      <w:r w:rsidRPr="000D1FCD">
        <w:rPr>
          <w:rFonts w:ascii="Arial" w:hAnsi="Arial" w:cs="Arial"/>
          <w:i/>
          <w:iCs/>
          <w:sz w:val="22"/>
          <w:szCs w:val="22"/>
        </w:rPr>
        <w:t xml:space="preserve">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 xml:space="preserve">Segundo. </w:t>
      </w:r>
      <w:r w:rsidRPr="00E224C8">
        <w:rPr>
          <w:rFonts w:ascii="Arial" w:hAnsi="Arial" w:cs="Arial"/>
          <w:sz w:val="22"/>
          <w:szCs w:val="22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40/2015, de 1 de octubre, de Régimen Jurídico del Sector Público, que pueda afectar al mencionado procedimiento.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Tercero.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E224C8" w:rsidRPr="00E224C8" w:rsidRDefault="00E224C8" w:rsidP="00E224C8">
      <w:pPr>
        <w:rPr>
          <w:rFonts w:cs="Arial"/>
          <w:bCs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Cuarto. </w:t>
      </w:r>
      <w:r>
        <w:rPr>
          <w:rFonts w:ascii="Arial" w:hAnsi="Arial" w:cs="Arial"/>
          <w:bCs/>
          <w:color w:val="auto"/>
          <w:sz w:val="22"/>
          <w:szCs w:val="22"/>
        </w:rPr>
        <w:t>Que conoce</w:t>
      </w: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 que una declaración de ausencia de conflicto de intereses que se demuestre que sea falsa, acarreará las consecuencias disciplinarias, administrativas o judiciales que establezca la normativa de aplicación.</w:t>
      </w:r>
    </w:p>
    <w:p w:rsidR="00CC2274" w:rsidRPr="005E55BA" w:rsidRDefault="00CC2274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E55BA">
        <w:rPr>
          <w:rFonts w:ascii="Arial" w:hAnsi="Arial" w:cs="Arial"/>
          <w:b/>
          <w:color w:val="000000"/>
          <w:sz w:val="22"/>
          <w:szCs w:val="22"/>
        </w:rPr>
        <w:t>Declaración d</w:t>
      </w:r>
      <w:r w:rsidR="005E55BA" w:rsidRPr="005E55BA">
        <w:rPr>
          <w:rFonts w:ascii="Arial" w:hAnsi="Arial" w:cs="Arial"/>
          <w:b/>
          <w:color w:val="000000"/>
          <w:sz w:val="22"/>
          <w:szCs w:val="22"/>
        </w:rPr>
        <w:t>e cesión y tratamiento de datos:</w:t>
      </w:r>
    </w:p>
    <w:p w:rsidR="005E55BA" w:rsidRPr="005E55BA" w:rsidRDefault="005E55BA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</w:t>
      </w:r>
      <w:r w:rsidRPr="005E55BA">
        <w:rPr>
          <w:rFonts w:ascii="Arial" w:hAnsi="Arial" w:cs="Arial"/>
          <w:color w:val="000000"/>
          <w:sz w:val="22"/>
          <w:szCs w:val="22"/>
        </w:rPr>
        <w:t>declara conocer la normativa que es</w:t>
      </w:r>
      <w:r>
        <w:rPr>
          <w:rFonts w:ascii="Arial" w:hAnsi="Arial" w:cs="Arial"/>
          <w:color w:val="000000"/>
          <w:sz w:val="22"/>
          <w:szCs w:val="22"/>
        </w:rPr>
        <w:t xml:space="preserve"> de aplicación, en particular, lo</w:t>
      </w:r>
      <w:r w:rsidRPr="005E55BA">
        <w:rPr>
          <w:rFonts w:ascii="Arial" w:hAnsi="Arial" w:cs="Arial"/>
          <w:color w:val="000000"/>
          <w:sz w:val="22"/>
          <w:szCs w:val="22"/>
        </w:rPr>
        <w:t>s siguientes apartados del artículo 22 del Reglamento (UE) 2021/241 del Parlamento Europeo y del Consejo, de 12 de febrero de 2021, por el que se establece el Mecanismo de Recuperación y Resiliencia</w:t>
      </w:r>
      <w:r>
        <w:rPr>
          <w:rFonts w:ascii="Arial" w:hAnsi="Arial" w:cs="Arial"/>
          <w:color w:val="000000"/>
          <w:sz w:val="22"/>
          <w:szCs w:val="22"/>
        </w:rPr>
        <w:t xml:space="preserve"> (MRR)</w:t>
      </w:r>
      <w:r w:rsidRPr="005E55BA">
        <w:rPr>
          <w:rFonts w:ascii="Arial" w:hAnsi="Arial" w:cs="Arial"/>
          <w:color w:val="000000"/>
          <w:sz w:val="22"/>
          <w:szCs w:val="22"/>
        </w:rPr>
        <w:t>:</w:t>
      </w:r>
    </w:p>
    <w:p w:rsidR="005E55BA" w:rsidRPr="005E55BA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color w:val="000000"/>
          <w:sz w:val="22"/>
          <w:szCs w:val="22"/>
        </w:rPr>
        <w:t>La letra d) del apartado 2: «</w:t>
      </w:r>
      <w:r w:rsidRPr="005E55BA">
        <w:rPr>
          <w:rFonts w:ascii="Arial" w:hAnsi="Arial" w:cs="Arial"/>
          <w:i/>
          <w:color w:val="000000"/>
          <w:sz w:val="22"/>
          <w:szCs w:val="22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5E55BA" w:rsidRPr="005E55BA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perceptor final de los fondos;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iii.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lastRenderedPageBreak/>
        <w:t>iv.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5E55BA">
        <w:rPr>
          <w:rFonts w:ascii="Arial" w:hAnsi="Arial" w:cs="Arial"/>
          <w:color w:val="000000"/>
          <w:sz w:val="22"/>
          <w:szCs w:val="22"/>
        </w:rPr>
        <w:t>».</w:t>
      </w:r>
    </w:p>
    <w:p w:rsidR="00E224C8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Apartado 3: «</w:t>
      </w:r>
      <w:r w:rsidRPr="00E224C8">
        <w:rPr>
          <w:rFonts w:ascii="Arial" w:hAnsi="Arial" w:cs="Arial"/>
          <w:i/>
          <w:color w:val="000000"/>
          <w:sz w:val="22"/>
          <w:szCs w:val="22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E224C8">
        <w:rPr>
          <w:rFonts w:ascii="Arial" w:hAnsi="Arial" w:cs="Arial"/>
          <w:color w:val="000000"/>
          <w:sz w:val="22"/>
          <w:szCs w:val="22"/>
        </w:rPr>
        <w:t>».</w:t>
      </w:r>
    </w:p>
    <w:p w:rsidR="005E55BA" w:rsidRPr="00E224C8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:rsidR="009960BB" w:rsidRPr="00E224C8" w:rsidRDefault="009960BB" w:rsidP="009960B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b/>
          <w:color w:val="000000"/>
          <w:sz w:val="22"/>
          <w:szCs w:val="22"/>
        </w:rPr>
        <w:t>Declaración de compromiso de cumplimiento de principios transversales:</w:t>
      </w:r>
    </w:p>
    <w:p w:rsidR="009960BB" w:rsidRDefault="009960BB" w:rsidP="009960BB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A405F3" w:rsidRDefault="00A405F3" w:rsidP="00A405F3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do no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significant</w:t>
      </w:r>
      <w:proofErr w:type="spellEnd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harm</w:t>
      </w:r>
      <w:proofErr w:type="spellEnd"/>
      <w:r w:rsidRPr="00053368">
        <w:rPr>
          <w:rFonts w:ascii="Arial" w:hAnsi="Arial" w:cs="Arial"/>
          <w:color w:val="000000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A405F3" w:rsidRPr="00FA3607" w:rsidRDefault="00A405F3" w:rsidP="00A405F3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 xml:space="preserve">Declaración </w:t>
      </w:r>
      <w:r>
        <w:rPr>
          <w:rFonts w:ascii="Arial" w:hAnsi="Arial" w:cs="Arial"/>
          <w:b/>
          <w:color w:val="000000"/>
          <w:sz w:val="22"/>
          <w:szCs w:val="22"/>
        </w:rPr>
        <w:t>sobre el cumplimiento del principio de no perjuicio significativo a los seis objetivos medioambientales (DNSH)</w:t>
      </w:r>
    </w:p>
    <w:p w:rsidR="00A405F3" w:rsidRDefault="00A405F3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se compromete 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teniendo en cuenta todas las fases del ciclo de vida del proyecto o actividad a desarrollar, tanto durante su implantación como al final de su vida útil, </w:t>
      </w:r>
      <w:r>
        <w:rPr>
          <w:rFonts w:ascii="Arial" w:hAnsi="Arial" w:cs="Arial"/>
          <w:color w:val="000000"/>
          <w:sz w:val="22"/>
          <w:szCs w:val="22"/>
        </w:rPr>
        <w:t>a cumplir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 con el principio DNSH de «no causar un perjuicio significativo» exigido por el REGLAMENTO (UE) 2021/241, por el que se establece el Mecanismo de Recuperación y Resiliencia, de forma que:</w:t>
      </w:r>
    </w:p>
    <w:p w:rsidR="00A405F3" w:rsidRDefault="00A405F3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E7096F" w:rsidRDefault="00E7096F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E7096F" w:rsidRDefault="00E7096F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A405F3" w:rsidRPr="00800FB6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line="276" w:lineRule="auto"/>
        <w:rPr>
          <w:rFonts w:ascii="Arial" w:hAnsi="Arial" w:cs="Arial"/>
        </w:rPr>
      </w:pPr>
      <w:r w:rsidRPr="00DE1477">
        <w:rPr>
          <w:rFonts w:ascii="Arial" w:hAnsi="Arial" w:cs="Arial"/>
        </w:rPr>
        <w:lastRenderedPageBreak/>
        <w:t>NO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CAUSA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UN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PERJUICIO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SIGNIFICATIVO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A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LOS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SEIS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OBJETIVOS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MEDIOAMBIENTALES</w:t>
      </w:r>
      <w:r w:rsidRPr="00800FB6">
        <w:rPr>
          <w:rFonts w:ascii="Arial" w:hAnsi="Arial" w:cs="Arial"/>
          <w:b/>
        </w:rPr>
        <w:t xml:space="preserve"> </w:t>
      </w:r>
      <w:r w:rsidRPr="00800FB6">
        <w:rPr>
          <w:rFonts w:ascii="Arial" w:hAnsi="Arial" w:cs="Arial"/>
        </w:rPr>
        <w:t>del artículo 17 del Reglamento (UE) 2020/852, que se enumeran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a</w:t>
      </w:r>
      <w:r w:rsidRPr="00800FB6">
        <w:rPr>
          <w:rFonts w:ascii="Arial" w:hAnsi="Arial" w:cs="Arial"/>
          <w:spacing w:val="-2"/>
        </w:rPr>
        <w:t xml:space="preserve"> </w:t>
      </w:r>
      <w:r w:rsidRPr="00800FB6">
        <w:rPr>
          <w:rFonts w:ascii="Arial" w:hAnsi="Arial" w:cs="Arial"/>
        </w:rPr>
        <w:t>continuación:</w:t>
      </w:r>
    </w:p>
    <w:p w:rsidR="00A405F3" w:rsidRPr="00800FB6" w:rsidRDefault="00A405F3" w:rsidP="00C5680B">
      <w:pPr>
        <w:pStyle w:val="Textoindependiente"/>
        <w:spacing w:before="10"/>
        <w:jc w:val="both"/>
        <w:rPr>
          <w:rFonts w:ascii="Arial" w:hAnsi="Arial" w:cs="Arial"/>
          <w:sz w:val="22"/>
          <w:szCs w:val="22"/>
        </w:rPr>
      </w:pPr>
    </w:p>
    <w:p w:rsidR="00A405F3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line="278" w:lineRule="auto"/>
        <w:ind w:right="126"/>
        <w:rPr>
          <w:rFonts w:ascii="Arial" w:hAnsi="Arial" w:cs="Arial"/>
        </w:rPr>
      </w:pPr>
      <w:r w:rsidRPr="00E754FB">
        <w:rPr>
          <w:rFonts w:ascii="Arial" w:eastAsia="Times New Roman" w:hAnsi="Arial" w:cs="Arial"/>
          <w:i/>
          <w:iCs/>
          <w:color w:val="000000"/>
        </w:rPr>
        <w:t>Mitigación del cambio climático</w:t>
      </w:r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>- se considera que una actividad causa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 a la mitigación del cambio climático si da lugar a considerables emisiones de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gases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efecto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invernadero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(GEI).</w:t>
      </w:r>
    </w:p>
    <w:p w:rsidR="008045A1" w:rsidRPr="008045A1" w:rsidRDefault="008045A1" w:rsidP="008045A1">
      <w:pPr>
        <w:pStyle w:val="Prrafodelista"/>
        <w:numPr>
          <w:ilvl w:val="0"/>
          <w:numId w:val="17"/>
        </w:numPr>
        <w:tabs>
          <w:tab w:val="left" w:pos="1473"/>
        </w:tabs>
        <w:spacing w:before="158" w:line="269" w:lineRule="exact"/>
        <w:ind w:left="1418" w:right="0" w:hanging="284"/>
        <w:jc w:val="left"/>
        <w:rPr>
          <w:rFonts w:ascii="Arial" w:hAnsi="Arial" w:cs="Arial"/>
        </w:rPr>
      </w:pPr>
      <w:r w:rsidRPr="008045A1">
        <w:rPr>
          <w:rFonts w:ascii="Arial" w:hAnsi="Arial" w:cs="Arial"/>
        </w:rPr>
        <w:t>Los edificios de nueva construcción deben ser edificios de consumo casi</w:t>
      </w:r>
      <w:r>
        <w:rPr>
          <w:rFonts w:ascii="Arial" w:hAnsi="Arial" w:cs="Arial"/>
        </w:rPr>
        <w:t xml:space="preserve"> </w:t>
      </w:r>
      <w:r w:rsidRPr="008045A1">
        <w:rPr>
          <w:rFonts w:ascii="Arial" w:hAnsi="Arial" w:cs="Arial"/>
        </w:rPr>
        <w:t>nulo (ZEB).</w:t>
      </w:r>
    </w:p>
    <w:p w:rsidR="008045A1" w:rsidRPr="008045A1" w:rsidRDefault="008045A1" w:rsidP="008045A1">
      <w:pPr>
        <w:pStyle w:val="Prrafodelista"/>
        <w:numPr>
          <w:ilvl w:val="0"/>
          <w:numId w:val="17"/>
        </w:numPr>
        <w:tabs>
          <w:tab w:val="left" w:pos="1473"/>
        </w:tabs>
        <w:spacing w:before="159" w:line="235" w:lineRule="auto"/>
        <w:ind w:left="1418" w:right="183" w:hanging="284"/>
        <w:rPr>
          <w:rFonts w:cs="Arial"/>
        </w:rPr>
      </w:pPr>
      <w:r w:rsidRPr="008045A1">
        <w:rPr>
          <w:rFonts w:cs="Arial"/>
        </w:rPr>
        <w:t xml:space="preserve">Las renovaciones de edificios deben cumplir con la </w:t>
      </w:r>
      <w:hyperlink r:id="rId10">
        <w:r w:rsidRPr="008045A1">
          <w:rPr>
            <w:rFonts w:cs="Arial"/>
          </w:rPr>
          <w:t>Directiva de Eficiencia</w:t>
        </w:r>
      </w:hyperlink>
      <w:r>
        <w:rPr>
          <w:rFonts w:cs="Arial"/>
        </w:rPr>
        <w:t xml:space="preserve"> </w:t>
      </w:r>
      <w:hyperlink r:id="rId11">
        <w:r w:rsidRPr="008045A1">
          <w:rPr>
            <w:rFonts w:cs="Arial"/>
          </w:rPr>
          <w:t>Energética en Edificios (EPBD)</w:t>
        </w:r>
      </w:hyperlink>
      <w:r w:rsidRPr="008045A1">
        <w:rPr>
          <w:rFonts w:cs="Arial"/>
        </w:rPr>
        <w:t>.</w:t>
      </w:r>
    </w:p>
    <w:p w:rsidR="008045A1" w:rsidRPr="00E754FB" w:rsidRDefault="008045A1" w:rsidP="008045A1">
      <w:pPr>
        <w:pStyle w:val="Prrafodelista"/>
        <w:tabs>
          <w:tab w:val="left" w:pos="669"/>
        </w:tabs>
        <w:spacing w:line="278" w:lineRule="auto"/>
        <w:ind w:right="126" w:firstLine="0"/>
        <w:rPr>
          <w:rFonts w:ascii="Arial" w:hAnsi="Arial" w:cs="Arial"/>
        </w:rPr>
      </w:pPr>
    </w:p>
    <w:p w:rsidR="00A405F3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4" w:line="276" w:lineRule="auto"/>
        <w:ind w:right="118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Adaptación al cambio climático </w:t>
      </w:r>
      <w:r w:rsidRPr="00E754FB">
        <w:rPr>
          <w:rFonts w:ascii="Arial" w:hAnsi="Arial" w:cs="Arial"/>
        </w:rPr>
        <w:t>- se considera que una actividad causa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 a la adaptación al cambio climático si provoca un aumento de los efectos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adversos de las condiciones climáticas actuales y de las previstas en el futuro, sobre sí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misma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las personas,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naturaleza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los activos.</w:t>
      </w:r>
    </w:p>
    <w:p w:rsidR="008045A1" w:rsidRPr="008045A1" w:rsidRDefault="008045A1" w:rsidP="008045A1">
      <w:pPr>
        <w:pStyle w:val="Textoindependiente"/>
        <w:spacing w:before="155"/>
        <w:ind w:left="764" w:firstLine="709"/>
        <w:rPr>
          <w:rFonts w:cs="Arial"/>
          <w:sz w:val="22"/>
          <w:szCs w:val="22"/>
        </w:rPr>
      </w:pPr>
      <w:r w:rsidRPr="008045A1">
        <w:rPr>
          <w:rFonts w:cs="Arial"/>
          <w:sz w:val="22"/>
          <w:szCs w:val="22"/>
        </w:rPr>
        <w:t>La actuación debe contener: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4"/>
        </w:tabs>
        <w:spacing w:before="154"/>
        <w:ind w:right="0" w:hanging="228"/>
        <w:jc w:val="left"/>
        <w:rPr>
          <w:rFonts w:cs="Arial"/>
        </w:rPr>
      </w:pPr>
      <w:r w:rsidRPr="008045A1">
        <w:rPr>
          <w:rFonts w:cs="Arial"/>
        </w:rPr>
        <w:t>Una evaluación de riesgos climáticos.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4"/>
        </w:tabs>
        <w:spacing w:before="156" w:line="237" w:lineRule="auto"/>
        <w:ind w:left="1472" w:right="184" w:hanging="226"/>
        <w:rPr>
          <w:rFonts w:cs="Arial"/>
        </w:rPr>
      </w:pPr>
      <w:r w:rsidRPr="008045A1">
        <w:rPr>
          <w:rFonts w:cs="Arial"/>
        </w:rPr>
        <w:t>Las «soluciones de adaptación» que se i</w:t>
      </w:r>
      <w:r>
        <w:rPr>
          <w:rFonts w:cs="Arial"/>
        </w:rPr>
        <w:t>mplementarán en las construccio</w:t>
      </w:r>
      <w:r w:rsidRPr="008045A1">
        <w:rPr>
          <w:rFonts w:cs="Arial"/>
        </w:rPr>
        <w:t>nes/renovaciones (tanto físicas como no físicas) para reducir los riesgos climáticos más importantes.</w:t>
      </w:r>
    </w:p>
    <w:p w:rsidR="008045A1" w:rsidRPr="00E754FB" w:rsidRDefault="008045A1" w:rsidP="008045A1">
      <w:pPr>
        <w:pStyle w:val="Prrafodelista"/>
        <w:tabs>
          <w:tab w:val="left" w:pos="669"/>
        </w:tabs>
        <w:spacing w:before="54" w:line="276" w:lineRule="auto"/>
        <w:ind w:right="118" w:firstLine="0"/>
        <w:rPr>
          <w:rFonts w:ascii="Arial" w:hAnsi="Arial" w:cs="Arial"/>
        </w:rPr>
      </w:pPr>
    </w:p>
    <w:p w:rsidR="00A405F3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2" w:line="276" w:lineRule="auto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Uso sostenible y protección de los recursos hídricos y marinos </w:t>
      </w:r>
      <w:r w:rsidRPr="00E754FB">
        <w:rPr>
          <w:rFonts w:ascii="Arial" w:hAnsi="Arial" w:cs="Arial"/>
        </w:rPr>
        <w:t>- se considera que una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actividad causa un perjuicio significativo a la utilización y protección sostenibles de los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recursos hídricos y marinos si va en detrimento del buen estado o del buen potencial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ecológico de las masas de agua, incluidas las superficiales y subterráneas, y del buen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estado ecológico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aguas marinas.</w:t>
      </w:r>
    </w:p>
    <w:p w:rsidR="008045A1" w:rsidRPr="008045A1" w:rsidRDefault="008045A1" w:rsidP="008045A1">
      <w:pPr>
        <w:tabs>
          <w:tab w:val="left" w:pos="1474"/>
        </w:tabs>
        <w:spacing w:before="154"/>
        <w:jc w:val="left"/>
        <w:rPr>
          <w:rFonts w:ascii="Arial MT" w:eastAsia="Arial MT" w:hAnsi="Arial MT" w:cs="Arial"/>
          <w:sz w:val="22"/>
          <w:szCs w:val="22"/>
          <w:lang w:val="es-ES" w:eastAsia="en-US"/>
        </w:rPr>
      </w:pPr>
      <w:r>
        <w:rPr>
          <w:rFonts w:ascii="Arial MT" w:eastAsia="Arial MT" w:hAnsi="Arial MT" w:cs="Arial"/>
          <w:sz w:val="22"/>
          <w:szCs w:val="22"/>
          <w:lang w:val="es-ES" w:eastAsia="en-US"/>
        </w:rPr>
        <w:tab/>
      </w:r>
      <w:r w:rsidRPr="008045A1">
        <w:rPr>
          <w:rFonts w:ascii="Arial MT" w:eastAsia="Arial MT" w:hAnsi="Arial MT" w:cs="Arial"/>
          <w:sz w:val="22"/>
          <w:szCs w:val="22"/>
          <w:lang w:val="es-ES" w:eastAsia="en-US"/>
        </w:rPr>
        <w:t>La actuación debe cumplir al menos las siguientes condiciones: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2"/>
        </w:tabs>
        <w:spacing w:before="154"/>
        <w:ind w:right="0" w:hanging="228"/>
        <w:jc w:val="left"/>
        <w:rPr>
          <w:rFonts w:cs="Arial"/>
        </w:rPr>
      </w:pPr>
      <w:r w:rsidRPr="008045A1">
        <w:rPr>
          <w:rFonts w:cs="Arial"/>
        </w:rPr>
        <w:t>Los aparatos de agua que se instalen deben estar certificados por hojas de datos del producto, una certificación de construcción o una etiqueta de producto existente en la Unión Europea.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2"/>
        </w:tabs>
        <w:spacing w:before="154"/>
        <w:ind w:right="0" w:hanging="228"/>
        <w:jc w:val="left"/>
        <w:rPr>
          <w:rFonts w:cs="Arial"/>
        </w:rPr>
      </w:pPr>
      <w:r w:rsidRPr="008045A1">
        <w:rPr>
          <w:rFonts w:cs="Arial"/>
        </w:rPr>
        <w:t>Disponer de un Plan de Manejo de Uso y Protección del Agua en el que se identifiquen y aborden los riesgos de degradación ambiental relacionados con la preservación de la calidad del agua y la prevención del estrés hídrico.</w:t>
      </w:r>
    </w:p>
    <w:p w:rsidR="008045A1" w:rsidRPr="00E754FB" w:rsidRDefault="008045A1" w:rsidP="008045A1">
      <w:pPr>
        <w:pStyle w:val="Prrafodelista"/>
        <w:tabs>
          <w:tab w:val="left" w:pos="669"/>
        </w:tabs>
        <w:spacing w:before="62" w:line="276" w:lineRule="auto"/>
        <w:ind w:firstLine="0"/>
        <w:rPr>
          <w:rFonts w:ascii="Arial" w:hAnsi="Arial" w:cs="Arial"/>
        </w:rPr>
      </w:pPr>
    </w:p>
    <w:p w:rsidR="00A405F3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0" w:line="276" w:lineRule="auto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Economía circular, incluidos la prevención y el reciclado de residuos - </w:t>
      </w:r>
      <w:r w:rsidRPr="00E754FB">
        <w:rPr>
          <w:rFonts w:ascii="Arial" w:hAnsi="Arial" w:cs="Arial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</w:t>
      </w:r>
      <w:r w:rsidR="00AD4253" w:rsidRPr="00E754FB">
        <w:rPr>
          <w:rFonts w:ascii="Arial" w:hAnsi="Arial" w:cs="Arial"/>
        </w:rPr>
        <w:t xml:space="preserve"> </w:t>
      </w:r>
      <w:r w:rsidRPr="00E754FB">
        <w:rPr>
          <w:rFonts w:ascii="Arial" w:hAnsi="Arial" w:cs="Arial"/>
        </w:rPr>
        <w:t>vertedero de residuos; o si la eliminación de residuos a largo plazo puede causar un perjuicio significativo y a largo plazo para el medio ambiente.</w:t>
      </w:r>
    </w:p>
    <w:p w:rsidR="00D147AD" w:rsidRDefault="00D147AD" w:rsidP="00D147AD">
      <w:pPr>
        <w:tabs>
          <w:tab w:val="left" w:pos="669"/>
        </w:tabs>
        <w:spacing w:before="60" w:line="276" w:lineRule="auto"/>
        <w:ind w:left="312"/>
        <w:jc w:val="left"/>
        <w:rPr>
          <w:rFonts w:cs="Arial"/>
        </w:rPr>
      </w:pPr>
    </w:p>
    <w:p w:rsidR="00D147AD" w:rsidRPr="00D147AD" w:rsidRDefault="00D147AD" w:rsidP="00D147AD">
      <w:pPr>
        <w:tabs>
          <w:tab w:val="left" w:pos="669"/>
        </w:tabs>
        <w:spacing w:before="60" w:line="276" w:lineRule="auto"/>
        <w:ind w:left="312"/>
        <w:jc w:val="left"/>
        <w:rPr>
          <w:rFonts w:eastAsia="Arial MT" w:cs="Arial"/>
          <w:sz w:val="22"/>
          <w:szCs w:val="22"/>
          <w:lang w:val="es-ES" w:eastAsia="en-US"/>
        </w:rPr>
      </w:pPr>
      <w:r w:rsidRPr="00D147AD">
        <w:rPr>
          <w:rFonts w:eastAsia="Arial MT" w:cs="Arial"/>
          <w:sz w:val="22"/>
          <w:szCs w:val="22"/>
          <w:lang w:val="es-ES" w:eastAsia="en-US"/>
        </w:rPr>
        <w:t>Para cualquier obra realizada y con respecto a este objetivo se han de tener en cuenta las siguientes consideraciones:</w:t>
      </w:r>
    </w:p>
    <w:p w:rsidR="00D147AD" w:rsidRPr="00D147AD" w:rsidRDefault="00D147AD" w:rsidP="00D147AD">
      <w:pPr>
        <w:pStyle w:val="Prrafodelista"/>
        <w:numPr>
          <w:ilvl w:val="2"/>
          <w:numId w:val="16"/>
        </w:numPr>
        <w:tabs>
          <w:tab w:val="left" w:pos="1470"/>
        </w:tabs>
        <w:spacing w:before="159" w:line="235" w:lineRule="auto"/>
        <w:ind w:left="1468" w:right="187" w:hanging="226"/>
        <w:rPr>
          <w:rFonts w:ascii="Arial" w:hAnsi="Arial" w:cs="Arial"/>
        </w:rPr>
      </w:pPr>
      <w:r w:rsidRPr="00D147AD">
        <w:rPr>
          <w:rFonts w:ascii="Arial" w:hAnsi="Arial" w:cs="Arial"/>
        </w:rPr>
        <w:t xml:space="preserve">La actuación apoyará el objetivo europeo de garantizar que al menos el 70% (en peso) de los residuos de construcción y demolición no peligrosos (ex- </w:t>
      </w:r>
      <w:proofErr w:type="spellStart"/>
      <w:r w:rsidRPr="00D147AD">
        <w:rPr>
          <w:rFonts w:ascii="Arial" w:hAnsi="Arial" w:cs="Arial"/>
        </w:rPr>
        <w:t>cluyendo</w:t>
      </w:r>
      <w:proofErr w:type="spellEnd"/>
      <w:r w:rsidRPr="00D147AD">
        <w:rPr>
          <w:rFonts w:ascii="Arial" w:hAnsi="Arial" w:cs="Arial"/>
        </w:rPr>
        <w:t xml:space="preserve"> el material natural mencionado en la categoría 17 05 04 en la Lista europea de residuos establecida por la </w:t>
      </w:r>
      <w:hyperlink r:id="rId12">
        <w:r w:rsidRPr="00D147AD">
          <w:rPr>
            <w:rFonts w:ascii="Arial" w:hAnsi="Arial" w:cs="Arial"/>
          </w:rPr>
          <w:t>Decisión 2000/532/EC</w:t>
        </w:r>
      </w:hyperlink>
      <w:r w:rsidRPr="00D147AD">
        <w:rPr>
          <w:rFonts w:ascii="Arial" w:hAnsi="Arial" w:cs="Arial"/>
        </w:rPr>
        <w:t xml:space="preserve">) generados en el sitio de construcción está preparado para su reutilización, reciclaje y recuperación de otros materiales, incluidas las operaciones de relleno </w:t>
      </w:r>
      <w:proofErr w:type="spellStart"/>
      <w:r w:rsidRPr="00D147AD">
        <w:rPr>
          <w:rFonts w:ascii="Arial" w:hAnsi="Arial" w:cs="Arial"/>
        </w:rPr>
        <w:t>utili</w:t>
      </w:r>
      <w:proofErr w:type="spellEnd"/>
      <w:r w:rsidRPr="00D147AD">
        <w:rPr>
          <w:rFonts w:ascii="Arial" w:hAnsi="Arial" w:cs="Arial"/>
        </w:rPr>
        <w:t xml:space="preserve">- </w:t>
      </w:r>
      <w:proofErr w:type="spellStart"/>
      <w:r w:rsidRPr="00D147AD">
        <w:rPr>
          <w:rFonts w:ascii="Arial" w:hAnsi="Arial" w:cs="Arial"/>
        </w:rPr>
        <w:t>zando</w:t>
      </w:r>
      <w:proofErr w:type="spellEnd"/>
      <w:r w:rsidRPr="00D147AD">
        <w:rPr>
          <w:rFonts w:ascii="Arial" w:hAnsi="Arial" w:cs="Arial"/>
        </w:rPr>
        <w:t xml:space="preserve"> residuos para sustituir otros materiales, de acuerdo con la jerarquía de residuos y el Protocolo de gestión de residuos de construcción y demolición de la UE.</w:t>
      </w:r>
    </w:p>
    <w:p w:rsidR="00D147AD" w:rsidRPr="00D147AD" w:rsidRDefault="00D147AD" w:rsidP="00D147AD">
      <w:pPr>
        <w:pStyle w:val="Prrafodelista"/>
        <w:numPr>
          <w:ilvl w:val="2"/>
          <w:numId w:val="16"/>
        </w:numPr>
        <w:tabs>
          <w:tab w:val="left" w:pos="1469"/>
        </w:tabs>
        <w:spacing w:before="164" w:line="235" w:lineRule="auto"/>
        <w:ind w:left="1468" w:right="187"/>
        <w:rPr>
          <w:rFonts w:ascii="Arial" w:hAnsi="Arial" w:cs="Arial"/>
        </w:rPr>
      </w:pPr>
      <w:r w:rsidRPr="00D147AD">
        <w:rPr>
          <w:rFonts w:ascii="Arial" w:hAnsi="Arial" w:cs="Arial"/>
        </w:rPr>
        <w:t xml:space="preserve">Los operadores limitan la generación de residuos en procesos relacionados con la construcción y demolición, de conformidad con el Protocolo de ges- </w:t>
      </w:r>
      <w:proofErr w:type="spellStart"/>
      <w:r w:rsidRPr="00D147AD">
        <w:rPr>
          <w:rFonts w:ascii="Arial" w:hAnsi="Arial" w:cs="Arial"/>
        </w:rPr>
        <w:t>tión</w:t>
      </w:r>
      <w:proofErr w:type="spellEnd"/>
      <w:r w:rsidRPr="00D147AD">
        <w:rPr>
          <w:rFonts w:ascii="Arial" w:hAnsi="Arial" w:cs="Arial"/>
        </w:rPr>
        <w:t xml:space="preserve"> de residuos de construcción y demolición de la UE; teniendo en cuenta las mejores prácticas disponibles, y utilizando la demolición selectiva para permitir la eliminación y manipulación segura de sustancias peligrosas y facilitar la reutilización y el reciclaje de alta calidad mediante la eliminación selectiva de materiales, utilizando la clasificación disponible sistemas para residuos de construcción y demolición.</w:t>
      </w:r>
    </w:p>
    <w:p w:rsidR="00D147AD" w:rsidRDefault="00D147AD" w:rsidP="00D147AD">
      <w:pPr>
        <w:pStyle w:val="Prrafodelista"/>
        <w:numPr>
          <w:ilvl w:val="2"/>
          <w:numId w:val="16"/>
        </w:numPr>
        <w:tabs>
          <w:tab w:val="left" w:pos="1469"/>
        </w:tabs>
        <w:spacing w:before="161" w:line="235" w:lineRule="auto"/>
        <w:ind w:left="1469" w:right="184" w:hanging="228"/>
        <w:rPr>
          <w:sz w:val="24"/>
        </w:rPr>
      </w:pPr>
      <w:r w:rsidRPr="00D147AD">
        <w:rPr>
          <w:rFonts w:ascii="Arial" w:hAnsi="Arial" w:cs="Arial"/>
        </w:rPr>
        <w:t xml:space="preserve">Los diseños de edificios y las técnicas de construcción apoyan la </w:t>
      </w:r>
      <w:proofErr w:type="spellStart"/>
      <w:r w:rsidRPr="00D147AD">
        <w:rPr>
          <w:rFonts w:ascii="Arial" w:hAnsi="Arial" w:cs="Arial"/>
        </w:rPr>
        <w:t>circu</w:t>
      </w:r>
      <w:proofErr w:type="spellEnd"/>
      <w:r w:rsidRPr="00D147AD">
        <w:rPr>
          <w:rFonts w:ascii="Arial" w:hAnsi="Arial" w:cs="Arial"/>
        </w:rPr>
        <w:t xml:space="preserve">- </w:t>
      </w:r>
      <w:proofErr w:type="spellStart"/>
      <w:r w:rsidRPr="00D147AD">
        <w:rPr>
          <w:rFonts w:ascii="Arial" w:hAnsi="Arial" w:cs="Arial"/>
        </w:rPr>
        <w:t>laridad</w:t>
      </w:r>
      <w:proofErr w:type="spellEnd"/>
      <w:r w:rsidRPr="00D147AD">
        <w:rPr>
          <w:rFonts w:ascii="Arial" w:hAnsi="Arial" w:cs="Arial"/>
        </w:rPr>
        <w:t xml:space="preserve"> y, en particular, demuestran, con referencia a la norma ISO</w:t>
      </w:r>
      <w:r>
        <w:rPr>
          <w:spacing w:val="23"/>
          <w:sz w:val="24"/>
        </w:rPr>
        <w:t xml:space="preserve"> </w:t>
      </w:r>
      <w:r w:rsidRPr="00D147AD">
        <w:rPr>
          <w:rFonts w:ascii="Arial" w:hAnsi="Arial" w:cs="Arial"/>
        </w:rPr>
        <w:t>20887 u otras normas para evaluar la capacidad de desmontaje o adaptabilidad de los</w:t>
      </w:r>
      <w:r>
        <w:rPr>
          <w:spacing w:val="34"/>
          <w:sz w:val="24"/>
        </w:rPr>
        <w:t xml:space="preserve"> </w:t>
      </w:r>
      <w:r w:rsidRPr="00D147AD">
        <w:rPr>
          <w:rFonts w:ascii="Arial" w:hAnsi="Arial" w:cs="Arial"/>
        </w:rPr>
        <w:t xml:space="preserve">edificios, cómo están diseñados para ser más eficientes en el uso de recursos, adaptables, flexibles y desmontables para permitir la </w:t>
      </w:r>
      <w:proofErr w:type="spellStart"/>
      <w:r w:rsidRPr="00D147AD">
        <w:rPr>
          <w:rFonts w:ascii="Arial" w:hAnsi="Arial" w:cs="Arial"/>
        </w:rPr>
        <w:t>reutili</w:t>
      </w:r>
      <w:proofErr w:type="spellEnd"/>
      <w:r w:rsidRPr="00D147AD">
        <w:rPr>
          <w:rFonts w:ascii="Arial" w:hAnsi="Arial" w:cs="Arial"/>
        </w:rPr>
        <w:t xml:space="preserve">- </w:t>
      </w:r>
      <w:proofErr w:type="spellStart"/>
      <w:r w:rsidRPr="00D147AD">
        <w:rPr>
          <w:rFonts w:ascii="Arial" w:hAnsi="Arial" w:cs="Arial"/>
        </w:rPr>
        <w:t>zación</w:t>
      </w:r>
      <w:proofErr w:type="spellEnd"/>
      <w:r w:rsidRPr="00D147AD">
        <w:rPr>
          <w:rFonts w:ascii="Arial" w:hAnsi="Arial" w:cs="Arial"/>
        </w:rPr>
        <w:t xml:space="preserve"> y reciclaje utilizando los sistemas de clasificación disponibles para residuos de construcción y demolición.</w:t>
      </w:r>
    </w:p>
    <w:p w:rsidR="00D147AD" w:rsidRPr="00D147AD" w:rsidRDefault="00D147AD" w:rsidP="00D147AD">
      <w:pPr>
        <w:tabs>
          <w:tab w:val="left" w:pos="669"/>
        </w:tabs>
        <w:spacing w:before="60" w:line="276" w:lineRule="auto"/>
        <w:ind w:left="312"/>
        <w:jc w:val="left"/>
        <w:rPr>
          <w:rFonts w:cs="Arial"/>
        </w:rPr>
      </w:pPr>
    </w:p>
    <w:p w:rsidR="00A405F3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9" w:line="276" w:lineRule="auto"/>
        <w:ind w:right="118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>Prevención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control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contaminación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atmósfera,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agua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suelo</w:t>
      </w:r>
      <w:r w:rsidRPr="00E754FB">
        <w:rPr>
          <w:rFonts w:ascii="Arial" w:hAnsi="Arial" w:cs="Arial"/>
          <w:i/>
          <w:spacing w:val="6"/>
        </w:rPr>
        <w:t xml:space="preserve"> </w:t>
      </w:r>
      <w:r w:rsidRPr="00E754FB">
        <w:rPr>
          <w:rFonts w:ascii="Arial" w:hAnsi="Arial" w:cs="Arial"/>
        </w:rPr>
        <w:t>-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se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considera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que una actividad causa un perjuicio significativo a la prevención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y el control de la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contaminación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cuando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lugar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aumento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emisiones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contaminantes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atmósfera,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el agua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el suelo.</w:t>
      </w:r>
    </w:p>
    <w:p w:rsidR="008045A1" w:rsidRPr="008045A1" w:rsidRDefault="008045A1" w:rsidP="008045A1">
      <w:pPr>
        <w:pStyle w:val="Textoindependiente"/>
        <w:spacing w:before="155"/>
        <w:ind w:left="959"/>
        <w:rPr>
          <w:rFonts w:ascii="Arial" w:hAnsi="Arial" w:cs="Arial"/>
          <w:sz w:val="22"/>
          <w:szCs w:val="22"/>
        </w:rPr>
      </w:pPr>
      <w:r w:rsidRPr="008045A1">
        <w:rPr>
          <w:rFonts w:ascii="Arial" w:hAnsi="Arial" w:cs="Arial"/>
          <w:sz w:val="22"/>
          <w:szCs w:val="22"/>
        </w:rPr>
        <w:t>La actuación debe cumplir al menos las siguientes condiciones:</w:t>
      </w:r>
    </w:p>
    <w:p w:rsidR="008045A1" w:rsidRDefault="008045A1" w:rsidP="008045A1">
      <w:pPr>
        <w:pStyle w:val="Prrafodelista"/>
        <w:numPr>
          <w:ilvl w:val="2"/>
          <w:numId w:val="16"/>
        </w:numPr>
        <w:tabs>
          <w:tab w:val="left" w:pos="1470"/>
        </w:tabs>
        <w:spacing w:before="159" w:line="235" w:lineRule="auto"/>
        <w:ind w:left="1469" w:right="185"/>
        <w:rPr>
          <w:rFonts w:ascii="Arial" w:hAnsi="Arial" w:cs="Arial"/>
        </w:rPr>
      </w:pPr>
      <w:r w:rsidRPr="008045A1">
        <w:rPr>
          <w:rFonts w:ascii="Arial" w:hAnsi="Arial" w:cs="Arial"/>
        </w:rPr>
        <w:t xml:space="preserve">Los componentes y materiales utilizados no se encuentran en la lista de sus- </w:t>
      </w:r>
      <w:proofErr w:type="spellStart"/>
      <w:r w:rsidRPr="008045A1">
        <w:rPr>
          <w:rFonts w:ascii="Arial" w:hAnsi="Arial" w:cs="Arial"/>
        </w:rPr>
        <w:t>tancias</w:t>
      </w:r>
      <w:proofErr w:type="spellEnd"/>
      <w:r w:rsidRPr="008045A1">
        <w:rPr>
          <w:rFonts w:ascii="Arial" w:hAnsi="Arial" w:cs="Arial"/>
        </w:rPr>
        <w:t xml:space="preserve"> sujetas a autorización que figura en el anexo XIV del </w:t>
      </w:r>
      <w:hyperlink r:id="rId13">
        <w:r w:rsidRPr="008045A1">
          <w:rPr>
            <w:rFonts w:ascii="Arial" w:hAnsi="Arial" w:cs="Arial"/>
          </w:rPr>
          <w:t>Reglamento</w:t>
        </w:r>
      </w:hyperlink>
      <w:r w:rsidRPr="008045A1">
        <w:rPr>
          <w:rFonts w:ascii="Arial" w:hAnsi="Arial" w:cs="Arial"/>
        </w:rPr>
        <w:t xml:space="preserve"> </w:t>
      </w:r>
      <w:hyperlink r:id="rId14">
        <w:r w:rsidRPr="008045A1">
          <w:rPr>
            <w:rFonts w:ascii="Arial" w:hAnsi="Arial" w:cs="Arial"/>
          </w:rPr>
          <w:t xml:space="preserve">(CE) no 1907/2006 </w:t>
        </w:r>
      </w:hyperlink>
      <w:r w:rsidRPr="008045A1">
        <w:rPr>
          <w:rFonts w:ascii="Arial" w:hAnsi="Arial" w:cs="Arial"/>
        </w:rPr>
        <w:t>del Parlamento Europeo y del Consejo.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0"/>
        </w:tabs>
        <w:spacing w:before="159" w:line="235" w:lineRule="auto"/>
        <w:ind w:left="1469" w:right="185"/>
        <w:rPr>
          <w:rFonts w:ascii="Arial" w:hAnsi="Arial" w:cs="Arial"/>
        </w:rPr>
      </w:pPr>
      <w:r w:rsidRPr="008045A1">
        <w:rPr>
          <w:rFonts w:ascii="Arial" w:hAnsi="Arial" w:cs="Arial"/>
        </w:rPr>
        <w:t>Los componentes y materiales utilizados que pueden entrar en contacto con los ocupantes estarán a lo dispuesto en CEN/TS 16516 e ISO 16000-3 u otras condiciones de prueba estandarizadas y métodos de determinación comparables</w:t>
      </w:r>
    </w:p>
    <w:p w:rsidR="008045A1" w:rsidRPr="00E754FB" w:rsidRDefault="008045A1" w:rsidP="008045A1">
      <w:pPr>
        <w:pStyle w:val="Prrafodelista"/>
        <w:tabs>
          <w:tab w:val="left" w:pos="669"/>
        </w:tabs>
        <w:spacing w:before="59" w:line="276" w:lineRule="auto"/>
        <w:ind w:right="118" w:firstLine="0"/>
        <w:rPr>
          <w:rFonts w:ascii="Arial" w:hAnsi="Arial" w:cs="Arial"/>
        </w:rPr>
      </w:pPr>
    </w:p>
    <w:p w:rsidR="00A405F3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1" w:line="276" w:lineRule="auto"/>
        <w:ind w:right="120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Protección y restauración de la biodiversidad y los ecosistemas </w:t>
      </w:r>
      <w:r w:rsidRPr="00E754FB">
        <w:rPr>
          <w:rFonts w:ascii="Arial" w:hAnsi="Arial" w:cs="Arial"/>
        </w:rPr>
        <w:t>- se considera que una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actividad</w:t>
      </w:r>
      <w:r w:rsidRPr="00E754FB">
        <w:rPr>
          <w:rFonts w:ascii="Arial" w:hAnsi="Arial" w:cs="Arial"/>
          <w:spacing w:val="-4"/>
        </w:rPr>
        <w:t xml:space="preserve"> </w:t>
      </w:r>
      <w:r w:rsidRPr="00E754FB">
        <w:rPr>
          <w:rFonts w:ascii="Arial" w:hAnsi="Arial" w:cs="Arial"/>
        </w:rPr>
        <w:t>causa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perjuicio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significativo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protección y</w:t>
      </w:r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restauración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biodiversidad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y los ecosistemas cuando va en gran medida en detrimento de las buenas condiciones y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 resiliencia de los ecosistemas, o va en detrimento del estado de conservación de los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hábitats</w:t>
      </w:r>
      <w:r w:rsidRPr="00E754FB">
        <w:rPr>
          <w:rFonts w:ascii="Arial" w:hAnsi="Arial" w:cs="Arial"/>
          <w:spacing w:val="4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especies,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particular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aquellos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 interés para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lastRenderedPageBreak/>
        <w:t>Unión.</w:t>
      </w:r>
    </w:p>
    <w:p w:rsidR="00D147AD" w:rsidRDefault="00D147AD" w:rsidP="00D147AD">
      <w:pPr>
        <w:tabs>
          <w:tab w:val="left" w:pos="669"/>
        </w:tabs>
        <w:spacing w:before="60" w:line="276" w:lineRule="auto"/>
        <w:jc w:val="left"/>
        <w:rPr>
          <w:rFonts w:cs="Arial"/>
        </w:rPr>
      </w:pPr>
    </w:p>
    <w:p w:rsidR="00D147AD" w:rsidRPr="00D147AD" w:rsidRDefault="00D147AD" w:rsidP="00D147AD">
      <w:pPr>
        <w:tabs>
          <w:tab w:val="left" w:pos="669"/>
        </w:tabs>
        <w:spacing w:before="60" w:line="276" w:lineRule="auto"/>
        <w:jc w:val="left"/>
        <w:rPr>
          <w:rFonts w:eastAsia="Arial MT" w:cs="Arial"/>
          <w:sz w:val="22"/>
          <w:szCs w:val="22"/>
          <w:lang w:val="es-ES" w:eastAsia="en-US"/>
        </w:rPr>
      </w:pPr>
      <w:r w:rsidRPr="00D147AD">
        <w:rPr>
          <w:rFonts w:eastAsia="Arial MT" w:cs="Arial"/>
          <w:sz w:val="22"/>
          <w:szCs w:val="22"/>
          <w:lang w:val="es-ES" w:eastAsia="en-US"/>
        </w:rPr>
        <w:t>Para cualquier obra realizada y con respecto a este objetivo se han de tener en cuenta las siguientes consideraciones:</w:t>
      </w:r>
    </w:p>
    <w:p w:rsidR="00D147AD" w:rsidRDefault="00D147AD" w:rsidP="00D147AD">
      <w:pPr>
        <w:pStyle w:val="Prrafodelista"/>
        <w:numPr>
          <w:ilvl w:val="2"/>
          <w:numId w:val="16"/>
        </w:numPr>
        <w:tabs>
          <w:tab w:val="left" w:pos="1474"/>
        </w:tabs>
        <w:spacing w:before="157" w:line="237" w:lineRule="auto"/>
        <w:ind w:right="182"/>
        <w:rPr>
          <w:rFonts w:ascii="Arial" w:hAnsi="Arial" w:cs="Arial"/>
        </w:rPr>
      </w:pPr>
      <w:r w:rsidRPr="00D147AD">
        <w:rPr>
          <w:rFonts w:ascii="Arial" w:hAnsi="Arial" w:cs="Arial"/>
        </w:rPr>
        <w:t xml:space="preserve">Señalar si las nuevas actividades de construcción se llevarán a cabo en o cerca de áreas sensibles para la biodiversidad. Señalar si las actividades pueden suponer un deterioro para el estado de conservación de hábitats y especies. En caso afirmativo, se requerirá el cumplimiento de los artículos 6 y 12 de la </w:t>
      </w:r>
      <w:hyperlink r:id="rId15">
        <w:r w:rsidRPr="00D147AD">
          <w:rPr>
            <w:rFonts w:ascii="Arial" w:hAnsi="Arial" w:cs="Arial"/>
          </w:rPr>
          <w:t xml:space="preserve">Directiva de hábitats </w:t>
        </w:r>
      </w:hyperlink>
      <w:r w:rsidRPr="00D147AD">
        <w:rPr>
          <w:rFonts w:ascii="Arial" w:hAnsi="Arial" w:cs="Arial"/>
        </w:rPr>
        <w:t xml:space="preserve">y el artículo 5 de la </w:t>
      </w:r>
      <w:hyperlink r:id="rId16">
        <w:r w:rsidRPr="00D147AD">
          <w:rPr>
            <w:rFonts w:ascii="Arial" w:hAnsi="Arial" w:cs="Arial"/>
          </w:rPr>
          <w:t>Directiva de aves</w:t>
        </w:r>
      </w:hyperlink>
      <w:r w:rsidRPr="00D147AD">
        <w:rPr>
          <w:rFonts w:ascii="Arial" w:hAnsi="Arial" w:cs="Arial"/>
        </w:rPr>
        <w:t>.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3"/>
        </w:tabs>
        <w:spacing w:before="154" w:line="275" w:lineRule="exact"/>
        <w:ind w:left="1472" w:right="0" w:hanging="228"/>
        <w:jc w:val="left"/>
        <w:rPr>
          <w:rFonts w:ascii="Arial" w:hAnsi="Arial" w:cs="Arial"/>
        </w:rPr>
      </w:pPr>
      <w:r w:rsidRPr="008045A1">
        <w:rPr>
          <w:rFonts w:ascii="Arial" w:hAnsi="Arial" w:cs="Arial"/>
        </w:rPr>
        <w:t>Señalar si las actividades pueden suponer un deterioro para el estado de conservación de hábitats y especies</w:t>
      </w:r>
    </w:p>
    <w:p w:rsidR="00D147AD" w:rsidRDefault="00D147AD" w:rsidP="00D147AD">
      <w:pPr>
        <w:pStyle w:val="Prrafodelista"/>
        <w:numPr>
          <w:ilvl w:val="2"/>
          <w:numId w:val="16"/>
        </w:numPr>
        <w:tabs>
          <w:tab w:val="left" w:pos="1474"/>
        </w:tabs>
        <w:spacing w:before="154" w:line="235" w:lineRule="auto"/>
        <w:ind w:right="184"/>
        <w:rPr>
          <w:rFonts w:ascii="Arial" w:hAnsi="Arial" w:cs="Arial"/>
        </w:rPr>
      </w:pPr>
      <w:r w:rsidRPr="00D147AD">
        <w:rPr>
          <w:rFonts w:ascii="Arial" w:hAnsi="Arial" w:cs="Arial"/>
        </w:rPr>
        <w:t>Señalar si se llevará a cabo una Evaluación de Impacto Ambiental (EIA) o un cribado, de acuerdo con la Directiva EIA.</w:t>
      </w:r>
    </w:p>
    <w:p w:rsidR="008045A1" w:rsidRPr="008045A1" w:rsidRDefault="008045A1" w:rsidP="008045A1">
      <w:pPr>
        <w:pStyle w:val="Prrafodelista"/>
        <w:numPr>
          <w:ilvl w:val="2"/>
          <w:numId w:val="16"/>
        </w:numPr>
        <w:tabs>
          <w:tab w:val="left" w:pos="1473"/>
        </w:tabs>
        <w:spacing w:before="155"/>
        <w:ind w:left="1472" w:right="0" w:hanging="228"/>
        <w:jc w:val="left"/>
        <w:rPr>
          <w:rFonts w:ascii="Arial" w:hAnsi="Arial" w:cs="Arial"/>
        </w:rPr>
      </w:pPr>
      <w:r w:rsidRPr="008045A1">
        <w:rPr>
          <w:rFonts w:ascii="Arial" w:hAnsi="Arial" w:cs="Arial"/>
        </w:rPr>
        <w:t>Incluir el cumplimiento de la legislación nacional aplicable.</w:t>
      </w:r>
    </w:p>
    <w:p w:rsidR="00D147AD" w:rsidRPr="008045A1" w:rsidRDefault="00D147AD" w:rsidP="00D147AD">
      <w:pPr>
        <w:pStyle w:val="Prrafodelista"/>
        <w:tabs>
          <w:tab w:val="left" w:pos="669"/>
        </w:tabs>
        <w:spacing w:before="61" w:line="276" w:lineRule="auto"/>
        <w:ind w:right="120" w:firstLine="0"/>
        <w:jc w:val="left"/>
        <w:rPr>
          <w:rFonts w:ascii="Arial" w:hAnsi="Arial" w:cs="Arial"/>
        </w:rPr>
      </w:pPr>
    </w:p>
    <w:p w:rsidR="00A405F3" w:rsidRPr="00E754FB" w:rsidRDefault="00A405F3" w:rsidP="00C5680B">
      <w:pPr>
        <w:pStyle w:val="Textoindependiente"/>
        <w:spacing w:before="10"/>
        <w:jc w:val="both"/>
        <w:rPr>
          <w:rFonts w:ascii="Arial" w:hAnsi="Arial" w:cs="Arial"/>
          <w:sz w:val="22"/>
          <w:szCs w:val="22"/>
        </w:rPr>
      </w:pPr>
    </w:p>
    <w:p w:rsidR="00A405F3" w:rsidRPr="00E754FB" w:rsidRDefault="00A405F3" w:rsidP="00C5680B">
      <w:pPr>
        <w:pStyle w:val="Prrafodelista"/>
        <w:numPr>
          <w:ilvl w:val="0"/>
          <w:numId w:val="13"/>
        </w:numPr>
        <w:tabs>
          <w:tab w:val="left" w:pos="460"/>
        </w:tabs>
        <w:spacing w:before="1" w:line="276" w:lineRule="auto"/>
        <w:ind w:right="115"/>
        <w:rPr>
          <w:rFonts w:ascii="Arial" w:hAnsi="Arial" w:cs="Arial"/>
        </w:rPr>
      </w:pPr>
      <w:r w:rsidRPr="00DE1477">
        <w:rPr>
          <w:rFonts w:ascii="Arial" w:hAnsi="Arial" w:cs="Arial"/>
        </w:rPr>
        <w:t>LA ENTIDAD SOLICITANTE NO DESARROLLA ACTIVIDADES EXCLUIDAS</w:t>
      </w:r>
      <w:r w:rsidRPr="00E754FB">
        <w:rPr>
          <w:rFonts w:ascii="Arial" w:hAnsi="Arial" w:cs="Arial"/>
          <w:b/>
        </w:rPr>
        <w:t xml:space="preserve"> </w:t>
      </w:r>
      <w:r w:rsidRPr="00E754FB">
        <w:rPr>
          <w:rFonts w:ascii="Arial" w:hAnsi="Arial" w:cs="Arial"/>
        </w:rPr>
        <w:t>según lo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indicado por la Guía técnica sobre la aplicación del principio de «no causar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significativo»</w:t>
      </w:r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virtud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del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Reglamento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relativo</w:t>
      </w:r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al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Mecanismo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Recuperación</w:t>
      </w:r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Resiliencia.</w:t>
      </w:r>
    </w:p>
    <w:p w:rsidR="00A405F3" w:rsidRDefault="00A405F3" w:rsidP="00C5680B">
      <w:pPr>
        <w:pStyle w:val="Textoindependiente"/>
        <w:spacing w:before="3"/>
        <w:jc w:val="both"/>
        <w:rPr>
          <w:sz w:val="25"/>
        </w:rPr>
      </w:pPr>
    </w:p>
    <w:p w:rsidR="00A405F3" w:rsidRPr="00E754FB" w:rsidRDefault="00A405F3" w:rsidP="00C5680B">
      <w:pPr>
        <w:pStyle w:val="Textoindependiente"/>
        <w:ind w:left="102"/>
        <w:jc w:val="both"/>
        <w:rPr>
          <w:rFonts w:ascii="Arial" w:hAnsi="Arial" w:cs="Arial"/>
          <w:sz w:val="22"/>
          <w:szCs w:val="22"/>
        </w:rPr>
      </w:pPr>
      <w:r w:rsidRPr="00E754FB">
        <w:rPr>
          <w:rFonts w:ascii="Arial" w:hAnsi="Arial" w:cs="Arial"/>
          <w:sz w:val="22"/>
          <w:szCs w:val="22"/>
        </w:rPr>
        <w:t>Las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actividades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excluidas</w:t>
      </w:r>
      <w:r w:rsidRPr="00E754FB">
        <w:rPr>
          <w:rFonts w:ascii="Arial" w:hAnsi="Arial" w:cs="Arial"/>
          <w:spacing w:val="-2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son: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153"/>
        <w:ind w:right="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Refinerías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petróleo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3"/>
        <w:ind w:right="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Centrales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térmicas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4"/>
        </w:rPr>
        <w:t xml:space="preserve"> </w:t>
      </w:r>
      <w:r w:rsidRPr="00E754FB">
        <w:rPr>
          <w:rFonts w:ascii="Arial" w:hAnsi="Arial" w:cs="Arial"/>
          <w:i/>
        </w:rPr>
        <w:t>carbón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extracción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combustibles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fósiles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1" w:line="271" w:lineRule="auto"/>
        <w:ind w:right="124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Generación de electricidad y/o calor utilizando combustibles fósiles y relacionados con su</w:t>
      </w:r>
      <w:r w:rsidRPr="00E754FB">
        <w:rPr>
          <w:rFonts w:ascii="Arial" w:hAnsi="Arial" w:cs="Arial"/>
          <w:i/>
          <w:spacing w:val="-54"/>
        </w:rPr>
        <w:t xml:space="preserve"> </w:t>
      </w:r>
      <w:r w:rsidRPr="00E754FB">
        <w:rPr>
          <w:rFonts w:ascii="Arial" w:hAnsi="Arial" w:cs="Arial"/>
          <w:i/>
        </w:rPr>
        <w:t>infraestructura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transporte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y distribución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1" w:lineRule="auto"/>
        <w:ind w:right="126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Eliminación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desechos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(por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ejemplo,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nucleares,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puedan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causar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daños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largo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plazo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al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medioambiente)</w:t>
      </w:r>
    </w:p>
    <w:p w:rsidR="00E7096F" w:rsidRPr="00E754FB" w:rsidRDefault="00A405F3" w:rsidP="00684EF2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6" w:lineRule="auto"/>
        <w:ind w:right="12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instalaciones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para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deposición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residuos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vertedero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plantas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tratamiento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biológico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mecánico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(MBT)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impliquen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un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aumento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su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capacidad o de su vida útil (salvo plantas de tratamiento de residuos peligrosos no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reciclables)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58" w:line="273" w:lineRule="auto"/>
        <w:ind w:right="126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actividades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cubiertas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por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régimen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comercio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derechos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emisión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UE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(según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el Anexo I de la Ley 1/2005 de 9 de marzo, por la que se regula el régimen del comercio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derechos de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emisión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gases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efecto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invernadero.</w:t>
      </w:r>
    </w:p>
    <w:p w:rsidR="0023302D" w:rsidRDefault="0023302D" w:rsidP="00C5680B">
      <w:pPr>
        <w:pStyle w:val="Textoindependiente"/>
        <w:jc w:val="both"/>
        <w:rPr>
          <w:rFonts w:ascii="Arial"/>
          <w:i/>
          <w:sz w:val="22"/>
        </w:rPr>
      </w:pPr>
    </w:p>
    <w:p w:rsidR="00A405F3" w:rsidRPr="00C5680B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before="133" w:line="278" w:lineRule="auto"/>
        <w:rPr>
          <w:b/>
          <w:sz w:val="20"/>
        </w:rPr>
      </w:pPr>
      <w:r w:rsidRPr="00800FB6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51D0A356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DE1477">
        <w:rPr>
          <w:rFonts w:ascii="Arial" w:hAnsi="Arial" w:cs="Arial"/>
        </w:rPr>
        <w:t>LA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ENTIDAD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SOLICITANTE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NO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PREVÉ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EFECTOS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DIRECTOS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DEL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PROYECTO</w:t>
      </w:r>
      <w:r w:rsidRPr="00DE1477">
        <w:rPr>
          <w:rFonts w:ascii="Arial" w:hAnsi="Arial" w:cs="Arial"/>
          <w:spacing w:val="1"/>
        </w:rPr>
        <w:t xml:space="preserve"> </w:t>
      </w:r>
      <w:r w:rsidRPr="00DE1477">
        <w:rPr>
          <w:rFonts w:ascii="Arial" w:hAnsi="Arial" w:cs="Arial"/>
        </w:rPr>
        <w:t>O</w:t>
      </w:r>
      <w:r w:rsidRPr="00DE1477">
        <w:rPr>
          <w:rFonts w:ascii="Arial" w:hAnsi="Arial" w:cs="Arial"/>
          <w:spacing w:val="-53"/>
        </w:rPr>
        <w:t xml:space="preserve"> </w:t>
      </w:r>
      <w:r w:rsidRPr="00DE1477">
        <w:rPr>
          <w:rFonts w:ascii="Arial" w:hAnsi="Arial" w:cs="Arial"/>
        </w:rPr>
        <w:t>ACTIVIDAD SOBRE EL MEDIO AMBIENTE, NI EFECTOS INDIRECTOS PRIMARIOS</w:t>
      </w:r>
      <w:r w:rsidRPr="00800FB6">
        <w:rPr>
          <w:rFonts w:ascii="Arial" w:hAnsi="Arial" w:cs="Arial"/>
        </w:rPr>
        <w:t>,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entendiendo como tales aquéllos que pudieran materializarse tras su finalización, una vez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realizado el proyecto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o</w:t>
      </w:r>
      <w:r w:rsidRPr="00800FB6">
        <w:rPr>
          <w:rFonts w:ascii="Arial" w:hAnsi="Arial" w:cs="Arial"/>
          <w:spacing w:val="-1"/>
        </w:rPr>
        <w:t xml:space="preserve"> </w:t>
      </w:r>
      <w:r w:rsidRPr="00800FB6">
        <w:rPr>
          <w:rFonts w:ascii="Arial" w:hAnsi="Arial" w:cs="Arial"/>
        </w:rPr>
        <w:t>actividad</w:t>
      </w:r>
      <w:r w:rsidRPr="00C5680B">
        <w:rPr>
          <w:sz w:val="20"/>
        </w:rPr>
        <w:t>.</w:t>
      </w:r>
    </w:p>
    <w:p w:rsidR="00A405F3" w:rsidRDefault="00A405F3" w:rsidP="00C5680B">
      <w:pPr>
        <w:pStyle w:val="Textoindependiente"/>
        <w:spacing w:before="5"/>
        <w:jc w:val="both"/>
        <w:rPr>
          <w:sz w:val="22"/>
        </w:rPr>
      </w:pPr>
    </w:p>
    <w:p w:rsidR="00A405F3" w:rsidRPr="00A405F3" w:rsidRDefault="00A405F3" w:rsidP="00C5680B">
      <w:pPr>
        <w:pStyle w:val="Textoindependiente"/>
        <w:spacing w:line="276" w:lineRule="auto"/>
        <w:ind w:left="102" w:right="120"/>
        <w:jc w:val="both"/>
      </w:pPr>
      <w:r w:rsidRPr="00800FB6">
        <w:rPr>
          <w:rFonts w:ascii="Arial" w:hAnsi="Arial" w:cs="Arial"/>
          <w:sz w:val="22"/>
          <w:szCs w:val="22"/>
        </w:rPr>
        <w:t>El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incumplimiento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alguno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los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requisitos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establecido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en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la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presente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declaración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dará,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lastRenderedPageBreak/>
        <w:t>previo</w:t>
      </w:r>
      <w:r w:rsidRPr="00800FB6">
        <w:rPr>
          <w:rFonts w:ascii="Arial" w:hAnsi="Arial" w:cs="Arial"/>
          <w:spacing w:val="-53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el oportuno procedimiento de reintegro, a la obligación de devolver las ayudas percibidas y los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intereses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demora</w:t>
      </w:r>
      <w:r w:rsidRPr="00800FB6">
        <w:rPr>
          <w:rFonts w:ascii="Arial" w:hAnsi="Arial" w:cs="Arial"/>
          <w:spacing w:val="-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correspondientes</w:t>
      </w:r>
      <w:r>
        <w:t>.</w:t>
      </w:r>
    </w:p>
    <w:p w:rsidR="00C31221" w:rsidRPr="00FA3607" w:rsidRDefault="00C31221" w:rsidP="00C5680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>Declaración sobre lucha contra el fraude (OLAF)</w:t>
      </w:r>
    </w:p>
    <w:p w:rsidR="00C31221" w:rsidRPr="00FA3607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C31221" w:rsidRPr="00FA3607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 w:rsidR="00C31221" w:rsidRPr="00FA3607" w:rsidRDefault="00C31221" w:rsidP="00C31221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C31221" w:rsidRPr="00C31221" w:rsidRDefault="00C31221" w:rsidP="00E224C8">
      <w:pPr>
        <w:rPr>
          <w:sz w:val="20"/>
        </w:rPr>
      </w:pPr>
    </w:p>
    <w:p w:rsidR="00881202" w:rsidRDefault="00881202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sz w:val="18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sz w:val="22"/>
          <w:szCs w:val="22"/>
        </w:rPr>
      </w:pPr>
      <w:r w:rsidRPr="00CC2274">
        <w:rPr>
          <w:sz w:val="22"/>
          <w:szCs w:val="22"/>
        </w:rPr>
        <w:t xml:space="preserve">En </w:t>
      </w:r>
      <w:r w:rsidR="0086198D" w:rsidRPr="00CC2274">
        <w:rPr>
          <w:sz w:val="22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="0086198D" w:rsidRPr="00CC2274">
        <w:rPr>
          <w:sz w:val="22"/>
          <w:szCs w:val="22"/>
        </w:rPr>
        <w:instrText xml:space="preserve"> FORMTEXT </w:instrText>
      </w:r>
      <w:r w:rsidR="0086198D" w:rsidRPr="00CC2274">
        <w:rPr>
          <w:sz w:val="22"/>
          <w:szCs w:val="22"/>
        </w:rPr>
      </w:r>
      <w:r w:rsidR="0086198D"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86198D" w:rsidRPr="00CC2274">
        <w:rPr>
          <w:sz w:val="22"/>
          <w:szCs w:val="22"/>
        </w:rPr>
        <w:fldChar w:fldCharType="end"/>
      </w:r>
      <w:r w:rsidRPr="00CC2274">
        <w:rPr>
          <w:sz w:val="22"/>
          <w:szCs w:val="22"/>
        </w:rPr>
        <w:t xml:space="preserve">, a </w:t>
      </w:r>
      <w:r w:rsidRPr="00CC2274">
        <w:rPr>
          <w:sz w:val="22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1" w:name="Texto84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1"/>
      <w:r w:rsidR="002D4E19" w:rsidRPr="00CC2274">
        <w:rPr>
          <w:sz w:val="22"/>
          <w:szCs w:val="22"/>
        </w:rPr>
        <w:t>.</w:t>
      </w: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  <w:r w:rsidRPr="00CC2274">
        <w:rPr>
          <w:sz w:val="22"/>
          <w:szCs w:val="22"/>
        </w:rPr>
        <w:t xml:space="preserve">Firmado: </w:t>
      </w:r>
      <w:r w:rsidRPr="00CC2274">
        <w:rPr>
          <w:sz w:val="22"/>
          <w:szCs w:val="22"/>
        </w:rPr>
        <w:fldChar w:fldCharType="begin">
          <w:ffData>
            <w:name w:val="Texto85"/>
            <w:enabled/>
            <w:calcOnExit w:val="0"/>
            <w:textInput/>
          </w:ffData>
        </w:fldChar>
      </w:r>
      <w:bookmarkStart w:id="2" w:name="Texto85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2"/>
    </w:p>
    <w:p w:rsidR="00895454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  <w:lang w:val="es-ES"/>
        </w:rPr>
      </w:pPr>
      <w:r w:rsidRPr="00CC2274">
        <w:rPr>
          <w:sz w:val="22"/>
          <w:szCs w:val="22"/>
        </w:rPr>
        <w:t xml:space="preserve">Cargo: </w:t>
      </w:r>
      <w:r w:rsidRPr="00CC2274">
        <w:rPr>
          <w:sz w:val="22"/>
          <w:szCs w:val="22"/>
        </w:rPr>
        <w:fldChar w:fldCharType="begin">
          <w:ffData>
            <w:name w:val="Texto86"/>
            <w:enabled/>
            <w:calcOnExit w:val="0"/>
            <w:textInput/>
          </w:ffData>
        </w:fldChar>
      </w:r>
      <w:bookmarkStart w:id="3" w:name="Texto86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3"/>
    </w:p>
    <w:p w:rsidR="00895454" w:rsidRDefault="00895454" w:rsidP="00E224C8">
      <w:pPr>
        <w:rPr>
          <w:sz w:val="20"/>
          <w:lang w:val="es-ES"/>
        </w:rPr>
      </w:pPr>
    </w:p>
    <w:p w:rsidR="00991614" w:rsidRDefault="00991614" w:rsidP="00E224C8">
      <w:pPr>
        <w:rPr>
          <w:sz w:val="20"/>
          <w:lang w:val="es-ES"/>
        </w:rPr>
      </w:pPr>
    </w:p>
    <w:sectPr w:rsidR="00991614" w:rsidSect="003F2B5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2552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EEE" w:rsidRDefault="008C5EEE">
      <w:r>
        <w:separator/>
      </w:r>
    </w:p>
  </w:endnote>
  <w:endnote w:type="continuationSeparator" w:id="0">
    <w:p w:rsidR="008C5EEE" w:rsidRDefault="008C5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D9" w:rsidRDefault="00385CD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5B0" w:rsidRPr="00082D02" w:rsidRDefault="003E75B0" w:rsidP="004D55CC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>F</w:t>
    </w:r>
    <w:r w:rsidR="008D4668">
      <w:rPr>
        <w:sz w:val="12"/>
        <w:szCs w:val="12"/>
      </w:rPr>
      <w:t>c6.02.12</w:t>
    </w:r>
    <w:r>
      <w:rPr>
        <w:sz w:val="12"/>
        <w:szCs w:val="12"/>
      </w:rPr>
      <w:t xml:space="preserve">  </w:t>
    </w:r>
    <w:r w:rsidRPr="00082D02">
      <w:rPr>
        <w:sz w:val="12"/>
        <w:szCs w:val="12"/>
      </w:rPr>
      <w:t xml:space="preserve"> Rev. </w:t>
    </w:r>
    <w:r w:rsidR="008D4668">
      <w:rPr>
        <w:sz w:val="12"/>
        <w:szCs w:val="12"/>
      </w:rPr>
      <w:t>0</w:t>
    </w: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 w:rsidR="003763F7">
      <w:rPr>
        <w:rStyle w:val="Nmerodepgina"/>
        <w:noProof/>
        <w:sz w:val="14"/>
      </w:rPr>
      <w:t>1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 w:rsidR="003763F7">
      <w:rPr>
        <w:rStyle w:val="Nmerodepgina"/>
        <w:noProof/>
        <w:sz w:val="14"/>
      </w:rPr>
      <w:t>7</w:t>
    </w:r>
    <w:r>
      <w:rPr>
        <w:rStyle w:val="Nmerodepgina"/>
        <w:sz w:val="14"/>
      </w:rPr>
      <w:fldChar w:fldCharType="end"/>
    </w:r>
    <w:r>
      <w:rPr>
        <w:sz w:val="14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D9" w:rsidRDefault="00385C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EEE" w:rsidRDefault="008C5EEE">
      <w:r>
        <w:separator/>
      </w:r>
    </w:p>
  </w:footnote>
  <w:footnote w:type="continuationSeparator" w:id="0">
    <w:p w:rsidR="008C5EEE" w:rsidRDefault="008C5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D9" w:rsidRDefault="00385CD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3608" w:type="dxa"/>
      <w:tblInd w:w="-113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057"/>
      <w:gridCol w:w="2551"/>
    </w:tblGrid>
    <w:tr w:rsidR="003E75B0" w:rsidTr="00385CD9">
      <w:tc>
        <w:tcPr>
          <w:tcW w:w="11057" w:type="dxa"/>
          <w:vAlign w:val="center"/>
        </w:tcPr>
        <w:p w:rsidR="003E75B0" w:rsidRDefault="00385CD9" w:rsidP="00385CD9">
          <w:pPr>
            <w:ind w:left="356" w:right="-1131"/>
            <w:jc w:val="left"/>
          </w:pPr>
          <w:r>
            <w:rPr>
              <w:noProof/>
              <w:lang w:val="es-ES"/>
            </w:rPr>
            <w:drawing>
              <wp:inline distT="0" distB="0" distL="0" distR="0">
                <wp:extent cx="6582877" cy="619125"/>
                <wp:effectExtent l="0" t="0" r="889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5_12_23 Logos Next 23 nuev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37324" cy="6242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</w:tcPr>
        <w:p w:rsidR="003E75B0" w:rsidRPr="003F2B51" w:rsidRDefault="003E75B0" w:rsidP="003F2B51">
          <w:pPr>
            <w:rPr>
              <w:sz w:val="16"/>
            </w:rPr>
          </w:pPr>
        </w:p>
      </w:tc>
    </w:tr>
  </w:tbl>
  <w:p w:rsidR="003E75B0" w:rsidRDefault="003E75B0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CD9" w:rsidRDefault="00385CD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975"/>
    <w:multiLevelType w:val="hybridMultilevel"/>
    <w:tmpl w:val="16C4B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960F4"/>
    <w:multiLevelType w:val="hybridMultilevel"/>
    <w:tmpl w:val="61881FC6"/>
    <w:lvl w:ilvl="0" w:tplc="BB1A6F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3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4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A6B7AF6"/>
    <w:multiLevelType w:val="hybridMultilevel"/>
    <w:tmpl w:val="79180854"/>
    <w:lvl w:ilvl="0" w:tplc="CB6EC5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B476BB3"/>
    <w:multiLevelType w:val="hybridMultilevel"/>
    <w:tmpl w:val="E46489CC"/>
    <w:lvl w:ilvl="0" w:tplc="ED22CE8E">
      <w:start w:val="25"/>
      <w:numFmt w:val="decimalZero"/>
      <w:lvlText w:val="%1"/>
      <w:lvlJc w:val="left"/>
      <w:pPr>
        <w:ind w:left="1953" w:hanging="396"/>
      </w:pPr>
      <w:rPr>
        <w:rFonts w:ascii="Tahoma" w:eastAsia="Tahoma" w:hAnsi="Tahoma" w:cs="Tahoma" w:hint="default"/>
        <w:spacing w:val="-2"/>
        <w:w w:val="109"/>
        <w:sz w:val="18"/>
        <w:szCs w:val="18"/>
        <w:lang w:val="es-ES" w:eastAsia="en-US" w:bidi="ar-SA"/>
      </w:rPr>
    </w:lvl>
    <w:lvl w:ilvl="1" w:tplc="C88424A4">
      <w:numFmt w:val="bullet"/>
      <w:lvlText w:val="•"/>
      <w:lvlJc w:val="left"/>
      <w:pPr>
        <w:ind w:left="2740" w:hanging="396"/>
      </w:pPr>
      <w:rPr>
        <w:rFonts w:hint="default"/>
        <w:lang w:val="es-ES" w:eastAsia="en-US" w:bidi="ar-SA"/>
      </w:rPr>
    </w:lvl>
    <w:lvl w:ilvl="2" w:tplc="15C8DD14">
      <w:numFmt w:val="bullet"/>
      <w:lvlText w:val="•"/>
      <w:lvlJc w:val="left"/>
      <w:pPr>
        <w:ind w:left="3521" w:hanging="396"/>
      </w:pPr>
      <w:rPr>
        <w:rFonts w:hint="default"/>
        <w:lang w:val="es-ES" w:eastAsia="en-US" w:bidi="ar-SA"/>
      </w:rPr>
    </w:lvl>
    <w:lvl w:ilvl="3" w:tplc="D9B6CCCC">
      <w:numFmt w:val="bullet"/>
      <w:lvlText w:val="•"/>
      <w:lvlJc w:val="left"/>
      <w:pPr>
        <w:ind w:left="4301" w:hanging="396"/>
      </w:pPr>
      <w:rPr>
        <w:rFonts w:hint="default"/>
        <w:lang w:val="es-ES" w:eastAsia="en-US" w:bidi="ar-SA"/>
      </w:rPr>
    </w:lvl>
    <w:lvl w:ilvl="4" w:tplc="56F8D6C8">
      <w:numFmt w:val="bullet"/>
      <w:lvlText w:val="•"/>
      <w:lvlJc w:val="left"/>
      <w:pPr>
        <w:ind w:left="5082" w:hanging="396"/>
      </w:pPr>
      <w:rPr>
        <w:rFonts w:hint="default"/>
        <w:lang w:val="es-ES" w:eastAsia="en-US" w:bidi="ar-SA"/>
      </w:rPr>
    </w:lvl>
    <w:lvl w:ilvl="5" w:tplc="486830A6">
      <w:numFmt w:val="bullet"/>
      <w:lvlText w:val="•"/>
      <w:lvlJc w:val="left"/>
      <w:pPr>
        <w:ind w:left="5862" w:hanging="396"/>
      </w:pPr>
      <w:rPr>
        <w:rFonts w:hint="default"/>
        <w:lang w:val="es-ES" w:eastAsia="en-US" w:bidi="ar-SA"/>
      </w:rPr>
    </w:lvl>
    <w:lvl w:ilvl="6" w:tplc="A0E058B0">
      <w:numFmt w:val="bullet"/>
      <w:lvlText w:val="•"/>
      <w:lvlJc w:val="left"/>
      <w:pPr>
        <w:ind w:left="6643" w:hanging="396"/>
      </w:pPr>
      <w:rPr>
        <w:rFonts w:hint="default"/>
        <w:lang w:val="es-ES" w:eastAsia="en-US" w:bidi="ar-SA"/>
      </w:rPr>
    </w:lvl>
    <w:lvl w:ilvl="7" w:tplc="EF620754">
      <w:numFmt w:val="bullet"/>
      <w:lvlText w:val="•"/>
      <w:lvlJc w:val="left"/>
      <w:pPr>
        <w:ind w:left="7423" w:hanging="396"/>
      </w:pPr>
      <w:rPr>
        <w:rFonts w:hint="default"/>
        <w:lang w:val="es-ES" w:eastAsia="en-US" w:bidi="ar-SA"/>
      </w:rPr>
    </w:lvl>
    <w:lvl w:ilvl="8" w:tplc="8326C916">
      <w:numFmt w:val="bullet"/>
      <w:lvlText w:val="•"/>
      <w:lvlJc w:val="left"/>
      <w:pPr>
        <w:ind w:left="8204" w:hanging="396"/>
      </w:pPr>
      <w:rPr>
        <w:rFonts w:hint="default"/>
        <w:lang w:val="es-ES" w:eastAsia="en-US" w:bidi="ar-SA"/>
      </w:rPr>
    </w:lvl>
  </w:abstractNum>
  <w:abstractNum w:abstractNumId="7">
    <w:nsid w:val="44814F42"/>
    <w:multiLevelType w:val="hybridMultilevel"/>
    <w:tmpl w:val="4C0CCD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9">
    <w:nsid w:val="5793635A"/>
    <w:multiLevelType w:val="multilevel"/>
    <w:tmpl w:val="6CB24C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1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B5184"/>
    <w:multiLevelType w:val="hybridMultilevel"/>
    <w:tmpl w:val="4E78E3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687457"/>
    <w:multiLevelType w:val="singleLevel"/>
    <w:tmpl w:val="04AA3FAA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5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abstractNum w:abstractNumId="16">
    <w:nsid w:val="7C5C1D91"/>
    <w:multiLevelType w:val="singleLevel"/>
    <w:tmpl w:val="03C4E71E"/>
    <w:lvl w:ilvl="0">
      <w:start w:val="4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hAnsi="Times New Roman" w:hint="default"/>
      </w:rPr>
    </w:lvl>
  </w:abstractNum>
  <w:abstractNum w:abstractNumId="17">
    <w:nsid w:val="7F4F5A56"/>
    <w:multiLevelType w:val="singleLevel"/>
    <w:tmpl w:val="B78CF988"/>
    <w:lvl w:ilvl="0">
      <w:start w:val="3"/>
      <w:numFmt w:val="bullet"/>
      <w:lvlText w:val=""/>
      <w:lvlJc w:val="left"/>
      <w:pPr>
        <w:tabs>
          <w:tab w:val="num" w:pos="417"/>
        </w:tabs>
        <w:ind w:left="0" w:firstLine="57"/>
      </w:pPr>
      <w:rPr>
        <w:rFonts w:ascii="Symbol" w:hAnsi="Symbol" w:hint="default"/>
      </w:rPr>
    </w:lvl>
  </w:abstractNum>
  <w:num w:numId="1">
    <w:abstractNumId w:val="16"/>
  </w:num>
  <w:num w:numId="2">
    <w:abstractNumId w:val="17"/>
  </w:num>
  <w:num w:numId="3">
    <w:abstractNumId w:val="14"/>
  </w:num>
  <w:num w:numId="4">
    <w:abstractNumId w:val="0"/>
  </w:num>
  <w:num w:numId="5">
    <w:abstractNumId w:val="7"/>
  </w:num>
  <w:num w:numId="6">
    <w:abstractNumId w:val="12"/>
  </w:num>
  <w:num w:numId="7">
    <w:abstractNumId w:val="1"/>
  </w:num>
  <w:num w:numId="8">
    <w:abstractNumId w:val="5"/>
  </w:num>
  <w:num w:numId="9">
    <w:abstractNumId w:val="4"/>
  </w:num>
  <w:num w:numId="10">
    <w:abstractNumId w:val="11"/>
  </w:num>
  <w:num w:numId="11">
    <w:abstractNumId w:val="10"/>
  </w:num>
  <w:num w:numId="12">
    <w:abstractNumId w:val="13"/>
  </w:num>
  <w:num w:numId="13">
    <w:abstractNumId w:val="2"/>
  </w:num>
  <w:num w:numId="14">
    <w:abstractNumId w:val="3"/>
  </w:num>
  <w:num w:numId="15">
    <w:abstractNumId w:val="9"/>
  </w:num>
  <w:num w:numId="16">
    <w:abstractNumId w:val="15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5F3"/>
    <w:rsid w:val="00053368"/>
    <w:rsid w:val="000621AC"/>
    <w:rsid w:val="00082D02"/>
    <w:rsid w:val="000B1F73"/>
    <w:rsid w:val="000C3277"/>
    <w:rsid w:val="000E0A6B"/>
    <w:rsid w:val="000E5278"/>
    <w:rsid w:val="001073B6"/>
    <w:rsid w:val="001252E9"/>
    <w:rsid w:val="00140548"/>
    <w:rsid w:val="00157CB5"/>
    <w:rsid w:val="00164117"/>
    <w:rsid w:val="0018453A"/>
    <w:rsid w:val="001F2A78"/>
    <w:rsid w:val="00231970"/>
    <w:rsid w:val="0023302D"/>
    <w:rsid w:val="00274D56"/>
    <w:rsid w:val="002862C3"/>
    <w:rsid w:val="00286F85"/>
    <w:rsid w:val="002B6C1C"/>
    <w:rsid w:val="002C3673"/>
    <w:rsid w:val="002D4E19"/>
    <w:rsid w:val="002E3352"/>
    <w:rsid w:val="00326F9E"/>
    <w:rsid w:val="00342D00"/>
    <w:rsid w:val="003763F7"/>
    <w:rsid w:val="00385CD9"/>
    <w:rsid w:val="00387FF4"/>
    <w:rsid w:val="003C214C"/>
    <w:rsid w:val="003C466A"/>
    <w:rsid w:val="003E73F9"/>
    <w:rsid w:val="003E75B0"/>
    <w:rsid w:val="003F2B51"/>
    <w:rsid w:val="00402FF6"/>
    <w:rsid w:val="004244A7"/>
    <w:rsid w:val="00426681"/>
    <w:rsid w:val="00436FF5"/>
    <w:rsid w:val="004402F4"/>
    <w:rsid w:val="00456EE9"/>
    <w:rsid w:val="00475157"/>
    <w:rsid w:val="00475C64"/>
    <w:rsid w:val="00483809"/>
    <w:rsid w:val="00484B4F"/>
    <w:rsid w:val="004A6121"/>
    <w:rsid w:val="004D55CC"/>
    <w:rsid w:val="004E2143"/>
    <w:rsid w:val="004E4876"/>
    <w:rsid w:val="004F0A9A"/>
    <w:rsid w:val="00504736"/>
    <w:rsid w:val="00536927"/>
    <w:rsid w:val="005421FE"/>
    <w:rsid w:val="00543FF2"/>
    <w:rsid w:val="0058712D"/>
    <w:rsid w:val="005E55BA"/>
    <w:rsid w:val="00600C14"/>
    <w:rsid w:val="00601B77"/>
    <w:rsid w:val="00672B4B"/>
    <w:rsid w:val="00673865"/>
    <w:rsid w:val="00694C6E"/>
    <w:rsid w:val="006D36EB"/>
    <w:rsid w:val="006F59A6"/>
    <w:rsid w:val="00751AE0"/>
    <w:rsid w:val="0075422F"/>
    <w:rsid w:val="00765FC0"/>
    <w:rsid w:val="00777626"/>
    <w:rsid w:val="00791F65"/>
    <w:rsid w:val="00793252"/>
    <w:rsid w:val="007B64E6"/>
    <w:rsid w:val="00800031"/>
    <w:rsid w:val="00800FB6"/>
    <w:rsid w:val="008045A1"/>
    <w:rsid w:val="00836F53"/>
    <w:rsid w:val="008564E9"/>
    <w:rsid w:val="00861241"/>
    <w:rsid w:val="0086198D"/>
    <w:rsid w:val="0086302A"/>
    <w:rsid w:val="00881202"/>
    <w:rsid w:val="00895454"/>
    <w:rsid w:val="008C5EEE"/>
    <w:rsid w:val="008D4668"/>
    <w:rsid w:val="0094720F"/>
    <w:rsid w:val="00964A18"/>
    <w:rsid w:val="00987180"/>
    <w:rsid w:val="00991614"/>
    <w:rsid w:val="00991F31"/>
    <w:rsid w:val="009960BB"/>
    <w:rsid w:val="009D2D66"/>
    <w:rsid w:val="009F46DD"/>
    <w:rsid w:val="00A405F3"/>
    <w:rsid w:val="00A656A5"/>
    <w:rsid w:val="00AA3E14"/>
    <w:rsid w:val="00AA7D03"/>
    <w:rsid w:val="00AB0F70"/>
    <w:rsid w:val="00AB4DA1"/>
    <w:rsid w:val="00AC3B67"/>
    <w:rsid w:val="00AD4253"/>
    <w:rsid w:val="00AF3977"/>
    <w:rsid w:val="00B235B9"/>
    <w:rsid w:val="00B40B96"/>
    <w:rsid w:val="00B6670C"/>
    <w:rsid w:val="00B84BC7"/>
    <w:rsid w:val="00BC0388"/>
    <w:rsid w:val="00BE0C6D"/>
    <w:rsid w:val="00BE57BD"/>
    <w:rsid w:val="00BF1ABC"/>
    <w:rsid w:val="00C31221"/>
    <w:rsid w:val="00C46C8C"/>
    <w:rsid w:val="00C52A59"/>
    <w:rsid w:val="00C5680B"/>
    <w:rsid w:val="00C9106C"/>
    <w:rsid w:val="00CA00F7"/>
    <w:rsid w:val="00CA1084"/>
    <w:rsid w:val="00CA50AC"/>
    <w:rsid w:val="00CA7C7B"/>
    <w:rsid w:val="00CC2274"/>
    <w:rsid w:val="00D105A7"/>
    <w:rsid w:val="00D1183C"/>
    <w:rsid w:val="00D147AD"/>
    <w:rsid w:val="00D400FC"/>
    <w:rsid w:val="00D50F5F"/>
    <w:rsid w:val="00D55930"/>
    <w:rsid w:val="00D72222"/>
    <w:rsid w:val="00DE1477"/>
    <w:rsid w:val="00DF524F"/>
    <w:rsid w:val="00E11482"/>
    <w:rsid w:val="00E13D39"/>
    <w:rsid w:val="00E224C8"/>
    <w:rsid w:val="00E326C4"/>
    <w:rsid w:val="00E7096F"/>
    <w:rsid w:val="00E75051"/>
    <w:rsid w:val="00E754FB"/>
    <w:rsid w:val="00E93736"/>
    <w:rsid w:val="00EE301C"/>
    <w:rsid w:val="00F416A7"/>
    <w:rsid w:val="00FA0634"/>
    <w:rsid w:val="00FC168F"/>
    <w:rsid w:val="00FD1A16"/>
    <w:rsid w:val="00FE546E"/>
    <w:rsid w:val="00FE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pPr>
      <w:ind w:left="709" w:hanging="283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851"/>
    </w:pPr>
    <w:rPr>
      <w:sz w:val="22"/>
    </w:r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rsid w:val="009D2D6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semiHidden/>
    <w:rsid w:val="0075422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274D56"/>
    <w:rPr>
      <w:sz w:val="16"/>
      <w:szCs w:val="16"/>
    </w:rPr>
  </w:style>
  <w:style w:type="paragraph" w:styleId="Textocomentario">
    <w:name w:val="annotation text"/>
    <w:basedOn w:val="Normal"/>
    <w:semiHidden/>
    <w:rsid w:val="00274D56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74D56"/>
    <w:rPr>
      <w:b/>
      <w:bCs/>
    </w:rPr>
  </w:style>
  <w:style w:type="paragraph" w:customStyle="1" w:styleId="centrocursiva">
    <w:name w:val="centro_cursiv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2">
    <w:name w:val="parrafo_2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">
    <w:name w:val="parrafo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styleId="nfasis">
    <w:name w:val="Emphasis"/>
    <w:uiPriority w:val="20"/>
    <w:qFormat/>
    <w:rsid w:val="00053368"/>
    <w:rPr>
      <w:i/>
      <w:iCs/>
    </w:rPr>
  </w:style>
  <w:style w:type="paragraph" w:customStyle="1" w:styleId="centroredonda">
    <w:name w:val="centro_redond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E224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405F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5F3"/>
    <w:rPr>
      <w:rFonts w:ascii="Arial MT" w:eastAsia="Arial MT" w:hAnsi="Arial MT" w:cs="Arial MT"/>
      <w:lang w:eastAsia="en-US"/>
    </w:rPr>
  </w:style>
  <w:style w:type="paragraph" w:styleId="Prrafodelista">
    <w:name w:val="List Paragraph"/>
    <w:basedOn w:val="Normal"/>
    <w:uiPriority w:val="1"/>
    <w:qFormat/>
    <w:rsid w:val="00A405F3"/>
    <w:pPr>
      <w:widowControl w:val="0"/>
      <w:autoSpaceDE w:val="0"/>
      <w:autoSpaceDN w:val="0"/>
      <w:ind w:left="668" w:right="116" w:hanging="356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pPr>
      <w:ind w:left="709" w:hanging="283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851"/>
    </w:pPr>
    <w:rPr>
      <w:sz w:val="22"/>
    </w:r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rsid w:val="009D2D6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semiHidden/>
    <w:rsid w:val="0075422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274D56"/>
    <w:rPr>
      <w:sz w:val="16"/>
      <w:szCs w:val="16"/>
    </w:rPr>
  </w:style>
  <w:style w:type="paragraph" w:styleId="Textocomentario">
    <w:name w:val="annotation text"/>
    <w:basedOn w:val="Normal"/>
    <w:semiHidden/>
    <w:rsid w:val="00274D56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74D56"/>
    <w:rPr>
      <w:b/>
      <w:bCs/>
    </w:rPr>
  </w:style>
  <w:style w:type="paragraph" w:customStyle="1" w:styleId="centrocursiva">
    <w:name w:val="centro_cursiv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2">
    <w:name w:val="parrafo_2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">
    <w:name w:val="parrafo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styleId="nfasis">
    <w:name w:val="Emphasis"/>
    <w:uiPriority w:val="20"/>
    <w:qFormat/>
    <w:rsid w:val="00053368"/>
    <w:rPr>
      <w:i/>
      <w:iCs/>
    </w:rPr>
  </w:style>
  <w:style w:type="paragraph" w:customStyle="1" w:styleId="centroredonda">
    <w:name w:val="centro_redond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E224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405F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5F3"/>
    <w:rPr>
      <w:rFonts w:ascii="Arial MT" w:eastAsia="Arial MT" w:hAnsi="Arial MT" w:cs="Arial MT"/>
      <w:lang w:eastAsia="en-US"/>
    </w:rPr>
  </w:style>
  <w:style w:type="paragraph" w:styleId="Prrafodelista">
    <w:name w:val="List Paragraph"/>
    <w:basedOn w:val="Normal"/>
    <w:uiPriority w:val="1"/>
    <w:qFormat/>
    <w:rsid w:val="00A405F3"/>
    <w:pPr>
      <w:widowControl w:val="0"/>
      <w:autoSpaceDE w:val="0"/>
      <w:autoSpaceDN w:val="0"/>
      <w:ind w:left="668" w:right="116" w:hanging="356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oe.es/buscar/doc.php?id=DOUE-L-2006-82750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yperlink" Target="https://eur-lex.europa.eu/legal-content/ES/ALL/?uri=CELEX%3A32000D0532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eur-lex.europa.eu/legal-content/ES/TXT/?uri=CELEX%3A32009L0147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ur-lex.europa.eu/legal-content/ES/TXT/?uri=CELEX%3A32010L0031" TargetMode="Externa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s://eur-lex.europa.eu/legal-content/ES/ALL/?uri=celex%3A31992L004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ur-lex.europa.eu/legal-content/ES/TXT/?uri=CELEX%3A32010L0031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www.boe.es/buscar/doc.php?id=DOUE-L-2006-82750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87264\Desktop\Fc6.02.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Fc6.02.12.dot</Template>
  <TotalTime>0</TotalTime>
  <Pages>7</Pages>
  <Words>2601</Words>
  <Characters>14666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otras ayudas obtenidas y requisitos art. 13 LF Subv.</vt:lpstr>
    </vt:vector>
  </TitlesOfParts>
  <Company>Gobierno de Navarra</Company>
  <LinksUpToDate>false</LinksUpToDate>
  <CharactersWithSpaces>17233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otras ayudas obtenidas y requisitos art. 13 LF Subv.</dc:title>
  <dc:creator>X087264</dc:creator>
  <cp:lastModifiedBy>Susana Arana Guembe</cp:lastModifiedBy>
  <cp:revision>2</cp:revision>
  <cp:lastPrinted>2006-12-15T11:25:00Z</cp:lastPrinted>
  <dcterms:created xsi:type="dcterms:W3CDTF">2025-06-04T12:55:00Z</dcterms:created>
  <dcterms:modified xsi:type="dcterms:W3CDTF">2025-06-04T12:55:00Z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o documento calidad">
    <vt:lpwstr>4</vt:lpwstr>
  </property>
  <property fmtid="{D5CDD505-2E9C-101B-9397-08002B2CF9AE}" pid="3" name="Proceso antiguo0">
    <vt:lpwstr>24</vt:lpwstr>
  </property>
  <property fmtid="{D5CDD505-2E9C-101B-9397-08002B2CF9AE}" pid="4" name="Order">
    <vt:lpwstr>128600.000000000</vt:lpwstr>
  </property>
  <property fmtid="{D5CDD505-2E9C-101B-9397-08002B2CF9AE}" pid="5" name="ContentType">
    <vt:lpwstr>Documentación de Calidad</vt:lpwstr>
  </property>
  <property fmtid="{D5CDD505-2E9C-101B-9397-08002B2CF9AE}" pid="6" name="Procesos">
    <vt:lpwstr>143</vt:lpwstr>
  </property>
  <property fmtid="{D5CDD505-2E9C-101B-9397-08002B2CF9AE}" pid="7" name="Documentos asociados">
    <vt:lpwstr/>
  </property>
  <property fmtid="{D5CDD505-2E9C-101B-9397-08002B2CF9AE}" pid="8" name="Descripción del documento">
    <vt:lpwstr/>
  </property>
  <property fmtid="{D5CDD505-2E9C-101B-9397-08002B2CF9AE}" pid="9" name="Actualizar">
    <vt:lpwstr/>
  </property>
  <property fmtid="{D5CDD505-2E9C-101B-9397-08002B2CF9AE}" pid="10" name="ContentTypeId">
    <vt:lpwstr>0x0101004EFEE4DDB2023445B0A5605AAB861B350500D84C3DBC6F83E4479DBF2D348251C20B</vt:lpwstr>
  </property>
</Properties>
</file>