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98DF9" w14:textId="7F53F25C" w:rsidR="000E046A" w:rsidRDefault="003A49BD" w:rsidP="003A49BD">
      <w:pPr>
        <w:spacing w:line="288" w:lineRule="auto"/>
        <w:jc w:val="center"/>
        <w:rPr>
          <w:rFonts w:ascii="Calibri" w:eastAsia="Calibri" w:hAnsi="Calibri" w:cs="Times New Roman"/>
          <w:b/>
          <w:sz w:val="24"/>
        </w:rPr>
      </w:pPr>
      <w:bookmarkStart w:id="0" w:name="_Hlk133158431"/>
      <w:r w:rsidRPr="003A49BD">
        <w:rPr>
          <w:rFonts w:ascii="Calibri" w:eastAsia="Calibri" w:hAnsi="Calibri" w:cs="Times New Roman"/>
          <w:b/>
          <w:sz w:val="24"/>
        </w:rPr>
        <w:t>CONSERVACIÓN, ADECUACIÓN Y PUESTA EN VALOR DE LA</w:t>
      </w:r>
      <w:r>
        <w:rPr>
          <w:rFonts w:ascii="Calibri" w:eastAsia="Calibri" w:hAnsi="Calibri" w:cs="Times New Roman"/>
          <w:b/>
          <w:sz w:val="24"/>
        </w:rPr>
        <w:t xml:space="preserve"> </w:t>
      </w:r>
      <w:r w:rsidRPr="003A49BD">
        <w:rPr>
          <w:rFonts w:ascii="Calibri" w:eastAsia="Calibri" w:hAnsi="Calibri" w:cs="Times New Roman"/>
          <w:b/>
          <w:sz w:val="24"/>
        </w:rPr>
        <w:t>REAL FÁBRICA DE MUNICIONES DE EUGI, NAVARRA.</w:t>
      </w:r>
    </w:p>
    <w:p w14:paraId="70009F02" w14:textId="77777777" w:rsidR="003A49BD" w:rsidRDefault="003A49BD" w:rsidP="003A49BD">
      <w:pPr>
        <w:spacing w:line="288" w:lineRule="auto"/>
        <w:jc w:val="center"/>
        <w:rPr>
          <w:rFonts w:ascii="Calibri" w:eastAsia="Calibri" w:hAnsi="Calibri" w:cs="Times New Roman"/>
          <w:b/>
          <w:sz w:val="24"/>
        </w:rPr>
      </w:pPr>
    </w:p>
    <w:p w14:paraId="6C9AACE5" w14:textId="613A1260" w:rsidR="003A49BD" w:rsidRDefault="003A49BD" w:rsidP="003A49BD">
      <w:pPr>
        <w:spacing w:line="288" w:lineRule="auto"/>
        <w:jc w:val="center"/>
        <w:rPr>
          <w:rFonts w:ascii="Calibri" w:eastAsia="Calibri" w:hAnsi="Calibri" w:cs="Times New Roman"/>
          <w:b/>
          <w:sz w:val="24"/>
        </w:rPr>
      </w:pPr>
      <w:r>
        <w:rPr>
          <w:rFonts w:ascii="Calibri" w:eastAsia="Calibri" w:hAnsi="Calibri" w:cs="Times New Roman"/>
          <w:b/>
          <w:sz w:val="24"/>
        </w:rPr>
        <w:t>PLIEGO TÉCNICO</w:t>
      </w:r>
    </w:p>
    <w:p w14:paraId="5F98AD94" w14:textId="1E29899E" w:rsidR="003A49BD" w:rsidRDefault="003A49BD" w:rsidP="000E046A">
      <w:pPr>
        <w:spacing w:line="288" w:lineRule="auto"/>
        <w:jc w:val="both"/>
        <w:rPr>
          <w:rFonts w:ascii="Calibri" w:eastAsia="Calibri" w:hAnsi="Calibri" w:cs="Times New Roman"/>
          <w:b/>
          <w:sz w:val="24"/>
        </w:rPr>
      </w:pPr>
    </w:p>
    <w:p w14:paraId="12D86648" w14:textId="267402F9" w:rsidR="007716CE" w:rsidRPr="000E046A" w:rsidRDefault="007716CE" w:rsidP="000E046A">
      <w:pPr>
        <w:spacing w:line="288" w:lineRule="auto"/>
        <w:jc w:val="both"/>
        <w:rPr>
          <w:rFonts w:ascii="Calibri" w:eastAsia="Calibri" w:hAnsi="Calibri" w:cs="Times New Roman"/>
          <w:b/>
          <w:sz w:val="24"/>
        </w:rPr>
      </w:pPr>
      <w:r>
        <w:rPr>
          <w:rFonts w:ascii="Calibri" w:eastAsia="Calibri" w:hAnsi="Calibri" w:cs="Times New Roman"/>
          <w:b/>
          <w:sz w:val="24"/>
        </w:rPr>
        <w:t>ANTECEDENTES</w:t>
      </w:r>
    </w:p>
    <w:p w14:paraId="0BA8549D" w14:textId="1ADED35B" w:rsidR="000E046A" w:rsidRDefault="000E046A" w:rsidP="000E046A">
      <w:pPr>
        <w:spacing w:line="288" w:lineRule="auto"/>
        <w:jc w:val="both"/>
        <w:rPr>
          <w:rFonts w:ascii="Calibri" w:eastAsia="Calibri" w:hAnsi="Calibri" w:cs="Times New Roman"/>
        </w:rPr>
      </w:pPr>
      <w:r w:rsidRPr="000E046A">
        <w:rPr>
          <w:rFonts w:ascii="Calibri" w:eastAsia="Calibri" w:hAnsi="Calibri" w:cs="Times New Roman"/>
        </w:rPr>
        <w:t>La Real Fábrica de Municiones de Eugi es uno de los complejos industriales más representativos del patrimonio industrial del siglo XVIII a nivel nacional. Se trata del primer ejemplo de Real Fundición establecido en España por la monarquía de los borbones, que importó de Francia las nuevas ideas de la Ilustración. Tras su destrucción a manos de las tropas francesas y después de más de 200 años de abandono y expolio, en el año 2012 se iniciaron las labores de recuperación promovidas por el Concejo de Eugi, titular del Bien de interés cultural</w:t>
      </w:r>
      <w:r w:rsidR="00DA696F">
        <w:rPr>
          <w:rFonts w:ascii="Calibri" w:eastAsia="Calibri" w:hAnsi="Calibri" w:cs="Times New Roman"/>
        </w:rPr>
        <w:t xml:space="preserve"> y declarado como tal por </w:t>
      </w:r>
      <w:r w:rsidR="00DA696F" w:rsidRPr="00DA696F">
        <w:rPr>
          <w:rFonts w:ascii="Calibri" w:eastAsia="Calibri" w:hAnsi="Calibri" w:cs="Times New Roman"/>
        </w:rPr>
        <w:t>el Gobierno de Navarra el 16 de marzo de 2016 en la categoría de Monumento y de Zona Arqueológica</w:t>
      </w:r>
      <w:r w:rsidRPr="000E046A">
        <w:rPr>
          <w:rFonts w:ascii="Calibri" w:eastAsia="Calibri" w:hAnsi="Calibri" w:cs="Times New Roman"/>
        </w:rPr>
        <w:t>. Desde entonces, se han llevado a cabo doce campañas de excavación arqueológica, solamente interrumpidas en el año 2020.</w:t>
      </w:r>
    </w:p>
    <w:p w14:paraId="6D73A9C8" w14:textId="52BA0A25" w:rsidR="00917EFA" w:rsidRDefault="00917EFA" w:rsidP="000E046A">
      <w:pPr>
        <w:spacing w:line="288" w:lineRule="auto"/>
        <w:jc w:val="both"/>
        <w:rPr>
          <w:rFonts w:ascii="Calibri" w:eastAsia="Calibri" w:hAnsi="Calibri" w:cs="Times New Roman"/>
        </w:rPr>
      </w:pPr>
      <w:r w:rsidRPr="00917EFA">
        <w:rPr>
          <w:rFonts w:ascii="Calibri" w:eastAsia="Calibri" w:hAnsi="Calibri" w:cs="Times New Roman"/>
        </w:rPr>
        <w:t xml:space="preserve">La Real Fábrica de Municiones se sitúa en término concejil, valle de Esteribar, a unos 8 km del núcleo de población remontando el río Arga hacia el norte, entre los kilómetros 14 y 15 de la carretera NA-138 que discurre en paralelo al río, y a muy poca distancia de la frontera con Francia (10 km). Las instalaciones se encuentran en una estrecha franja de terreno llano entre los montes </w:t>
      </w:r>
      <w:proofErr w:type="spellStart"/>
      <w:r w:rsidRPr="00917EFA">
        <w:rPr>
          <w:rFonts w:ascii="Calibri" w:eastAsia="Calibri" w:hAnsi="Calibri" w:cs="Times New Roman"/>
        </w:rPr>
        <w:t>Kuartalux</w:t>
      </w:r>
      <w:proofErr w:type="spellEnd"/>
      <w:r w:rsidRPr="00917EFA">
        <w:rPr>
          <w:rFonts w:ascii="Calibri" w:eastAsia="Calibri" w:hAnsi="Calibri" w:cs="Times New Roman"/>
        </w:rPr>
        <w:t xml:space="preserve"> e </w:t>
      </w:r>
      <w:proofErr w:type="spellStart"/>
      <w:r w:rsidRPr="00917EFA">
        <w:rPr>
          <w:rFonts w:ascii="Calibri" w:eastAsia="Calibri" w:hAnsi="Calibri" w:cs="Times New Roman"/>
        </w:rPr>
        <w:t>Errekabeltz</w:t>
      </w:r>
      <w:proofErr w:type="spellEnd"/>
      <w:r w:rsidRPr="00917EFA">
        <w:rPr>
          <w:rFonts w:ascii="Calibri" w:eastAsia="Calibri" w:hAnsi="Calibri" w:cs="Times New Roman"/>
        </w:rPr>
        <w:t>, en el corazón del bosque de Quinto Real.</w:t>
      </w:r>
    </w:p>
    <w:p w14:paraId="670B6197" w14:textId="14B4F3BC" w:rsidR="00DA696F" w:rsidRPr="000E046A" w:rsidRDefault="00CC1764" w:rsidP="000E046A">
      <w:pPr>
        <w:spacing w:line="288" w:lineRule="auto"/>
        <w:jc w:val="both"/>
        <w:rPr>
          <w:rFonts w:ascii="Calibri" w:eastAsia="Calibri" w:hAnsi="Calibri" w:cs="Times New Roman"/>
        </w:rPr>
      </w:pPr>
      <w:r w:rsidRPr="00CC1764">
        <w:rPr>
          <w:rFonts w:ascii="Calibri" w:eastAsia="Calibri" w:hAnsi="Calibri" w:cs="Times New Roman"/>
        </w:rPr>
        <w:t xml:space="preserve">De la mano del Plan de Recuperación, Transformación y Resiliencia, componente 14 (Plan de modernización y competitividad del sector turístico), dentro de la inversión 4, proyecto 3, que tiene por objeto financiar la rehabilitación de bienes de interés cultural de uso turístico, el Ayuntamiento de Esteribar quiere desarrollar el proyecto </w:t>
      </w:r>
      <w:r w:rsidR="008E2249">
        <w:rPr>
          <w:rFonts w:ascii="Calibri" w:eastAsia="Calibri" w:hAnsi="Calibri" w:cs="Times New Roman"/>
        </w:rPr>
        <w:t xml:space="preserve">de </w:t>
      </w:r>
      <w:r w:rsidR="008E2249" w:rsidRPr="008E2249">
        <w:rPr>
          <w:rFonts w:ascii="Calibri" w:eastAsia="Calibri" w:hAnsi="Calibri" w:cs="Times New Roman"/>
        </w:rPr>
        <w:t>“Conservación, adecuación y puesta en valor de la Real Fábrica de Municiones de Eugi, Navarra</w:t>
      </w:r>
      <w:r w:rsidR="008E2249">
        <w:rPr>
          <w:rFonts w:ascii="Calibri" w:eastAsia="Calibri" w:hAnsi="Calibri" w:cs="Times New Roman"/>
        </w:rPr>
        <w:t>”</w:t>
      </w:r>
      <w:r w:rsidRPr="00CC1764">
        <w:rPr>
          <w:rFonts w:ascii="Calibri" w:eastAsia="Calibri" w:hAnsi="Calibri" w:cs="Times New Roman"/>
        </w:rPr>
        <w:t>, con financiación de la Unión Europea – Fondo Next Generation EU.</w:t>
      </w:r>
    </w:p>
    <w:p w14:paraId="53C2C5A1" w14:textId="7BD35BB2" w:rsidR="000E046A" w:rsidRPr="000E046A" w:rsidRDefault="00434325" w:rsidP="000E046A">
      <w:pPr>
        <w:spacing w:line="288" w:lineRule="auto"/>
        <w:jc w:val="both"/>
        <w:rPr>
          <w:rFonts w:ascii="Calibri" w:eastAsia="Calibri" w:hAnsi="Calibri" w:cs="Times New Roman"/>
        </w:rPr>
      </w:pPr>
      <w:r>
        <w:rPr>
          <w:rFonts w:ascii="Calibri" w:eastAsia="Calibri" w:hAnsi="Calibri" w:cs="Times New Roman"/>
        </w:rPr>
        <w:t>Se</w:t>
      </w:r>
      <w:r w:rsidR="000E046A" w:rsidRPr="000E046A">
        <w:rPr>
          <w:rFonts w:ascii="Calibri" w:eastAsia="Calibri" w:hAnsi="Calibri" w:cs="Times New Roman"/>
        </w:rPr>
        <w:t xml:space="preserve"> pretende dar un impulso significativo al proceso ya iniciado acometiendo actuaciones a mayor escala, pero siempre teniendo presentes los objetivos que han regido todas las intervenciones anteriores: recuperar y estudiar las infraestructuras que hasta ahora permanecen ocultas bajo el terreno o enmascaradas por la vegetación y consolidarlas y protegerlas para asegurar su conservación y la transmisión de los valores que atesoran a las generaciones futuras.</w:t>
      </w:r>
    </w:p>
    <w:p w14:paraId="3DC4C6D7" w14:textId="77777777" w:rsidR="007716CE" w:rsidRDefault="007716CE">
      <w:pPr>
        <w:rPr>
          <w:rFonts w:ascii="Calibri" w:eastAsia="Calibri" w:hAnsi="Calibri" w:cs="Times New Roman"/>
        </w:rPr>
      </w:pPr>
      <w:r>
        <w:rPr>
          <w:rFonts w:ascii="Calibri" w:eastAsia="Calibri" w:hAnsi="Calibri" w:cs="Times New Roman"/>
        </w:rPr>
        <w:br w:type="page"/>
      </w:r>
    </w:p>
    <w:p w14:paraId="5A6122A0" w14:textId="77777777" w:rsidR="007716CE" w:rsidRPr="007716CE" w:rsidRDefault="007716CE" w:rsidP="000E046A">
      <w:pPr>
        <w:spacing w:line="288" w:lineRule="auto"/>
        <w:jc w:val="both"/>
        <w:rPr>
          <w:rFonts w:ascii="Calibri" w:eastAsia="Calibri" w:hAnsi="Calibri" w:cs="Times New Roman"/>
          <w:b/>
          <w:bCs/>
        </w:rPr>
      </w:pPr>
      <w:r w:rsidRPr="007716CE">
        <w:rPr>
          <w:rFonts w:ascii="Calibri" w:eastAsia="Calibri" w:hAnsi="Calibri" w:cs="Times New Roman"/>
          <w:b/>
          <w:bCs/>
        </w:rPr>
        <w:lastRenderedPageBreak/>
        <w:t>LA INTERVENCIÓN</w:t>
      </w:r>
    </w:p>
    <w:p w14:paraId="701F6211" w14:textId="31E286FB" w:rsidR="00147E8C" w:rsidRDefault="000E046A" w:rsidP="000E046A">
      <w:pPr>
        <w:spacing w:line="288" w:lineRule="auto"/>
        <w:jc w:val="both"/>
        <w:rPr>
          <w:rFonts w:ascii="Calibri" w:eastAsia="Calibri" w:hAnsi="Calibri" w:cs="Times New Roman"/>
        </w:rPr>
      </w:pPr>
      <w:r w:rsidRPr="000E046A">
        <w:rPr>
          <w:rFonts w:ascii="Calibri" w:eastAsia="Calibri" w:hAnsi="Calibri" w:cs="Times New Roman"/>
        </w:rPr>
        <w:t>En la Memoria técnica valorada adjunta a la licitación se describen y valoran económicamente las actuaciones necesarias para llevar a cabo la recuperación, estudio, consolidación, adecuación, puesta en valor y promoción de este importante complejo de patrimonio industrial navarro. Este documento está compuesto por la memoria descriptiva de la intervención, la información gráfica necesaria para ilustrarla, consistente en fotografías y planimetrías del estado actual y de la propuesta, y un presupuesto detallado desglosado por capítulos y partidas.</w:t>
      </w:r>
    </w:p>
    <w:p w14:paraId="72248CF9" w14:textId="4FC9145F" w:rsidR="000E046A" w:rsidRPr="000E046A" w:rsidRDefault="000E046A" w:rsidP="000E046A">
      <w:pPr>
        <w:spacing w:line="288" w:lineRule="auto"/>
        <w:jc w:val="both"/>
        <w:rPr>
          <w:rFonts w:ascii="Calibri" w:eastAsia="Calibri" w:hAnsi="Calibri" w:cs="Times New Roman"/>
        </w:rPr>
      </w:pPr>
      <w:r w:rsidRPr="000E046A">
        <w:rPr>
          <w:rFonts w:ascii="Calibri" w:eastAsia="Calibri" w:hAnsi="Calibri" w:cs="Times New Roman"/>
        </w:rPr>
        <w:t>La propuesta de intervención se estructura en tres ámbitos físicos diferenciados, además del ámbito virtual en el que se desarrollará la parte de difusión y promoción del bien: la adecuación del recorrido turístico, la intervención en la Carbonera mayor y la reparación de los canales.</w:t>
      </w:r>
    </w:p>
    <w:p w14:paraId="7F412457" w14:textId="77777777" w:rsidR="000E046A" w:rsidRDefault="000E046A" w:rsidP="00C70EEA">
      <w:pPr>
        <w:pStyle w:val="Prrafodelista"/>
        <w:numPr>
          <w:ilvl w:val="0"/>
          <w:numId w:val="1"/>
        </w:numPr>
        <w:spacing w:line="288" w:lineRule="auto"/>
        <w:jc w:val="both"/>
        <w:rPr>
          <w:rFonts w:ascii="Calibri" w:eastAsia="Calibri" w:hAnsi="Calibri" w:cs="Times New Roman"/>
        </w:rPr>
      </w:pPr>
      <w:r w:rsidRPr="00C70EEA">
        <w:rPr>
          <w:rFonts w:ascii="Calibri" w:eastAsia="Calibri" w:hAnsi="Calibri" w:cs="Times New Roman"/>
        </w:rPr>
        <w:t xml:space="preserve">El </w:t>
      </w:r>
      <w:r w:rsidRPr="00C70EEA">
        <w:rPr>
          <w:rFonts w:ascii="Calibri" w:eastAsia="Calibri" w:hAnsi="Calibri" w:cs="Times New Roman"/>
          <w:b/>
          <w:bCs/>
        </w:rPr>
        <w:t>recorrido turístico</w:t>
      </w:r>
      <w:r w:rsidRPr="00C70EEA">
        <w:rPr>
          <w:rFonts w:ascii="Calibri" w:eastAsia="Calibri" w:hAnsi="Calibri" w:cs="Times New Roman"/>
        </w:rPr>
        <w:t xml:space="preserve"> se plantea como un circuito circular que comenzará en el área habilitada para el estacionamiento de vehículos -que será ampliada- y que recorrerá el Camino Real hasta el puente de Francia, pasando por la parte superior del edificio de la Carbonera mayor. Desde el puente de Francia, el itinerario continuará por la margen contraria del río Arga hasta alcanzar la parte inferior de la Carbonera mayor, al interior de cuyo espacio se entrará a través de una pasarela que cruzará el cauce del río, para salir de nuevo al exterior por la puerta existente en la fachada noroeste. Desde ese punto, se cruzará la carretera para descender por unas escaleras al suelo del edificio de los hornos. Tras un alto para acercarse al cauce y apreciar las vistas tan atractivas de la secuencia de arcos de las dos carboneras sobre el río, se continuará recorriendo los restos de estructuras de la parte productiva -hornos y talleres con su canal- hasta alcanzar el edificio de palacio. Tras el palacio, se atravesará la zona que estaba destinada a los edificios residenciales y que actualmente está ocupada por una plantación de coníferas de repoblación, hasta llegar a la altura del aparcamiento de vehículos, para lo que habrá que cruzar de nuevo la calzada. El itinerario propuesto se asemeja al recorrido que se realizaba en su momento con las materias primas, desde el momento que llegaban a los accesos a la Fábrica desde los puntos de producción, hasta la zona de fundición, pasando por los espacios de almacenaje. Este recorrido también prevé una parte accesible y, a su vez, recorridos alternativos al principal que permitan recorrer el complejo de forma dirigida si se quiere o, al contrario, de forma más aleatoria. A lo largo del itinerario se tomarán las medidas oportunas para reparar las estructuras dañadas, se adecentarán los pisos de los caminos, se dispondrán barreras de protección frente a los desniveles y se colocarán carteles con información sobre la Fábrica o de señalización de recorridos.</w:t>
      </w:r>
    </w:p>
    <w:p w14:paraId="09DC1EEC" w14:textId="77777777" w:rsidR="00C70EEA" w:rsidRPr="00C70EEA" w:rsidRDefault="00C70EEA" w:rsidP="00C70EEA">
      <w:pPr>
        <w:pStyle w:val="Prrafodelista"/>
        <w:spacing w:line="288" w:lineRule="auto"/>
        <w:jc w:val="both"/>
        <w:rPr>
          <w:rFonts w:ascii="Calibri" w:eastAsia="Calibri" w:hAnsi="Calibri" w:cs="Times New Roman"/>
        </w:rPr>
      </w:pPr>
    </w:p>
    <w:p w14:paraId="74CCE4F0" w14:textId="77777777" w:rsidR="00BC4E20" w:rsidRDefault="00BC4E20">
      <w:pPr>
        <w:rPr>
          <w:rFonts w:ascii="Calibri" w:eastAsia="Calibri" w:hAnsi="Calibri" w:cs="Times New Roman"/>
        </w:rPr>
      </w:pPr>
      <w:r>
        <w:rPr>
          <w:rFonts w:ascii="Calibri" w:eastAsia="Calibri" w:hAnsi="Calibri" w:cs="Times New Roman"/>
        </w:rPr>
        <w:br w:type="page"/>
      </w:r>
    </w:p>
    <w:p w14:paraId="011C0F6D" w14:textId="69B58C1B" w:rsidR="000E046A" w:rsidRDefault="000E046A" w:rsidP="00C70EEA">
      <w:pPr>
        <w:pStyle w:val="Prrafodelista"/>
        <w:numPr>
          <w:ilvl w:val="0"/>
          <w:numId w:val="1"/>
        </w:numPr>
        <w:spacing w:line="288" w:lineRule="auto"/>
        <w:jc w:val="both"/>
        <w:rPr>
          <w:rFonts w:ascii="Calibri" w:eastAsia="Calibri" w:hAnsi="Calibri" w:cs="Times New Roman"/>
        </w:rPr>
      </w:pPr>
      <w:r w:rsidRPr="00C70EEA">
        <w:rPr>
          <w:rFonts w:ascii="Calibri" w:eastAsia="Calibri" w:hAnsi="Calibri" w:cs="Times New Roman"/>
        </w:rPr>
        <w:lastRenderedPageBreak/>
        <w:t xml:space="preserve">La intervención en el gran volumen construido para el almacenaje de carbón, conocido como </w:t>
      </w:r>
      <w:r w:rsidRPr="00C70EEA">
        <w:rPr>
          <w:rFonts w:ascii="Calibri" w:eastAsia="Calibri" w:hAnsi="Calibri" w:cs="Times New Roman"/>
          <w:b/>
          <w:bCs/>
        </w:rPr>
        <w:t>carbonera de San Lorenzo o carbonera mayor</w:t>
      </w:r>
      <w:r w:rsidRPr="00C70EEA">
        <w:rPr>
          <w:rFonts w:ascii="Calibri" w:eastAsia="Calibri" w:hAnsi="Calibri" w:cs="Times New Roman"/>
        </w:rPr>
        <w:t>, tratará principalmente de acometer labores de limpieza y consolidación de las fábricas para estudiarlas y salvaguardarlas. Se realizarán los trabajos oportunos, que se han indicado en los planos y en el presupuesto detallado de la Memoria técnica valorada, encaminados a estabilizar las estructuras preexistentes, solamente reconstruyendo los elementos que juegan un papel indispensable para ese objetivo de la estabilidad estructural. En los huecos de las bocas de descarga y la puerta de acceso superior se colocarán barreras de protección frente a desniveles, a haces interiores de los muros, que permitirán observar el interior del espacio desde el nivel superior, apreciando así toda su magnitud. En el interior del compartimento noroeste se instalará un entarimado en toda su superficie con un material resistente a la intemperie, aprovechando los mechinales existentes donde se alojaban las vigas originales. En esta plataforma se podrán celebrar, en mejores condiciones, los actos culturales, como conciertos o recitales, que ya se vienen desarrollando actualmente. A este espacio cultural descubierto se accederá, bien por la puerta existente en la fachada noroeste, bien a través de una pasarela ligera que comunicará, a través de una escalera, con el nivel de la calle situada al otro lado del río Arga que atraviesa el interior de la carbonera.</w:t>
      </w:r>
    </w:p>
    <w:p w14:paraId="7B634866" w14:textId="77777777" w:rsidR="00C70EEA" w:rsidRPr="00C70EEA" w:rsidRDefault="00C70EEA" w:rsidP="00C70EEA">
      <w:pPr>
        <w:pStyle w:val="Prrafodelista"/>
        <w:spacing w:line="288" w:lineRule="auto"/>
        <w:jc w:val="both"/>
        <w:rPr>
          <w:rFonts w:ascii="Calibri" w:eastAsia="Calibri" w:hAnsi="Calibri" w:cs="Times New Roman"/>
        </w:rPr>
      </w:pPr>
    </w:p>
    <w:p w14:paraId="2C8878C7" w14:textId="77777777" w:rsidR="000E046A" w:rsidRPr="00C70EEA" w:rsidRDefault="000E046A" w:rsidP="00C70EEA">
      <w:pPr>
        <w:pStyle w:val="Prrafodelista"/>
        <w:numPr>
          <w:ilvl w:val="0"/>
          <w:numId w:val="1"/>
        </w:numPr>
        <w:spacing w:line="288" w:lineRule="auto"/>
        <w:jc w:val="both"/>
        <w:rPr>
          <w:rFonts w:ascii="Calibri" w:eastAsia="Calibri" w:hAnsi="Calibri" w:cs="Times New Roman"/>
        </w:rPr>
      </w:pPr>
      <w:r w:rsidRPr="00C70EEA">
        <w:rPr>
          <w:rFonts w:ascii="Calibri" w:eastAsia="Calibri" w:hAnsi="Calibri" w:cs="Times New Roman"/>
        </w:rPr>
        <w:t xml:space="preserve">El último ámbito de actuación es el correspondiente a la </w:t>
      </w:r>
      <w:r w:rsidRPr="00C70EEA">
        <w:rPr>
          <w:rFonts w:ascii="Calibri" w:eastAsia="Calibri" w:hAnsi="Calibri" w:cs="Times New Roman"/>
          <w:b/>
          <w:bCs/>
        </w:rPr>
        <w:t>canalización del río Arga en la zona del edificio de hornos y el canal de hornos</w:t>
      </w:r>
      <w:r w:rsidRPr="00C70EEA">
        <w:rPr>
          <w:rFonts w:ascii="Calibri" w:eastAsia="Calibri" w:hAnsi="Calibri" w:cs="Times New Roman"/>
        </w:rPr>
        <w:t xml:space="preserve"> en todo su recorrido. El objetivo principal es recomponer la parte del muro de la canalización arruinado para impedir que fluya el agua hacia el entorno de los hornos, lo que puede originar el deterioro de estructuras ya consolidadas en fases de trabajo anteriores. El hecho de que se inunde esa zona hace imposible proseguir y completar las labores de excavación arqueológicas de la zona productiva, situada en la parte más baja de la fábrica. Por otro lado, se continuarán los trabajos de limpieza y consolidación del canal de hornos y se destaponará para que vuelva a circular agua por su interior. Este canal era una infraestructura fundamental para el funcionamiento de la Fábrica y, aunque no se reconstruya la maquinaria que era movida por su fuerza motriz, su recuperación supone un valor añadido importante para la visita al lugar porque ayudará a comprender mejor el funcionamiento del complejo fabril.</w:t>
      </w:r>
    </w:p>
    <w:p w14:paraId="2006CEB2" w14:textId="5188C01D" w:rsidR="0006697B" w:rsidRPr="004931FB" w:rsidRDefault="00BC4E20" w:rsidP="000D7CC2">
      <w:pPr>
        <w:spacing w:line="288" w:lineRule="auto"/>
        <w:jc w:val="both"/>
        <w:rPr>
          <w:rFonts w:ascii="Calibri" w:eastAsia="Calibri" w:hAnsi="Calibri" w:cs="Times New Roman"/>
        </w:rPr>
      </w:pPr>
      <w:r w:rsidRPr="004931FB">
        <w:rPr>
          <w:rFonts w:ascii="Calibri" w:eastAsia="Calibri" w:hAnsi="Calibri" w:cs="Times New Roman"/>
        </w:rPr>
        <w:t xml:space="preserve">Además, el proyecto contempla </w:t>
      </w:r>
      <w:r w:rsidR="000A2E44" w:rsidRPr="004931FB">
        <w:rPr>
          <w:rFonts w:ascii="Calibri" w:eastAsia="Calibri" w:hAnsi="Calibri" w:cs="Times New Roman"/>
        </w:rPr>
        <w:t xml:space="preserve">la </w:t>
      </w:r>
      <w:r w:rsidR="000D7CC2" w:rsidRPr="003C5B3D">
        <w:rPr>
          <w:rFonts w:ascii="Calibri" w:eastAsia="Calibri" w:hAnsi="Calibri" w:cs="Times New Roman"/>
          <w:b/>
          <w:bCs/>
        </w:rPr>
        <w:t>puesta en uso turístic</w:t>
      </w:r>
      <w:r w:rsidR="000A2E44" w:rsidRPr="003C5B3D">
        <w:rPr>
          <w:rFonts w:ascii="Calibri" w:eastAsia="Calibri" w:hAnsi="Calibri" w:cs="Times New Roman"/>
          <w:b/>
          <w:bCs/>
        </w:rPr>
        <w:t>o de la Fábrica</w:t>
      </w:r>
      <w:r w:rsidR="000A2E44" w:rsidRPr="004931FB">
        <w:rPr>
          <w:rFonts w:ascii="Calibri" w:eastAsia="Calibri" w:hAnsi="Calibri" w:cs="Times New Roman"/>
        </w:rPr>
        <w:t xml:space="preserve"> </w:t>
      </w:r>
      <w:r w:rsidR="000D7CC2" w:rsidRPr="004931FB">
        <w:rPr>
          <w:rFonts w:ascii="Calibri" w:eastAsia="Calibri" w:hAnsi="Calibri" w:cs="Times New Roman"/>
        </w:rPr>
        <w:t>mediante tecnologías inteligentes</w:t>
      </w:r>
      <w:r w:rsidR="004931FB" w:rsidRPr="004931FB">
        <w:rPr>
          <w:rFonts w:ascii="Calibri" w:eastAsia="Calibri" w:hAnsi="Calibri" w:cs="Times New Roman"/>
        </w:rPr>
        <w:t xml:space="preserve">: </w:t>
      </w:r>
      <w:r w:rsidR="000D7CC2" w:rsidRPr="004931FB">
        <w:rPr>
          <w:rFonts w:ascii="Calibri" w:eastAsia="Calibri" w:hAnsi="Calibri" w:cs="Times New Roman"/>
        </w:rPr>
        <w:t>plataforma web de información sobre el BIC, su historia, sus atractivos, las obras</w:t>
      </w:r>
      <w:r w:rsidR="004931FB" w:rsidRPr="004931FB">
        <w:rPr>
          <w:rFonts w:ascii="Calibri" w:eastAsia="Calibri" w:hAnsi="Calibri" w:cs="Times New Roman"/>
        </w:rPr>
        <w:t xml:space="preserve"> </w:t>
      </w:r>
      <w:r w:rsidR="000D7CC2" w:rsidRPr="004931FB">
        <w:rPr>
          <w:rFonts w:ascii="Calibri" w:eastAsia="Calibri" w:hAnsi="Calibri" w:cs="Times New Roman"/>
        </w:rPr>
        <w:t>acometidas, la Fábrica en realidad aumentada y con recreaciones virtuales, las actividades</w:t>
      </w:r>
      <w:r w:rsidR="004931FB" w:rsidRPr="004931FB">
        <w:rPr>
          <w:rFonts w:ascii="Calibri" w:eastAsia="Calibri" w:hAnsi="Calibri" w:cs="Times New Roman"/>
        </w:rPr>
        <w:t xml:space="preserve"> </w:t>
      </w:r>
      <w:r w:rsidR="000D7CC2" w:rsidRPr="004931FB">
        <w:rPr>
          <w:rFonts w:ascii="Calibri" w:eastAsia="Calibri" w:hAnsi="Calibri" w:cs="Times New Roman"/>
        </w:rPr>
        <w:t>de dinamización previstas y las recomendaciones para que la visita constituya una</w:t>
      </w:r>
      <w:r w:rsidR="004931FB" w:rsidRPr="004931FB">
        <w:rPr>
          <w:rFonts w:ascii="Calibri" w:eastAsia="Calibri" w:hAnsi="Calibri" w:cs="Times New Roman"/>
        </w:rPr>
        <w:t xml:space="preserve"> </w:t>
      </w:r>
      <w:r w:rsidR="000D7CC2" w:rsidRPr="004931FB">
        <w:rPr>
          <w:rFonts w:ascii="Calibri" w:eastAsia="Calibri" w:hAnsi="Calibri" w:cs="Times New Roman"/>
        </w:rPr>
        <w:t>experiencia turística singular. Este sistema será complementario al de la información in</w:t>
      </w:r>
      <w:r w:rsidR="004931FB" w:rsidRPr="004931FB">
        <w:rPr>
          <w:rFonts w:ascii="Calibri" w:eastAsia="Calibri" w:hAnsi="Calibri" w:cs="Times New Roman"/>
        </w:rPr>
        <w:t xml:space="preserve"> </w:t>
      </w:r>
      <w:r w:rsidR="000D7CC2" w:rsidRPr="004931FB">
        <w:rPr>
          <w:rFonts w:ascii="Calibri" w:eastAsia="Calibri" w:hAnsi="Calibri" w:cs="Times New Roman"/>
        </w:rPr>
        <w:t>situ, con el que estará conectado a través de códigos QR</w:t>
      </w:r>
      <w:r w:rsidR="004931FB" w:rsidRPr="004931FB">
        <w:rPr>
          <w:rFonts w:ascii="Calibri" w:eastAsia="Calibri" w:hAnsi="Calibri" w:cs="Times New Roman"/>
        </w:rPr>
        <w:t>.</w:t>
      </w:r>
    </w:p>
    <w:p w14:paraId="37A5E165" w14:textId="77777777" w:rsidR="004931FB" w:rsidRDefault="004931FB">
      <w:pPr>
        <w:rPr>
          <w:rFonts w:ascii="Calibri" w:eastAsia="Calibri" w:hAnsi="Calibri" w:cs="Times New Roman"/>
          <w:b/>
          <w:bCs/>
        </w:rPr>
      </w:pPr>
      <w:r>
        <w:rPr>
          <w:rFonts w:ascii="Calibri" w:eastAsia="Calibri" w:hAnsi="Calibri" w:cs="Times New Roman"/>
          <w:b/>
          <w:bCs/>
        </w:rPr>
        <w:br w:type="page"/>
      </w:r>
    </w:p>
    <w:p w14:paraId="6A117B02" w14:textId="063EF0BB" w:rsidR="00EA55DE" w:rsidRPr="00EA55DE" w:rsidRDefault="00EA55DE" w:rsidP="000E046A">
      <w:pPr>
        <w:spacing w:line="288" w:lineRule="auto"/>
        <w:jc w:val="both"/>
        <w:rPr>
          <w:rFonts w:ascii="Calibri" w:eastAsia="Calibri" w:hAnsi="Calibri" w:cs="Times New Roman"/>
          <w:b/>
          <w:bCs/>
        </w:rPr>
      </w:pPr>
      <w:r w:rsidRPr="00EA55DE">
        <w:rPr>
          <w:rFonts w:ascii="Calibri" w:eastAsia="Calibri" w:hAnsi="Calibri" w:cs="Times New Roman"/>
          <w:b/>
          <w:bCs/>
        </w:rPr>
        <w:lastRenderedPageBreak/>
        <w:t>CRITERIOS DE LA INTERVENCIÓN</w:t>
      </w:r>
    </w:p>
    <w:p w14:paraId="3A1B2BA8" w14:textId="69C94964" w:rsidR="00A9773B" w:rsidRDefault="000E046A" w:rsidP="000E046A">
      <w:pPr>
        <w:spacing w:line="288" w:lineRule="auto"/>
        <w:jc w:val="both"/>
        <w:rPr>
          <w:rFonts w:ascii="Calibri" w:eastAsia="Calibri" w:hAnsi="Calibri" w:cs="Times New Roman"/>
        </w:rPr>
      </w:pPr>
      <w:r w:rsidRPr="000E046A">
        <w:rPr>
          <w:rFonts w:ascii="Calibri" w:eastAsia="Calibri" w:hAnsi="Calibri" w:cs="Times New Roman"/>
        </w:rPr>
        <w:t xml:space="preserve">Durante la redacción del proyecto y la ejecución de las obras se han de tener en cuenta los </w:t>
      </w:r>
      <w:r w:rsidRPr="000E046A">
        <w:rPr>
          <w:rFonts w:ascii="Calibri" w:eastAsia="Calibri" w:hAnsi="Calibri" w:cs="Times New Roman"/>
          <w:b/>
          <w:bCs/>
        </w:rPr>
        <w:t>criterios</w:t>
      </w:r>
      <w:r w:rsidRPr="000E046A">
        <w:rPr>
          <w:rFonts w:ascii="Calibri" w:eastAsia="Calibri" w:hAnsi="Calibri" w:cs="Times New Roman"/>
        </w:rPr>
        <w:t xml:space="preserve"> generalmente aceptados en materia de conservación del patrimonio histórico-artístico recogidos en documentos como la Cartas Internacionales del Patrimonio promovidas por la UNESCO y el </w:t>
      </w:r>
      <w:proofErr w:type="spellStart"/>
      <w:r w:rsidRPr="000E046A">
        <w:rPr>
          <w:rFonts w:ascii="Calibri" w:eastAsia="Calibri" w:hAnsi="Calibri" w:cs="Times New Roman"/>
        </w:rPr>
        <w:t>ICOMOS</w:t>
      </w:r>
      <w:proofErr w:type="spellEnd"/>
      <w:r w:rsidRPr="000E046A">
        <w:rPr>
          <w:rFonts w:ascii="Calibri" w:eastAsia="Calibri" w:hAnsi="Calibri" w:cs="Times New Roman"/>
        </w:rPr>
        <w:t xml:space="preserve">: </w:t>
      </w:r>
    </w:p>
    <w:p w14:paraId="279F521C" w14:textId="7AE2FE04" w:rsidR="00294FBB" w:rsidRPr="00294FBB" w:rsidRDefault="00294FBB" w:rsidP="00294FBB">
      <w:pPr>
        <w:spacing w:line="288" w:lineRule="auto"/>
        <w:ind w:left="708"/>
        <w:jc w:val="both"/>
        <w:rPr>
          <w:rFonts w:ascii="Calibri" w:eastAsia="Calibri" w:hAnsi="Calibri" w:cs="Times New Roman"/>
        </w:rPr>
      </w:pPr>
      <w:r w:rsidRPr="00294FBB">
        <w:rPr>
          <w:rFonts w:ascii="Calibri" w:eastAsia="Calibri" w:hAnsi="Calibri" w:cs="Times New Roman"/>
          <w:u w:val="single"/>
        </w:rPr>
        <w:t>Conservación de lo existente</w:t>
      </w:r>
      <w:r w:rsidRPr="00294FBB">
        <w:rPr>
          <w:rFonts w:ascii="Calibri" w:eastAsia="Calibri" w:hAnsi="Calibri" w:cs="Times New Roman"/>
        </w:rPr>
        <w:t xml:space="preserve">: como se </w:t>
      </w:r>
      <w:r>
        <w:rPr>
          <w:rFonts w:ascii="Calibri" w:eastAsia="Calibri" w:hAnsi="Calibri" w:cs="Times New Roman"/>
        </w:rPr>
        <w:t>explica en la Memoria</w:t>
      </w:r>
      <w:r w:rsidRPr="00294FBB">
        <w:rPr>
          <w:rFonts w:ascii="Calibri" w:eastAsia="Calibri" w:hAnsi="Calibri" w:cs="Times New Roman"/>
        </w:rPr>
        <w:t>, las labores de conservación de los restos materiales es uno de los</w:t>
      </w:r>
      <w:r>
        <w:rPr>
          <w:rFonts w:ascii="Calibri" w:eastAsia="Calibri" w:hAnsi="Calibri" w:cs="Times New Roman"/>
        </w:rPr>
        <w:t xml:space="preserve"> </w:t>
      </w:r>
      <w:r w:rsidRPr="00294FBB">
        <w:rPr>
          <w:rFonts w:ascii="Calibri" w:eastAsia="Calibri" w:hAnsi="Calibri" w:cs="Times New Roman"/>
        </w:rPr>
        <w:t>objetivos principales de la propuesta, dado el importante valor como documento</w:t>
      </w:r>
      <w:r>
        <w:rPr>
          <w:rFonts w:ascii="Calibri" w:eastAsia="Calibri" w:hAnsi="Calibri" w:cs="Times New Roman"/>
        </w:rPr>
        <w:t xml:space="preserve"> </w:t>
      </w:r>
      <w:r w:rsidRPr="00294FBB">
        <w:rPr>
          <w:rFonts w:ascii="Calibri" w:eastAsia="Calibri" w:hAnsi="Calibri" w:cs="Times New Roman"/>
        </w:rPr>
        <w:t>histórico de este Bien de Interés Cultural.</w:t>
      </w:r>
    </w:p>
    <w:p w14:paraId="02D1FF15" w14:textId="47E70E5E" w:rsidR="00294FBB" w:rsidRPr="00294FBB" w:rsidRDefault="00294FBB" w:rsidP="00294FBB">
      <w:pPr>
        <w:spacing w:line="288" w:lineRule="auto"/>
        <w:ind w:left="708"/>
        <w:jc w:val="both"/>
        <w:rPr>
          <w:rFonts w:ascii="Calibri" w:eastAsia="Calibri" w:hAnsi="Calibri" w:cs="Times New Roman"/>
          <w:u w:val="single"/>
        </w:rPr>
      </w:pPr>
      <w:r w:rsidRPr="00294FBB">
        <w:rPr>
          <w:rFonts w:ascii="Calibri" w:eastAsia="Calibri" w:hAnsi="Calibri" w:cs="Times New Roman"/>
          <w:u w:val="single"/>
        </w:rPr>
        <w:t xml:space="preserve">Mínima intervención: </w:t>
      </w:r>
      <w:r w:rsidRPr="00294FBB">
        <w:rPr>
          <w:rFonts w:ascii="Calibri" w:eastAsia="Calibri" w:hAnsi="Calibri" w:cs="Times New Roman"/>
        </w:rPr>
        <w:t>las actuaciones planteadas son estrictamente de limpieza, reparación y consolidación de los restos. Hay muy pocos elementos que se añaden a las estructuras preexistentes y no se realizan apenas reintegraciones o reconstrucciones, solamente las necesarias para la preservación material de los restos y la puesta en valor turística.</w:t>
      </w:r>
    </w:p>
    <w:p w14:paraId="771A6D6C" w14:textId="6E3CF033" w:rsidR="00294FBB" w:rsidRPr="00EA55DE" w:rsidRDefault="00294FBB" w:rsidP="00EA55DE">
      <w:pPr>
        <w:spacing w:line="288" w:lineRule="auto"/>
        <w:ind w:left="708"/>
        <w:jc w:val="both"/>
        <w:rPr>
          <w:rFonts w:ascii="Calibri" w:eastAsia="Calibri" w:hAnsi="Calibri" w:cs="Times New Roman"/>
          <w:u w:val="single"/>
        </w:rPr>
      </w:pPr>
      <w:r w:rsidRPr="00EA55DE">
        <w:rPr>
          <w:rFonts w:ascii="Calibri" w:eastAsia="Calibri" w:hAnsi="Calibri" w:cs="Times New Roman"/>
          <w:u w:val="single"/>
        </w:rPr>
        <w:t xml:space="preserve">Compatibilidad material, estructural y funcional: </w:t>
      </w:r>
      <w:r w:rsidRPr="00EA55DE">
        <w:rPr>
          <w:rFonts w:ascii="Calibri" w:eastAsia="Calibri" w:hAnsi="Calibri" w:cs="Times New Roman"/>
        </w:rPr>
        <w:t>todos los materiales propuestos son similares a los existentes y, por tanto, compatibles desde el punto de vista físico y químico. En cuanto al sistema estructural, no se modificará. El único elemento aportado, la plataforma que se introduce en el espacio de la Carbonera Mayor, reproducirá y aprovechará los apoyos del forjado original. Por último, la función de</w:t>
      </w:r>
      <w:r w:rsidR="00EA55DE" w:rsidRPr="00EA55DE">
        <w:rPr>
          <w:rFonts w:ascii="Calibri" w:eastAsia="Calibri" w:hAnsi="Calibri" w:cs="Times New Roman"/>
        </w:rPr>
        <w:t xml:space="preserve"> </w:t>
      </w:r>
      <w:r w:rsidRPr="00EA55DE">
        <w:rPr>
          <w:rFonts w:ascii="Calibri" w:eastAsia="Calibri" w:hAnsi="Calibri" w:cs="Times New Roman"/>
        </w:rPr>
        <w:t>visita turística y celebración puntual de actos culturales respeta los valores</w:t>
      </w:r>
      <w:r w:rsidR="00EA55DE" w:rsidRPr="00EA55DE">
        <w:rPr>
          <w:rFonts w:ascii="Calibri" w:eastAsia="Calibri" w:hAnsi="Calibri" w:cs="Times New Roman"/>
        </w:rPr>
        <w:t xml:space="preserve"> </w:t>
      </w:r>
      <w:r w:rsidRPr="00EA55DE">
        <w:rPr>
          <w:rFonts w:ascii="Calibri" w:eastAsia="Calibri" w:hAnsi="Calibri" w:cs="Times New Roman"/>
        </w:rPr>
        <w:t>patrimoniales del bien, como se ha argumentado en otros puntos de este</w:t>
      </w:r>
      <w:r w:rsidR="00EA55DE">
        <w:rPr>
          <w:rFonts w:ascii="Calibri" w:eastAsia="Calibri" w:hAnsi="Calibri" w:cs="Times New Roman"/>
        </w:rPr>
        <w:t xml:space="preserve"> </w:t>
      </w:r>
      <w:r w:rsidRPr="00EA55DE">
        <w:rPr>
          <w:rFonts w:ascii="Calibri" w:eastAsia="Calibri" w:hAnsi="Calibri" w:cs="Times New Roman"/>
        </w:rPr>
        <w:t>documento</w:t>
      </w:r>
      <w:r w:rsidR="00EA55DE">
        <w:rPr>
          <w:rFonts w:ascii="Calibri" w:eastAsia="Calibri" w:hAnsi="Calibri" w:cs="Times New Roman"/>
          <w:u w:val="single"/>
        </w:rPr>
        <w:t>.</w:t>
      </w:r>
    </w:p>
    <w:p w14:paraId="148B6332" w14:textId="1C2F4FEB" w:rsidR="00294FBB" w:rsidRPr="00EA55DE" w:rsidRDefault="00294FBB" w:rsidP="00EA55DE">
      <w:pPr>
        <w:spacing w:line="288" w:lineRule="auto"/>
        <w:ind w:left="708"/>
        <w:jc w:val="both"/>
        <w:rPr>
          <w:rFonts w:ascii="Calibri" w:eastAsia="Calibri" w:hAnsi="Calibri" w:cs="Times New Roman"/>
        </w:rPr>
      </w:pPr>
      <w:r w:rsidRPr="00EA55DE">
        <w:rPr>
          <w:rFonts w:ascii="Calibri" w:eastAsia="Calibri" w:hAnsi="Calibri" w:cs="Times New Roman"/>
          <w:u w:val="single"/>
        </w:rPr>
        <w:t xml:space="preserve">Reversibilidad: </w:t>
      </w:r>
      <w:r w:rsidRPr="00EA55DE">
        <w:rPr>
          <w:rFonts w:ascii="Calibri" w:eastAsia="Calibri" w:hAnsi="Calibri" w:cs="Times New Roman"/>
        </w:rPr>
        <w:t>los nuevos elementos aportados (plataforma de la carbonera y</w:t>
      </w:r>
      <w:r w:rsidR="00EA55DE" w:rsidRPr="00EA55DE">
        <w:rPr>
          <w:rFonts w:ascii="Calibri" w:eastAsia="Calibri" w:hAnsi="Calibri" w:cs="Times New Roman"/>
        </w:rPr>
        <w:t xml:space="preserve"> </w:t>
      </w:r>
      <w:r w:rsidRPr="00EA55DE">
        <w:rPr>
          <w:rFonts w:ascii="Calibri" w:eastAsia="Calibri" w:hAnsi="Calibri" w:cs="Times New Roman"/>
        </w:rPr>
        <w:t>escalera de conexión entre niveles en la carbonera y en el edificio de hornos) se</w:t>
      </w:r>
      <w:r w:rsidR="00EA55DE" w:rsidRPr="00EA55DE">
        <w:rPr>
          <w:rFonts w:ascii="Calibri" w:eastAsia="Calibri" w:hAnsi="Calibri" w:cs="Times New Roman"/>
        </w:rPr>
        <w:t xml:space="preserve"> </w:t>
      </w:r>
      <w:r w:rsidRPr="00EA55DE">
        <w:rPr>
          <w:rFonts w:ascii="Calibri" w:eastAsia="Calibri" w:hAnsi="Calibri" w:cs="Times New Roman"/>
        </w:rPr>
        <w:t>diseñarán y construirán de tal manera que puedan ser retirados en el momento que</w:t>
      </w:r>
      <w:r w:rsidR="00EA55DE">
        <w:rPr>
          <w:rFonts w:ascii="Calibri" w:eastAsia="Calibri" w:hAnsi="Calibri" w:cs="Times New Roman"/>
        </w:rPr>
        <w:t xml:space="preserve"> </w:t>
      </w:r>
      <w:r w:rsidRPr="00EA55DE">
        <w:rPr>
          <w:rFonts w:ascii="Calibri" w:eastAsia="Calibri" w:hAnsi="Calibri" w:cs="Times New Roman"/>
        </w:rPr>
        <w:t>se estime oportuno sin afectar de forma significativa a las estructuras históricas y con una economía de medios razonable.</w:t>
      </w:r>
    </w:p>
    <w:p w14:paraId="3EC059DB" w14:textId="368B2C2D" w:rsidR="00294FBB" w:rsidRPr="00EA55DE" w:rsidRDefault="00294FBB" w:rsidP="00EA55DE">
      <w:pPr>
        <w:spacing w:line="288" w:lineRule="auto"/>
        <w:ind w:left="708"/>
        <w:jc w:val="both"/>
        <w:rPr>
          <w:rFonts w:ascii="Calibri" w:eastAsia="Calibri" w:hAnsi="Calibri" w:cs="Times New Roman"/>
        </w:rPr>
      </w:pPr>
      <w:r w:rsidRPr="00EA55DE">
        <w:rPr>
          <w:rFonts w:ascii="Calibri" w:eastAsia="Calibri" w:hAnsi="Calibri" w:cs="Times New Roman"/>
          <w:u w:val="single"/>
        </w:rPr>
        <w:t xml:space="preserve">Legibilidad y actualidad expresiva: </w:t>
      </w:r>
      <w:r w:rsidRPr="00EA55DE">
        <w:rPr>
          <w:rFonts w:ascii="Calibri" w:eastAsia="Calibri" w:hAnsi="Calibri" w:cs="Times New Roman"/>
        </w:rPr>
        <w:t>estos nuevos elementos aportados se</w:t>
      </w:r>
      <w:r w:rsidR="00EA55DE" w:rsidRPr="00EA55DE">
        <w:rPr>
          <w:rFonts w:ascii="Calibri" w:eastAsia="Calibri" w:hAnsi="Calibri" w:cs="Times New Roman"/>
        </w:rPr>
        <w:t xml:space="preserve"> </w:t>
      </w:r>
      <w:r w:rsidRPr="00EA55DE">
        <w:rPr>
          <w:rFonts w:ascii="Calibri" w:eastAsia="Calibri" w:hAnsi="Calibri" w:cs="Times New Roman"/>
        </w:rPr>
        <w:t>diferenciarán de las estructuras históricas y su diseño tendrá un lenguaje moderno</w:t>
      </w:r>
      <w:r w:rsidR="00EA55DE" w:rsidRPr="00EA55DE">
        <w:rPr>
          <w:rFonts w:ascii="Calibri" w:eastAsia="Calibri" w:hAnsi="Calibri" w:cs="Times New Roman"/>
        </w:rPr>
        <w:t xml:space="preserve"> </w:t>
      </w:r>
      <w:r w:rsidRPr="00EA55DE">
        <w:rPr>
          <w:rFonts w:ascii="Calibri" w:eastAsia="Calibri" w:hAnsi="Calibri" w:cs="Times New Roman"/>
        </w:rPr>
        <w:t>y actual, perfectamente distinguible de la preexistencia.</w:t>
      </w:r>
    </w:p>
    <w:p w14:paraId="3975C6EC" w14:textId="419A9A91" w:rsidR="00294FBB" w:rsidRPr="00EA55DE" w:rsidRDefault="00294FBB" w:rsidP="00EA55DE">
      <w:pPr>
        <w:spacing w:line="288" w:lineRule="auto"/>
        <w:ind w:left="708"/>
        <w:jc w:val="both"/>
        <w:rPr>
          <w:rFonts w:ascii="Calibri" w:eastAsia="Calibri" w:hAnsi="Calibri" w:cs="Times New Roman"/>
        </w:rPr>
      </w:pPr>
      <w:r w:rsidRPr="00EA55DE">
        <w:rPr>
          <w:rFonts w:ascii="Calibri" w:eastAsia="Calibri" w:hAnsi="Calibri" w:cs="Times New Roman"/>
          <w:u w:val="single"/>
        </w:rPr>
        <w:t xml:space="preserve">Integración y conservación del carácter: </w:t>
      </w:r>
      <w:r w:rsidRPr="00EA55DE">
        <w:rPr>
          <w:rFonts w:ascii="Calibri" w:eastAsia="Calibri" w:hAnsi="Calibri" w:cs="Times New Roman"/>
        </w:rPr>
        <w:t>los nuevos elementos estarán integrados</w:t>
      </w:r>
      <w:r w:rsidR="00EA55DE" w:rsidRPr="00EA55DE">
        <w:rPr>
          <w:rFonts w:ascii="Calibri" w:eastAsia="Calibri" w:hAnsi="Calibri" w:cs="Times New Roman"/>
        </w:rPr>
        <w:t xml:space="preserve"> </w:t>
      </w:r>
      <w:r w:rsidRPr="00EA55DE">
        <w:rPr>
          <w:rFonts w:ascii="Calibri" w:eastAsia="Calibri" w:hAnsi="Calibri" w:cs="Times New Roman"/>
        </w:rPr>
        <w:t>formalmente y no competirán en escala y en tonalidad con los restos históricos, de</w:t>
      </w:r>
      <w:r w:rsidR="00EA55DE" w:rsidRPr="00EA55DE">
        <w:rPr>
          <w:rFonts w:ascii="Calibri" w:eastAsia="Calibri" w:hAnsi="Calibri" w:cs="Times New Roman"/>
        </w:rPr>
        <w:t xml:space="preserve"> </w:t>
      </w:r>
      <w:r w:rsidRPr="00EA55DE">
        <w:rPr>
          <w:rFonts w:ascii="Calibri" w:eastAsia="Calibri" w:hAnsi="Calibri" w:cs="Times New Roman"/>
        </w:rPr>
        <w:t>manera que no menoscabarán los valores formales del bien objeto de intervención.</w:t>
      </w:r>
    </w:p>
    <w:p w14:paraId="72B9383D" w14:textId="22420435" w:rsidR="00294FBB" w:rsidRPr="00EA55DE" w:rsidRDefault="00294FBB" w:rsidP="00EA55DE">
      <w:pPr>
        <w:spacing w:line="288" w:lineRule="auto"/>
        <w:ind w:left="708"/>
        <w:jc w:val="both"/>
        <w:rPr>
          <w:rFonts w:ascii="Calibri" w:eastAsia="Calibri" w:hAnsi="Calibri" w:cs="Times New Roman"/>
        </w:rPr>
      </w:pPr>
      <w:r w:rsidRPr="00EA55DE">
        <w:rPr>
          <w:rFonts w:ascii="Calibri" w:eastAsia="Calibri" w:hAnsi="Calibri" w:cs="Times New Roman"/>
          <w:u w:val="single"/>
        </w:rPr>
        <w:t xml:space="preserve">Sostenibilidad ambiental, económica y sociocultural: </w:t>
      </w:r>
      <w:r w:rsidRPr="00EA55DE">
        <w:rPr>
          <w:rFonts w:ascii="Calibri" w:eastAsia="Calibri" w:hAnsi="Calibri" w:cs="Times New Roman"/>
        </w:rPr>
        <w:t>el uso al que se destinará el</w:t>
      </w:r>
      <w:r w:rsidR="00EA55DE" w:rsidRPr="00EA55DE">
        <w:rPr>
          <w:rFonts w:ascii="Calibri" w:eastAsia="Calibri" w:hAnsi="Calibri" w:cs="Times New Roman"/>
        </w:rPr>
        <w:t xml:space="preserve"> </w:t>
      </w:r>
      <w:r w:rsidRPr="00EA55DE">
        <w:rPr>
          <w:rFonts w:ascii="Calibri" w:eastAsia="Calibri" w:hAnsi="Calibri" w:cs="Times New Roman"/>
        </w:rPr>
        <w:t>bien después de su restauración no supondrá un prejuicio para la biodiversidad del</w:t>
      </w:r>
      <w:r w:rsidR="00EA55DE" w:rsidRPr="00EA55DE">
        <w:rPr>
          <w:rFonts w:ascii="Calibri" w:eastAsia="Calibri" w:hAnsi="Calibri" w:cs="Times New Roman"/>
        </w:rPr>
        <w:t xml:space="preserve"> </w:t>
      </w:r>
      <w:r w:rsidRPr="00EA55DE">
        <w:rPr>
          <w:rFonts w:ascii="Calibri" w:eastAsia="Calibri" w:hAnsi="Calibri" w:cs="Times New Roman"/>
        </w:rPr>
        <w:t>ecosistema en el que se inserta ni ocasionará un consumo energético y económico</w:t>
      </w:r>
      <w:r w:rsidR="00EA55DE" w:rsidRPr="00EA55DE">
        <w:rPr>
          <w:rFonts w:ascii="Calibri" w:eastAsia="Calibri" w:hAnsi="Calibri" w:cs="Times New Roman"/>
        </w:rPr>
        <w:t xml:space="preserve"> </w:t>
      </w:r>
      <w:r w:rsidRPr="00EA55DE">
        <w:rPr>
          <w:rFonts w:ascii="Calibri" w:eastAsia="Calibri" w:hAnsi="Calibri" w:cs="Times New Roman"/>
        </w:rPr>
        <w:t>que ponga en riesgo la viabilidad de la operación. Socioculturalmente hablando,</w:t>
      </w:r>
      <w:r w:rsidR="00EA55DE" w:rsidRPr="00EA55DE">
        <w:rPr>
          <w:rFonts w:ascii="Calibri" w:eastAsia="Calibri" w:hAnsi="Calibri" w:cs="Times New Roman"/>
        </w:rPr>
        <w:t xml:space="preserve"> </w:t>
      </w:r>
      <w:r w:rsidRPr="00EA55DE">
        <w:rPr>
          <w:rFonts w:ascii="Calibri" w:eastAsia="Calibri" w:hAnsi="Calibri" w:cs="Times New Roman"/>
        </w:rPr>
        <w:t>supondrá un revulsivo para la zona, ya que aumentará el número de visitantes, a lo</w:t>
      </w:r>
      <w:r w:rsidR="00EA55DE" w:rsidRPr="00EA55DE">
        <w:rPr>
          <w:rFonts w:ascii="Calibri" w:eastAsia="Calibri" w:hAnsi="Calibri" w:cs="Times New Roman"/>
        </w:rPr>
        <w:t xml:space="preserve"> </w:t>
      </w:r>
      <w:r w:rsidRPr="00EA55DE">
        <w:rPr>
          <w:rFonts w:ascii="Calibri" w:eastAsia="Calibri" w:hAnsi="Calibri" w:cs="Times New Roman"/>
        </w:rPr>
        <w:t xml:space="preserve">que hay que </w:t>
      </w:r>
      <w:r w:rsidRPr="00EA55DE">
        <w:rPr>
          <w:rFonts w:ascii="Calibri" w:eastAsia="Calibri" w:hAnsi="Calibri" w:cs="Times New Roman"/>
        </w:rPr>
        <w:lastRenderedPageBreak/>
        <w:t>sumar la oferta cultural que podrá ofrecerse en el nuevo espacio que</w:t>
      </w:r>
      <w:r w:rsidR="00EA55DE" w:rsidRPr="00EA55DE">
        <w:rPr>
          <w:rFonts w:ascii="Calibri" w:eastAsia="Calibri" w:hAnsi="Calibri" w:cs="Times New Roman"/>
        </w:rPr>
        <w:t xml:space="preserve"> </w:t>
      </w:r>
      <w:r w:rsidRPr="00EA55DE">
        <w:rPr>
          <w:rFonts w:ascii="Calibri" w:eastAsia="Calibri" w:hAnsi="Calibri" w:cs="Times New Roman"/>
        </w:rPr>
        <w:t>se habilitará para ello.</w:t>
      </w:r>
    </w:p>
    <w:p w14:paraId="2A4939E1" w14:textId="24F9BF5E" w:rsidR="00EA55DE" w:rsidRPr="00EA55DE" w:rsidRDefault="00294FBB" w:rsidP="00EA55DE">
      <w:pPr>
        <w:spacing w:line="288" w:lineRule="auto"/>
        <w:ind w:left="708"/>
        <w:jc w:val="both"/>
        <w:rPr>
          <w:rFonts w:ascii="Calibri" w:eastAsia="Calibri" w:hAnsi="Calibri" w:cs="Times New Roman"/>
        </w:rPr>
      </w:pPr>
      <w:r w:rsidRPr="00EA55DE">
        <w:rPr>
          <w:rFonts w:ascii="Calibri" w:eastAsia="Calibri" w:hAnsi="Calibri" w:cs="Times New Roman"/>
          <w:u w:val="single"/>
        </w:rPr>
        <w:t xml:space="preserve">Durabilidad: </w:t>
      </w:r>
      <w:r w:rsidRPr="00EA55DE">
        <w:rPr>
          <w:rFonts w:ascii="Calibri" w:eastAsia="Calibri" w:hAnsi="Calibri" w:cs="Times New Roman"/>
        </w:rPr>
        <w:t>la propuesta estará enfocada en asegurar la durabilidad de los restos</w:t>
      </w:r>
      <w:r w:rsidR="00EA55DE" w:rsidRPr="00EA55DE">
        <w:rPr>
          <w:rFonts w:ascii="Calibri" w:eastAsia="Calibri" w:hAnsi="Calibri" w:cs="Times New Roman"/>
        </w:rPr>
        <w:t xml:space="preserve"> </w:t>
      </w:r>
      <w:r w:rsidRPr="00EA55DE">
        <w:rPr>
          <w:rFonts w:ascii="Calibri" w:eastAsia="Calibri" w:hAnsi="Calibri" w:cs="Times New Roman"/>
        </w:rPr>
        <w:t>históricos y de los nuevos elementos aportados, para lo que se utilizarán materiales</w:t>
      </w:r>
      <w:r w:rsidR="00EA55DE" w:rsidRPr="00EA55DE">
        <w:rPr>
          <w:rFonts w:ascii="Calibri" w:eastAsia="Calibri" w:hAnsi="Calibri" w:cs="Times New Roman"/>
        </w:rPr>
        <w:t xml:space="preserve"> </w:t>
      </w:r>
      <w:r w:rsidRPr="00EA55DE">
        <w:rPr>
          <w:rFonts w:ascii="Calibri" w:eastAsia="Calibri" w:hAnsi="Calibri" w:cs="Times New Roman"/>
        </w:rPr>
        <w:t>resistentes a la corrosión y se tomarán las medidas oportunas para evitar el</w:t>
      </w:r>
      <w:r w:rsidR="00EA55DE" w:rsidRPr="00EA55DE">
        <w:rPr>
          <w:rFonts w:ascii="Calibri" w:eastAsia="Calibri" w:hAnsi="Calibri" w:cs="Times New Roman"/>
        </w:rPr>
        <w:t xml:space="preserve"> </w:t>
      </w:r>
      <w:r w:rsidRPr="00EA55DE">
        <w:rPr>
          <w:rFonts w:ascii="Calibri" w:eastAsia="Calibri" w:hAnsi="Calibri" w:cs="Times New Roman"/>
        </w:rPr>
        <w:t xml:space="preserve">deterioro producido por los agentes atmosféricos y ambientales. </w:t>
      </w:r>
    </w:p>
    <w:p w14:paraId="0A8E3C45" w14:textId="220D0D70" w:rsidR="000E046A" w:rsidRPr="000E046A" w:rsidRDefault="000E046A" w:rsidP="000E046A">
      <w:pPr>
        <w:spacing w:line="288" w:lineRule="auto"/>
        <w:jc w:val="both"/>
        <w:rPr>
          <w:rFonts w:ascii="Calibri" w:eastAsia="Calibri" w:hAnsi="Calibri" w:cs="Times New Roman"/>
          <w:i/>
        </w:rPr>
      </w:pPr>
      <w:r w:rsidRPr="000E046A">
        <w:rPr>
          <w:rFonts w:ascii="Calibri" w:eastAsia="Calibri" w:hAnsi="Calibri" w:cs="Times New Roman"/>
        </w:rPr>
        <w:t xml:space="preserve">Así mismo, se cumplirán los mandatos de las normativas aplicables sobre conservación de patrimonio, tanto estatal como de la Comunidad Foral de Navarra (la Ley 16/1985, de 25 de junio, del Patrimonio Histórico Español y la Ley Foral 14/2005, de 22 de noviembre, del Patrimonio Cultual de Navarra). Además de lo anterior y dado que la intervención forma parte del </w:t>
      </w:r>
      <w:r w:rsidRPr="000E046A">
        <w:rPr>
          <w:rFonts w:ascii="Calibri" w:eastAsia="Calibri" w:hAnsi="Calibri" w:cs="Times New Roman"/>
          <w:i/>
        </w:rPr>
        <w:t xml:space="preserve">Programa de mejora de la competitividad y de dinamización del Patrimonio Histórico con uso turístico, </w:t>
      </w:r>
      <w:r w:rsidRPr="000E046A">
        <w:rPr>
          <w:rFonts w:ascii="Calibri" w:eastAsia="Calibri" w:hAnsi="Calibri" w:cs="Times New Roman"/>
        </w:rPr>
        <w:t xml:space="preserve">en el marco del </w:t>
      </w:r>
      <w:r w:rsidRPr="000E046A">
        <w:rPr>
          <w:rFonts w:ascii="Calibri" w:eastAsia="Calibri" w:hAnsi="Calibri" w:cs="Times New Roman"/>
          <w:i/>
        </w:rPr>
        <w:t>Plan de Recuperación, Transformación y Resiliencia,</w:t>
      </w:r>
      <w:r w:rsidRPr="000E046A">
        <w:rPr>
          <w:rFonts w:ascii="Calibri" w:eastAsia="Calibri" w:hAnsi="Calibri" w:cs="Times New Roman"/>
        </w:rPr>
        <w:t xml:space="preserve"> promovido por el Ministerio de Industria, Turismo y Comercio, se respetará el principio de “no causar un perjuicio significativo al medioambiente”, en cumplimiento de las condiciones específicas previstas en la Componente 14, Inversión C14.I14.3 en la que se enmarca. </w:t>
      </w:r>
    </w:p>
    <w:p w14:paraId="0DAAD71C" w14:textId="77777777" w:rsidR="000E046A" w:rsidRPr="000E046A" w:rsidRDefault="000E046A" w:rsidP="000E046A">
      <w:pPr>
        <w:spacing w:line="288" w:lineRule="auto"/>
        <w:jc w:val="both"/>
        <w:rPr>
          <w:rFonts w:ascii="Calibri" w:eastAsia="Calibri" w:hAnsi="Calibri" w:cs="Times New Roman"/>
          <w:i/>
        </w:rPr>
      </w:pPr>
    </w:p>
    <w:bookmarkEnd w:id="0"/>
    <w:p w14:paraId="0F04C3C2" w14:textId="77777777" w:rsidR="00BB71D6" w:rsidRDefault="00BB71D6">
      <w:pPr>
        <w:rPr>
          <w:rFonts w:ascii="Calibri" w:eastAsia="Calibri" w:hAnsi="Calibri" w:cs="Times New Roman"/>
          <w:b/>
        </w:rPr>
      </w:pPr>
      <w:r>
        <w:rPr>
          <w:rFonts w:ascii="Calibri" w:eastAsia="Calibri" w:hAnsi="Calibri" w:cs="Times New Roman"/>
          <w:b/>
        </w:rPr>
        <w:br w:type="page"/>
      </w:r>
    </w:p>
    <w:p w14:paraId="3520B931" w14:textId="79D582B8" w:rsidR="000E046A" w:rsidRPr="000E046A" w:rsidRDefault="000E046A" w:rsidP="000E046A">
      <w:pPr>
        <w:spacing w:line="288" w:lineRule="auto"/>
        <w:jc w:val="both"/>
        <w:rPr>
          <w:rFonts w:ascii="Calibri" w:eastAsia="Calibri" w:hAnsi="Calibri" w:cs="Times New Roman"/>
          <w:b/>
        </w:rPr>
      </w:pPr>
      <w:r w:rsidRPr="000E046A">
        <w:rPr>
          <w:rFonts w:ascii="Calibri" w:eastAsia="Calibri" w:hAnsi="Calibri" w:cs="Times New Roman"/>
          <w:b/>
        </w:rPr>
        <w:lastRenderedPageBreak/>
        <w:t>RESUMEN DEL PRESUPUESTO</w:t>
      </w:r>
    </w:p>
    <w:p w14:paraId="436D5DF3" w14:textId="77777777" w:rsidR="000E046A" w:rsidRPr="000E046A" w:rsidRDefault="000E046A" w:rsidP="000E046A">
      <w:pPr>
        <w:spacing w:line="288" w:lineRule="auto"/>
        <w:jc w:val="both"/>
        <w:rPr>
          <w:rFonts w:ascii="Calibri" w:eastAsia="Calibri" w:hAnsi="Calibri" w:cs="Times New Roman"/>
        </w:rPr>
      </w:pPr>
    </w:p>
    <w:tbl>
      <w:tblPr>
        <w:tblStyle w:val="Tablaconcuadrcula1"/>
        <w:tblW w:w="8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36"/>
        <w:gridCol w:w="954"/>
        <w:gridCol w:w="236"/>
        <w:gridCol w:w="236"/>
        <w:gridCol w:w="944"/>
        <w:gridCol w:w="590"/>
        <w:gridCol w:w="590"/>
        <w:gridCol w:w="438"/>
        <w:gridCol w:w="152"/>
        <w:gridCol w:w="1097"/>
        <w:gridCol w:w="76"/>
        <w:gridCol w:w="430"/>
        <w:gridCol w:w="1394"/>
        <w:gridCol w:w="76"/>
        <w:gridCol w:w="76"/>
        <w:gridCol w:w="580"/>
        <w:gridCol w:w="76"/>
        <w:gridCol w:w="76"/>
      </w:tblGrid>
      <w:tr w:rsidR="000E046A" w:rsidRPr="000E046A" w14:paraId="62B43C58" w14:textId="77777777" w:rsidTr="00E7406A">
        <w:trPr>
          <w:gridAfter w:val="2"/>
          <w:wAfter w:w="152" w:type="dxa"/>
          <w:trHeight w:val="300"/>
        </w:trPr>
        <w:tc>
          <w:tcPr>
            <w:tcW w:w="542" w:type="dxa"/>
            <w:tcBorders>
              <w:bottom w:val="single" w:sz="4" w:space="0" w:color="auto"/>
            </w:tcBorders>
            <w:noWrap/>
            <w:vAlign w:val="center"/>
            <w:hideMark/>
          </w:tcPr>
          <w:p w14:paraId="55BA0240" w14:textId="77777777" w:rsidR="000E046A" w:rsidRPr="000E046A" w:rsidRDefault="000E046A" w:rsidP="000E046A">
            <w:pPr>
              <w:spacing w:line="288" w:lineRule="auto"/>
              <w:rPr>
                <w:rFonts w:ascii="Arial Narrow" w:eastAsia="Calibri" w:hAnsi="Arial Narrow" w:cs="Times New Roman"/>
                <w:sz w:val="18"/>
              </w:rPr>
            </w:pPr>
            <w:r w:rsidRPr="000E046A">
              <w:rPr>
                <w:rFonts w:ascii="Arial Narrow" w:eastAsia="Calibri" w:hAnsi="Arial Narrow" w:cs="Times New Roman"/>
                <w:sz w:val="18"/>
              </w:rPr>
              <w:t>CAP.</w:t>
            </w:r>
          </w:p>
        </w:tc>
        <w:tc>
          <w:tcPr>
            <w:tcW w:w="236" w:type="dxa"/>
            <w:noWrap/>
            <w:vAlign w:val="center"/>
            <w:hideMark/>
          </w:tcPr>
          <w:p w14:paraId="5BF53C52" w14:textId="77777777" w:rsidR="000E046A" w:rsidRPr="000E046A" w:rsidRDefault="000E046A" w:rsidP="000E046A">
            <w:pPr>
              <w:spacing w:line="288" w:lineRule="auto"/>
              <w:rPr>
                <w:rFonts w:ascii="Arial Narrow" w:eastAsia="Calibri" w:hAnsi="Arial Narrow" w:cs="Times New Roman"/>
                <w:sz w:val="18"/>
              </w:rPr>
            </w:pPr>
          </w:p>
        </w:tc>
        <w:tc>
          <w:tcPr>
            <w:tcW w:w="5237" w:type="dxa"/>
            <w:gridSpan w:val="9"/>
            <w:tcBorders>
              <w:bottom w:val="single" w:sz="4" w:space="0" w:color="auto"/>
            </w:tcBorders>
            <w:noWrap/>
            <w:vAlign w:val="center"/>
            <w:hideMark/>
          </w:tcPr>
          <w:p w14:paraId="6A180548" w14:textId="77777777" w:rsidR="000E046A" w:rsidRPr="000E046A" w:rsidRDefault="000E046A" w:rsidP="000E046A">
            <w:pPr>
              <w:spacing w:line="288" w:lineRule="auto"/>
              <w:rPr>
                <w:rFonts w:ascii="Arial Narrow" w:eastAsia="Calibri" w:hAnsi="Arial Narrow" w:cs="Times New Roman"/>
                <w:sz w:val="18"/>
              </w:rPr>
            </w:pPr>
            <w:r w:rsidRPr="000E046A">
              <w:rPr>
                <w:rFonts w:ascii="Arial Narrow" w:eastAsia="Calibri" w:hAnsi="Arial Narrow" w:cs="Times New Roman"/>
                <w:sz w:val="18"/>
              </w:rPr>
              <w:t>RESUMEN</w:t>
            </w:r>
          </w:p>
        </w:tc>
        <w:tc>
          <w:tcPr>
            <w:tcW w:w="1900" w:type="dxa"/>
            <w:gridSpan w:val="3"/>
            <w:tcBorders>
              <w:bottom w:val="single" w:sz="4" w:space="0" w:color="auto"/>
            </w:tcBorders>
            <w:noWrap/>
            <w:vAlign w:val="center"/>
            <w:hideMark/>
          </w:tcPr>
          <w:p w14:paraId="368F7FC9" w14:textId="77777777" w:rsidR="000E046A" w:rsidRPr="000E046A" w:rsidRDefault="000E046A" w:rsidP="000E046A">
            <w:pPr>
              <w:spacing w:line="288" w:lineRule="auto"/>
              <w:jc w:val="right"/>
              <w:rPr>
                <w:rFonts w:ascii="Arial Narrow" w:eastAsia="Calibri" w:hAnsi="Arial Narrow" w:cs="Times New Roman"/>
                <w:sz w:val="18"/>
              </w:rPr>
            </w:pPr>
            <w:r w:rsidRPr="000E046A">
              <w:rPr>
                <w:rFonts w:ascii="Arial Narrow" w:eastAsia="Calibri" w:hAnsi="Arial Narrow" w:cs="Times New Roman"/>
                <w:sz w:val="18"/>
              </w:rPr>
              <w:t>EUROS</w:t>
            </w:r>
          </w:p>
        </w:tc>
        <w:tc>
          <w:tcPr>
            <w:tcW w:w="732" w:type="dxa"/>
            <w:gridSpan w:val="3"/>
            <w:tcBorders>
              <w:bottom w:val="single" w:sz="4" w:space="0" w:color="auto"/>
            </w:tcBorders>
            <w:noWrap/>
            <w:vAlign w:val="center"/>
            <w:hideMark/>
          </w:tcPr>
          <w:p w14:paraId="3A2619B0" w14:textId="77777777" w:rsidR="000E046A" w:rsidRPr="000E046A" w:rsidRDefault="000E046A" w:rsidP="000E046A">
            <w:pPr>
              <w:spacing w:line="288" w:lineRule="auto"/>
              <w:jc w:val="right"/>
              <w:rPr>
                <w:rFonts w:ascii="Arial Narrow" w:eastAsia="Calibri" w:hAnsi="Arial Narrow" w:cs="Times New Roman"/>
                <w:sz w:val="18"/>
              </w:rPr>
            </w:pPr>
            <w:r w:rsidRPr="000E046A">
              <w:rPr>
                <w:rFonts w:ascii="Arial Narrow" w:eastAsia="Calibri" w:hAnsi="Arial Narrow" w:cs="Times New Roman"/>
                <w:sz w:val="18"/>
              </w:rPr>
              <w:t>%</w:t>
            </w:r>
          </w:p>
        </w:tc>
      </w:tr>
      <w:tr w:rsidR="000E046A" w:rsidRPr="000E046A" w14:paraId="0AE2C3B0" w14:textId="77777777" w:rsidTr="00E7406A">
        <w:trPr>
          <w:gridAfter w:val="2"/>
          <w:wAfter w:w="152" w:type="dxa"/>
          <w:trHeight w:val="420"/>
        </w:trPr>
        <w:tc>
          <w:tcPr>
            <w:tcW w:w="542" w:type="dxa"/>
            <w:tcBorders>
              <w:top w:val="single" w:sz="4" w:space="0" w:color="auto"/>
            </w:tcBorders>
            <w:noWrap/>
            <w:vAlign w:val="center"/>
            <w:hideMark/>
          </w:tcPr>
          <w:p w14:paraId="377BD9C8"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w:t>
            </w:r>
          </w:p>
        </w:tc>
        <w:tc>
          <w:tcPr>
            <w:tcW w:w="236" w:type="dxa"/>
            <w:noWrap/>
            <w:hideMark/>
          </w:tcPr>
          <w:p w14:paraId="255E9105"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tcBorders>
              <w:top w:val="single" w:sz="4" w:space="0" w:color="auto"/>
            </w:tcBorders>
            <w:noWrap/>
            <w:vAlign w:val="center"/>
            <w:hideMark/>
          </w:tcPr>
          <w:p w14:paraId="37EE2B9B"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EXCAVACIÓN ARQUEOLÓGICA</w:t>
            </w:r>
          </w:p>
        </w:tc>
        <w:tc>
          <w:tcPr>
            <w:tcW w:w="1900" w:type="dxa"/>
            <w:gridSpan w:val="3"/>
            <w:tcBorders>
              <w:top w:val="single" w:sz="4" w:space="0" w:color="auto"/>
            </w:tcBorders>
            <w:noWrap/>
            <w:vAlign w:val="center"/>
            <w:hideMark/>
          </w:tcPr>
          <w:p w14:paraId="470BBB64"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63.754,44</w:t>
            </w:r>
          </w:p>
        </w:tc>
        <w:tc>
          <w:tcPr>
            <w:tcW w:w="732" w:type="dxa"/>
            <w:gridSpan w:val="3"/>
            <w:tcBorders>
              <w:top w:val="single" w:sz="4" w:space="0" w:color="auto"/>
            </w:tcBorders>
            <w:noWrap/>
            <w:vAlign w:val="center"/>
            <w:hideMark/>
          </w:tcPr>
          <w:p w14:paraId="2820BC41"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5,39</w:t>
            </w:r>
          </w:p>
        </w:tc>
      </w:tr>
      <w:tr w:rsidR="000E046A" w:rsidRPr="000E046A" w14:paraId="55AF3D15" w14:textId="77777777" w:rsidTr="00E7406A">
        <w:trPr>
          <w:gridAfter w:val="2"/>
          <w:wAfter w:w="152" w:type="dxa"/>
          <w:trHeight w:val="420"/>
        </w:trPr>
        <w:tc>
          <w:tcPr>
            <w:tcW w:w="542" w:type="dxa"/>
            <w:noWrap/>
            <w:vAlign w:val="center"/>
            <w:hideMark/>
          </w:tcPr>
          <w:p w14:paraId="3879E1A6"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w:t>
            </w:r>
          </w:p>
        </w:tc>
        <w:tc>
          <w:tcPr>
            <w:tcW w:w="236" w:type="dxa"/>
            <w:noWrap/>
            <w:hideMark/>
          </w:tcPr>
          <w:p w14:paraId="36D26550"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408576E5"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ADECUACIÓN RECORRIDO TURÍSTICO</w:t>
            </w:r>
          </w:p>
        </w:tc>
        <w:tc>
          <w:tcPr>
            <w:tcW w:w="1900" w:type="dxa"/>
            <w:gridSpan w:val="3"/>
            <w:noWrap/>
            <w:vAlign w:val="center"/>
            <w:hideMark/>
          </w:tcPr>
          <w:p w14:paraId="5B2EF7F2"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278.912,34</w:t>
            </w:r>
          </w:p>
        </w:tc>
        <w:tc>
          <w:tcPr>
            <w:tcW w:w="732" w:type="dxa"/>
            <w:gridSpan w:val="3"/>
            <w:noWrap/>
            <w:vAlign w:val="center"/>
            <w:hideMark/>
          </w:tcPr>
          <w:p w14:paraId="33EAE711"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23,59</w:t>
            </w:r>
          </w:p>
        </w:tc>
      </w:tr>
      <w:tr w:rsidR="000E046A" w:rsidRPr="000E046A" w14:paraId="3BD67356" w14:textId="77777777" w:rsidTr="00E7406A">
        <w:trPr>
          <w:gridAfter w:val="2"/>
          <w:wAfter w:w="152" w:type="dxa"/>
          <w:trHeight w:val="420"/>
        </w:trPr>
        <w:tc>
          <w:tcPr>
            <w:tcW w:w="542" w:type="dxa"/>
            <w:noWrap/>
            <w:vAlign w:val="center"/>
            <w:hideMark/>
          </w:tcPr>
          <w:p w14:paraId="3EC73A87"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3</w:t>
            </w:r>
          </w:p>
        </w:tc>
        <w:tc>
          <w:tcPr>
            <w:tcW w:w="236" w:type="dxa"/>
            <w:noWrap/>
            <w:hideMark/>
          </w:tcPr>
          <w:p w14:paraId="7C1D1618"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02E59ABF"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INTERVENCIÓN EN LA CARBONERA MAYOR</w:t>
            </w:r>
          </w:p>
        </w:tc>
        <w:tc>
          <w:tcPr>
            <w:tcW w:w="1900" w:type="dxa"/>
            <w:gridSpan w:val="3"/>
            <w:noWrap/>
            <w:vAlign w:val="center"/>
            <w:hideMark/>
          </w:tcPr>
          <w:p w14:paraId="3D6E46F6"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563.172,14</w:t>
            </w:r>
          </w:p>
        </w:tc>
        <w:tc>
          <w:tcPr>
            <w:tcW w:w="732" w:type="dxa"/>
            <w:gridSpan w:val="3"/>
            <w:noWrap/>
            <w:vAlign w:val="center"/>
            <w:hideMark/>
          </w:tcPr>
          <w:p w14:paraId="4AA52056"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47,64</w:t>
            </w:r>
          </w:p>
        </w:tc>
      </w:tr>
      <w:tr w:rsidR="000E046A" w:rsidRPr="000E046A" w14:paraId="125F342D" w14:textId="77777777" w:rsidTr="00E7406A">
        <w:trPr>
          <w:gridAfter w:val="2"/>
          <w:wAfter w:w="152" w:type="dxa"/>
          <w:trHeight w:val="420"/>
        </w:trPr>
        <w:tc>
          <w:tcPr>
            <w:tcW w:w="542" w:type="dxa"/>
            <w:noWrap/>
            <w:vAlign w:val="center"/>
            <w:hideMark/>
          </w:tcPr>
          <w:p w14:paraId="2D1379E4"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4</w:t>
            </w:r>
          </w:p>
        </w:tc>
        <w:tc>
          <w:tcPr>
            <w:tcW w:w="236" w:type="dxa"/>
            <w:noWrap/>
            <w:hideMark/>
          </w:tcPr>
          <w:p w14:paraId="5F37FCE3"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01ED813C"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REPARACIÓN DE LOS CANALES</w:t>
            </w:r>
          </w:p>
        </w:tc>
        <w:tc>
          <w:tcPr>
            <w:tcW w:w="1900" w:type="dxa"/>
            <w:gridSpan w:val="3"/>
            <w:noWrap/>
            <w:vAlign w:val="center"/>
            <w:hideMark/>
          </w:tcPr>
          <w:p w14:paraId="0F839C70"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168.272,55</w:t>
            </w:r>
          </w:p>
        </w:tc>
        <w:tc>
          <w:tcPr>
            <w:tcW w:w="732" w:type="dxa"/>
            <w:gridSpan w:val="3"/>
            <w:noWrap/>
            <w:vAlign w:val="center"/>
            <w:hideMark/>
          </w:tcPr>
          <w:p w14:paraId="47152CA9"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14,23</w:t>
            </w:r>
          </w:p>
        </w:tc>
      </w:tr>
      <w:tr w:rsidR="000E046A" w:rsidRPr="000E046A" w14:paraId="36A065A8" w14:textId="77777777" w:rsidTr="00E7406A">
        <w:trPr>
          <w:gridAfter w:val="2"/>
          <w:wAfter w:w="152" w:type="dxa"/>
          <w:trHeight w:val="420"/>
        </w:trPr>
        <w:tc>
          <w:tcPr>
            <w:tcW w:w="542" w:type="dxa"/>
            <w:noWrap/>
            <w:vAlign w:val="center"/>
            <w:hideMark/>
          </w:tcPr>
          <w:p w14:paraId="69616196"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5</w:t>
            </w:r>
          </w:p>
        </w:tc>
        <w:tc>
          <w:tcPr>
            <w:tcW w:w="236" w:type="dxa"/>
            <w:noWrap/>
            <w:hideMark/>
          </w:tcPr>
          <w:p w14:paraId="57E99D05"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3839A760"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SEGURIDAD Y SALUD</w:t>
            </w:r>
          </w:p>
        </w:tc>
        <w:tc>
          <w:tcPr>
            <w:tcW w:w="1900" w:type="dxa"/>
            <w:gridSpan w:val="3"/>
            <w:noWrap/>
            <w:vAlign w:val="center"/>
            <w:hideMark/>
          </w:tcPr>
          <w:p w14:paraId="16D6F08F"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10.000,00</w:t>
            </w:r>
          </w:p>
        </w:tc>
        <w:tc>
          <w:tcPr>
            <w:tcW w:w="732" w:type="dxa"/>
            <w:gridSpan w:val="3"/>
            <w:noWrap/>
            <w:vAlign w:val="center"/>
            <w:hideMark/>
          </w:tcPr>
          <w:p w14:paraId="4ED759E4"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0,85</w:t>
            </w:r>
          </w:p>
        </w:tc>
      </w:tr>
      <w:tr w:rsidR="000E046A" w:rsidRPr="000E046A" w14:paraId="1125D2D0" w14:textId="77777777" w:rsidTr="00E7406A">
        <w:trPr>
          <w:gridAfter w:val="2"/>
          <w:wAfter w:w="152" w:type="dxa"/>
          <w:trHeight w:val="420"/>
        </w:trPr>
        <w:tc>
          <w:tcPr>
            <w:tcW w:w="542" w:type="dxa"/>
            <w:noWrap/>
            <w:vAlign w:val="center"/>
            <w:hideMark/>
          </w:tcPr>
          <w:p w14:paraId="4268B21A"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6</w:t>
            </w:r>
          </w:p>
        </w:tc>
        <w:tc>
          <w:tcPr>
            <w:tcW w:w="236" w:type="dxa"/>
            <w:noWrap/>
            <w:hideMark/>
          </w:tcPr>
          <w:p w14:paraId="458561A4"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28FFB462"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ASISTENCIA TÉCNICA Y REGISTRO ARQUEOLÓGICO</w:t>
            </w:r>
          </w:p>
        </w:tc>
        <w:tc>
          <w:tcPr>
            <w:tcW w:w="1900" w:type="dxa"/>
            <w:gridSpan w:val="3"/>
            <w:noWrap/>
            <w:vAlign w:val="center"/>
            <w:hideMark/>
          </w:tcPr>
          <w:p w14:paraId="74B7EB57"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55.739,20</w:t>
            </w:r>
          </w:p>
        </w:tc>
        <w:tc>
          <w:tcPr>
            <w:tcW w:w="732" w:type="dxa"/>
            <w:gridSpan w:val="3"/>
            <w:noWrap/>
            <w:vAlign w:val="center"/>
            <w:hideMark/>
          </w:tcPr>
          <w:p w14:paraId="4ECC5D58"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4,71</w:t>
            </w:r>
          </w:p>
        </w:tc>
      </w:tr>
      <w:tr w:rsidR="000E046A" w:rsidRPr="000E046A" w14:paraId="10A41EAB" w14:textId="77777777" w:rsidTr="00E7406A">
        <w:trPr>
          <w:gridAfter w:val="2"/>
          <w:wAfter w:w="152" w:type="dxa"/>
          <w:trHeight w:val="420"/>
        </w:trPr>
        <w:tc>
          <w:tcPr>
            <w:tcW w:w="542" w:type="dxa"/>
            <w:noWrap/>
            <w:vAlign w:val="center"/>
            <w:hideMark/>
          </w:tcPr>
          <w:p w14:paraId="731520DE"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7</w:t>
            </w:r>
          </w:p>
        </w:tc>
        <w:tc>
          <w:tcPr>
            <w:tcW w:w="236" w:type="dxa"/>
            <w:noWrap/>
            <w:hideMark/>
          </w:tcPr>
          <w:p w14:paraId="0C9AE468"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2D3911B8"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MEJORA DE LA ACCESIBILIDAD UNIVERSAL</w:t>
            </w:r>
          </w:p>
        </w:tc>
        <w:tc>
          <w:tcPr>
            <w:tcW w:w="1900" w:type="dxa"/>
            <w:gridSpan w:val="3"/>
            <w:noWrap/>
            <w:vAlign w:val="center"/>
            <w:hideMark/>
          </w:tcPr>
          <w:p w14:paraId="01699292"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11.194,30</w:t>
            </w:r>
          </w:p>
        </w:tc>
        <w:tc>
          <w:tcPr>
            <w:tcW w:w="732" w:type="dxa"/>
            <w:gridSpan w:val="3"/>
            <w:noWrap/>
            <w:vAlign w:val="center"/>
            <w:hideMark/>
          </w:tcPr>
          <w:p w14:paraId="4A288C88"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0,95</w:t>
            </w:r>
          </w:p>
        </w:tc>
      </w:tr>
      <w:tr w:rsidR="000E046A" w:rsidRPr="000E046A" w14:paraId="030CC5D0" w14:textId="77777777" w:rsidTr="00E7406A">
        <w:trPr>
          <w:gridAfter w:val="2"/>
          <w:wAfter w:w="152" w:type="dxa"/>
          <w:trHeight w:val="420"/>
        </w:trPr>
        <w:tc>
          <w:tcPr>
            <w:tcW w:w="542" w:type="dxa"/>
            <w:noWrap/>
            <w:vAlign w:val="center"/>
            <w:hideMark/>
          </w:tcPr>
          <w:p w14:paraId="03393C39"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8</w:t>
            </w:r>
          </w:p>
        </w:tc>
        <w:tc>
          <w:tcPr>
            <w:tcW w:w="236" w:type="dxa"/>
            <w:noWrap/>
            <w:hideMark/>
          </w:tcPr>
          <w:p w14:paraId="45C80FBA"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2710352E"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MODERNIZACIÓN DE LOS SISTEMAS DE GESTIÓN DE RESIDUOS</w:t>
            </w:r>
          </w:p>
        </w:tc>
        <w:tc>
          <w:tcPr>
            <w:tcW w:w="1900" w:type="dxa"/>
            <w:gridSpan w:val="3"/>
            <w:noWrap/>
            <w:vAlign w:val="center"/>
            <w:hideMark/>
          </w:tcPr>
          <w:p w14:paraId="33D4F1B0"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10.200,00</w:t>
            </w:r>
          </w:p>
        </w:tc>
        <w:tc>
          <w:tcPr>
            <w:tcW w:w="732" w:type="dxa"/>
            <w:gridSpan w:val="3"/>
            <w:noWrap/>
            <w:vAlign w:val="center"/>
            <w:hideMark/>
          </w:tcPr>
          <w:p w14:paraId="0B48CDD3"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0,86</w:t>
            </w:r>
          </w:p>
        </w:tc>
      </w:tr>
      <w:tr w:rsidR="000E046A" w:rsidRPr="000E046A" w14:paraId="030871B3" w14:textId="77777777" w:rsidTr="00E7406A">
        <w:trPr>
          <w:gridAfter w:val="2"/>
          <w:wAfter w:w="152" w:type="dxa"/>
          <w:trHeight w:val="420"/>
        </w:trPr>
        <w:tc>
          <w:tcPr>
            <w:tcW w:w="542" w:type="dxa"/>
            <w:noWrap/>
            <w:vAlign w:val="center"/>
            <w:hideMark/>
          </w:tcPr>
          <w:p w14:paraId="1C0D6BD8"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9</w:t>
            </w:r>
          </w:p>
        </w:tc>
        <w:tc>
          <w:tcPr>
            <w:tcW w:w="236" w:type="dxa"/>
            <w:noWrap/>
            <w:hideMark/>
          </w:tcPr>
          <w:p w14:paraId="49EF088D"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7227D3D9" w14:textId="77777777" w:rsidR="000E046A" w:rsidRPr="000E046A" w:rsidRDefault="000E046A" w:rsidP="000E046A">
            <w:pPr>
              <w:spacing w:line="288" w:lineRule="auto"/>
              <w:rPr>
                <w:rFonts w:ascii="Calibri" w:eastAsia="Calibri" w:hAnsi="Calibri" w:cs="Times New Roman"/>
              </w:rPr>
            </w:pPr>
            <w:proofErr w:type="spellStart"/>
            <w:r w:rsidRPr="000E046A">
              <w:rPr>
                <w:rFonts w:ascii="Calibri" w:eastAsia="Calibri" w:hAnsi="Calibri" w:cs="Times New Roman"/>
              </w:rPr>
              <w:t>REHAB</w:t>
            </w:r>
            <w:proofErr w:type="spellEnd"/>
            <w:r w:rsidRPr="000E046A">
              <w:rPr>
                <w:rFonts w:ascii="Calibri" w:eastAsia="Calibri" w:hAnsi="Calibri" w:cs="Times New Roman"/>
              </w:rPr>
              <w:t>. Y APROVECHAMIENTO DE ESPACIOS CON TECNOLOGÍA INTELIGENTE</w:t>
            </w:r>
          </w:p>
        </w:tc>
        <w:tc>
          <w:tcPr>
            <w:tcW w:w="1900" w:type="dxa"/>
            <w:gridSpan w:val="3"/>
            <w:tcBorders>
              <w:bottom w:val="single" w:sz="4" w:space="0" w:color="auto"/>
            </w:tcBorders>
            <w:noWrap/>
            <w:vAlign w:val="center"/>
            <w:hideMark/>
          </w:tcPr>
          <w:p w14:paraId="7CF728BC"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21.008,40</w:t>
            </w:r>
          </w:p>
        </w:tc>
        <w:tc>
          <w:tcPr>
            <w:tcW w:w="732" w:type="dxa"/>
            <w:gridSpan w:val="3"/>
            <w:noWrap/>
            <w:vAlign w:val="center"/>
            <w:hideMark/>
          </w:tcPr>
          <w:p w14:paraId="30E2ACB5"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1,78</w:t>
            </w:r>
          </w:p>
        </w:tc>
      </w:tr>
      <w:tr w:rsidR="000E046A" w:rsidRPr="000E046A" w14:paraId="03772A63" w14:textId="77777777" w:rsidTr="00E7406A">
        <w:trPr>
          <w:gridAfter w:val="2"/>
          <w:wAfter w:w="152" w:type="dxa"/>
          <w:trHeight w:val="450"/>
        </w:trPr>
        <w:tc>
          <w:tcPr>
            <w:tcW w:w="542" w:type="dxa"/>
            <w:noWrap/>
            <w:hideMark/>
          </w:tcPr>
          <w:p w14:paraId="75FEA09D"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446496E8" w14:textId="77777777" w:rsidR="000E046A" w:rsidRPr="000E046A" w:rsidRDefault="000E046A" w:rsidP="000E046A">
            <w:pPr>
              <w:spacing w:line="288" w:lineRule="auto"/>
              <w:jc w:val="both"/>
              <w:rPr>
                <w:rFonts w:ascii="Calibri" w:eastAsia="Calibri" w:hAnsi="Calibri" w:cs="Times New Roman"/>
              </w:rPr>
            </w:pPr>
          </w:p>
        </w:tc>
        <w:tc>
          <w:tcPr>
            <w:tcW w:w="5237" w:type="dxa"/>
            <w:gridSpan w:val="9"/>
            <w:noWrap/>
            <w:vAlign w:val="center"/>
            <w:hideMark/>
          </w:tcPr>
          <w:p w14:paraId="61FE1407"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TOTAL EJECUCIÓN MATERIAL</w:t>
            </w:r>
          </w:p>
        </w:tc>
        <w:tc>
          <w:tcPr>
            <w:tcW w:w="1900" w:type="dxa"/>
            <w:gridSpan w:val="3"/>
            <w:tcBorders>
              <w:top w:val="single" w:sz="4" w:space="0" w:color="auto"/>
            </w:tcBorders>
            <w:noWrap/>
            <w:vAlign w:val="center"/>
            <w:hideMark/>
          </w:tcPr>
          <w:p w14:paraId="6B5330E6"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1.182.253,39</w:t>
            </w:r>
          </w:p>
        </w:tc>
        <w:tc>
          <w:tcPr>
            <w:tcW w:w="732" w:type="dxa"/>
            <w:gridSpan w:val="3"/>
            <w:noWrap/>
            <w:vAlign w:val="center"/>
            <w:hideMark/>
          </w:tcPr>
          <w:p w14:paraId="7187D805" w14:textId="77777777" w:rsidR="000E046A" w:rsidRPr="000E046A" w:rsidRDefault="000E046A" w:rsidP="000E046A">
            <w:pPr>
              <w:spacing w:line="288" w:lineRule="auto"/>
              <w:jc w:val="right"/>
              <w:rPr>
                <w:rFonts w:ascii="Calibri" w:eastAsia="Calibri" w:hAnsi="Calibri" w:cs="Times New Roman"/>
                <w:b/>
                <w:bCs/>
              </w:rPr>
            </w:pPr>
          </w:p>
        </w:tc>
      </w:tr>
      <w:tr w:rsidR="000E046A" w:rsidRPr="000E046A" w14:paraId="410A854A" w14:textId="77777777" w:rsidTr="00E7406A">
        <w:trPr>
          <w:gridAfter w:val="2"/>
          <w:wAfter w:w="152" w:type="dxa"/>
          <w:trHeight w:val="375"/>
        </w:trPr>
        <w:tc>
          <w:tcPr>
            <w:tcW w:w="542" w:type="dxa"/>
            <w:noWrap/>
            <w:hideMark/>
          </w:tcPr>
          <w:p w14:paraId="0DA1C11B"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1179D193"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0969A0B0" w14:textId="77777777" w:rsidR="000E046A" w:rsidRPr="000E046A" w:rsidRDefault="000E046A" w:rsidP="000E046A">
            <w:pPr>
              <w:spacing w:line="288" w:lineRule="auto"/>
              <w:jc w:val="both"/>
              <w:rPr>
                <w:rFonts w:ascii="Calibri" w:eastAsia="Calibri" w:hAnsi="Calibri" w:cs="Times New Roman"/>
              </w:rPr>
            </w:pPr>
          </w:p>
        </w:tc>
        <w:tc>
          <w:tcPr>
            <w:tcW w:w="3034" w:type="dxa"/>
            <w:gridSpan w:val="6"/>
            <w:noWrap/>
            <w:vAlign w:val="center"/>
            <w:hideMark/>
          </w:tcPr>
          <w:p w14:paraId="344640D4" w14:textId="3205E722"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13,00 % Gastos generales</w:t>
            </w:r>
          </w:p>
        </w:tc>
        <w:tc>
          <w:tcPr>
            <w:tcW w:w="1249" w:type="dxa"/>
            <w:gridSpan w:val="2"/>
            <w:noWrap/>
            <w:vAlign w:val="center"/>
            <w:hideMark/>
          </w:tcPr>
          <w:p w14:paraId="0631C409"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153.692,94</w:t>
            </w:r>
          </w:p>
        </w:tc>
        <w:tc>
          <w:tcPr>
            <w:tcW w:w="1900" w:type="dxa"/>
            <w:gridSpan w:val="3"/>
            <w:noWrap/>
            <w:vAlign w:val="center"/>
            <w:hideMark/>
          </w:tcPr>
          <w:p w14:paraId="3E3A3788" w14:textId="77777777" w:rsidR="000E046A" w:rsidRPr="000E046A" w:rsidRDefault="000E046A" w:rsidP="000E046A">
            <w:pPr>
              <w:spacing w:line="288" w:lineRule="auto"/>
              <w:jc w:val="right"/>
              <w:rPr>
                <w:rFonts w:ascii="Calibri" w:eastAsia="Calibri" w:hAnsi="Calibri" w:cs="Times New Roman"/>
              </w:rPr>
            </w:pPr>
          </w:p>
        </w:tc>
        <w:tc>
          <w:tcPr>
            <w:tcW w:w="732" w:type="dxa"/>
            <w:gridSpan w:val="3"/>
            <w:noWrap/>
            <w:hideMark/>
          </w:tcPr>
          <w:p w14:paraId="5A7120F7" w14:textId="77777777" w:rsidR="000E046A" w:rsidRPr="000E046A" w:rsidRDefault="000E046A" w:rsidP="000E046A">
            <w:pPr>
              <w:spacing w:line="288" w:lineRule="auto"/>
              <w:jc w:val="both"/>
              <w:rPr>
                <w:rFonts w:ascii="Calibri" w:eastAsia="Calibri" w:hAnsi="Calibri" w:cs="Times New Roman"/>
              </w:rPr>
            </w:pPr>
          </w:p>
        </w:tc>
      </w:tr>
      <w:tr w:rsidR="000E046A" w:rsidRPr="000E046A" w14:paraId="595202D3" w14:textId="77777777" w:rsidTr="00E7406A">
        <w:trPr>
          <w:gridAfter w:val="2"/>
          <w:wAfter w:w="152" w:type="dxa"/>
          <w:trHeight w:val="360"/>
        </w:trPr>
        <w:tc>
          <w:tcPr>
            <w:tcW w:w="542" w:type="dxa"/>
            <w:noWrap/>
            <w:hideMark/>
          </w:tcPr>
          <w:p w14:paraId="4BA82E64"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0E088940"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78860455" w14:textId="77777777" w:rsidR="000E046A" w:rsidRPr="000E046A" w:rsidRDefault="000E046A" w:rsidP="000E046A">
            <w:pPr>
              <w:spacing w:line="288" w:lineRule="auto"/>
              <w:jc w:val="both"/>
              <w:rPr>
                <w:rFonts w:ascii="Calibri" w:eastAsia="Calibri" w:hAnsi="Calibri" w:cs="Times New Roman"/>
              </w:rPr>
            </w:pPr>
          </w:p>
        </w:tc>
        <w:tc>
          <w:tcPr>
            <w:tcW w:w="3034" w:type="dxa"/>
            <w:gridSpan w:val="6"/>
            <w:noWrap/>
            <w:vAlign w:val="center"/>
            <w:hideMark/>
          </w:tcPr>
          <w:p w14:paraId="486137E6" w14:textId="2780D972"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9,00 % Beneficio industrial</w:t>
            </w:r>
          </w:p>
        </w:tc>
        <w:tc>
          <w:tcPr>
            <w:tcW w:w="1249" w:type="dxa"/>
            <w:gridSpan w:val="2"/>
            <w:tcBorders>
              <w:bottom w:val="single" w:sz="4" w:space="0" w:color="auto"/>
            </w:tcBorders>
            <w:noWrap/>
            <w:vAlign w:val="center"/>
            <w:hideMark/>
          </w:tcPr>
          <w:p w14:paraId="54AA58AE"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70.935,20</w:t>
            </w:r>
          </w:p>
        </w:tc>
        <w:tc>
          <w:tcPr>
            <w:tcW w:w="1900" w:type="dxa"/>
            <w:gridSpan w:val="3"/>
            <w:tcBorders>
              <w:bottom w:val="single" w:sz="4" w:space="0" w:color="auto"/>
            </w:tcBorders>
            <w:noWrap/>
            <w:vAlign w:val="center"/>
            <w:hideMark/>
          </w:tcPr>
          <w:p w14:paraId="2618FB28"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 </w:t>
            </w:r>
          </w:p>
        </w:tc>
        <w:tc>
          <w:tcPr>
            <w:tcW w:w="732" w:type="dxa"/>
            <w:gridSpan w:val="3"/>
            <w:noWrap/>
            <w:hideMark/>
          </w:tcPr>
          <w:p w14:paraId="2767EF3F" w14:textId="77777777" w:rsidR="000E046A" w:rsidRPr="000E046A" w:rsidRDefault="000E046A" w:rsidP="000E046A">
            <w:pPr>
              <w:spacing w:line="288" w:lineRule="auto"/>
              <w:jc w:val="both"/>
              <w:rPr>
                <w:rFonts w:ascii="Calibri" w:eastAsia="Calibri" w:hAnsi="Calibri" w:cs="Times New Roman"/>
              </w:rPr>
            </w:pPr>
          </w:p>
        </w:tc>
      </w:tr>
      <w:tr w:rsidR="000E046A" w:rsidRPr="000E046A" w14:paraId="14F738EC" w14:textId="77777777" w:rsidTr="00E7406A">
        <w:trPr>
          <w:trHeight w:val="300"/>
        </w:trPr>
        <w:tc>
          <w:tcPr>
            <w:tcW w:w="542" w:type="dxa"/>
            <w:noWrap/>
            <w:hideMark/>
          </w:tcPr>
          <w:p w14:paraId="3A4348AC"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4247B72A"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544AA770"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4F066414"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433A3ECA" w14:textId="77777777" w:rsidR="000E046A" w:rsidRPr="000E046A" w:rsidRDefault="000E046A" w:rsidP="000E046A">
            <w:pPr>
              <w:spacing w:line="288" w:lineRule="auto"/>
              <w:jc w:val="both"/>
              <w:rPr>
                <w:rFonts w:ascii="Calibri" w:eastAsia="Calibri" w:hAnsi="Calibri" w:cs="Times New Roman"/>
              </w:rPr>
            </w:pPr>
          </w:p>
        </w:tc>
        <w:tc>
          <w:tcPr>
            <w:tcW w:w="944" w:type="dxa"/>
            <w:noWrap/>
            <w:hideMark/>
          </w:tcPr>
          <w:p w14:paraId="2C8797F6" w14:textId="77777777" w:rsidR="000E046A" w:rsidRPr="000E046A" w:rsidRDefault="000E046A" w:rsidP="000E046A">
            <w:pPr>
              <w:spacing w:line="288" w:lineRule="auto"/>
              <w:jc w:val="both"/>
              <w:rPr>
                <w:rFonts w:ascii="Calibri" w:eastAsia="Calibri" w:hAnsi="Calibri" w:cs="Times New Roman"/>
              </w:rPr>
            </w:pPr>
          </w:p>
        </w:tc>
        <w:tc>
          <w:tcPr>
            <w:tcW w:w="3373" w:type="dxa"/>
            <w:gridSpan w:val="7"/>
            <w:noWrap/>
            <w:vAlign w:val="center"/>
            <w:hideMark/>
          </w:tcPr>
          <w:p w14:paraId="68DD8444"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 xml:space="preserve">SUMA DE </w:t>
            </w:r>
            <w:proofErr w:type="spellStart"/>
            <w:r w:rsidRPr="000E046A">
              <w:rPr>
                <w:rFonts w:ascii="Calibri" w:eastAsia="Calibri" w:hAnsi="Calibri" w:cs="Times New Roman"/>
              </w:rPr>
              <w:t>G.G</w:t>
            </w:r>
            <w:proofErr w:type="spellEnd"/>
            <w:r w:rsidRPr="000E046A">
              <w:rPr>
                <w:rFonts w:ascii="Calibri" w:eastAsia="Calibri" w:hAnsi="Calibri" w:cs="Times New Roman"/>
              </w:rPr>
              <w:t xml:space="preserve">. Y </w:t>
            </w:r>
            <w:proofErr w:type="spellStart"/>
            <w:r w:rsidRPr="000E046A">
              <w:rPr>
                <w:rFonts w:ascii="Calibri" w:eastAsia="Calibri" w:hAnsi="Calibri" w:cs="Times New Roman"/>
              </w:rPr>
              <w:t>B.I</w:t>
            </w:r>
            <w:proofErr w:type="spellEnd"/>
            <w:r w:rsidRPr="000E046A">
              <w:rPr>
                <w:rFonts w:ascii="Calibri" w:eastAsia="Calibri" w:hAnsi="Calibri" w:cs="Times New Roman"/>
              </w:rPr>
              <w:t>.</w:t>
            </w:r>
          </w:p>
        </w:tc>
        <w:tc>
          <w:tcPr>
            <w:tcW w:w="1546" w:type="dxa"/>
            <w:gridSpan w:val="3"/>
            <w:noWrap/>
            <w:vAlign w:val="center"/>
            <w:hideMark/>
          </w:tcPr>
          <w:p w14:paraId="152824FC"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224.628,14</w:t>
            </w:r>
          </w:p>
        </w:tc>
        <w:tc>
          <w:tcPr>
            <w:tcW w:w="732" w:type="dxa"/>
            <w:gridSpan w:val="3"/>
            <w:noWrap/>
            <w:hideMark/>
          </w:tcPr>
          <w:p w14:paraId="401F89D3" w14:textId="77777777" w:rsidR="000E046A" w:rsidRPr="000E046A" w:rsidRDefault="000E046A" w:rsidP="000E046A">
            <w:pPr>
              <w:spacing w:line="288" w:lineRule="auto"/>
              <w:jc w:val="both"/>
              <w:rPr>
                <w:rFonts w:ascii="Calibri" w:eastAsia="Calibri" w:hAnsi="Calibri" w:cs="Times New Roman"/>
              </w:rPr>
            </w:pPr>
          </w:p>
        </w:tc>
      </w:tr>
      <w:tr w:rsidR="000E046A" w:rsidRPr="000E046A" w14:paraId="064144D5" w14:textId="77777777" w:rsidTr="00E7406A">
        <w:trPr>
          <w:trHeight w:val="300"/>
        </w:trPr>
        <w:tc>
          <w:tcPr>
            <w:tcW w:w="542" w:type="dxa"/>
            <w:noWrap/>
            <w:hideMark/>
          </w:tcPr>
          <w:p w14:paraId="6B4F8455"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4949F79"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34B6C2B1"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257E30E"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0AE795C" w14:textId="77777777" w:rsidR="000E046A" w:rsidRPr="000E046A" w:rsidRDefault="000E046A" w:rsidP="000E046A">
            <w:pPr>
              <w:spacing w:line="288" w:lineRule="auto"/>
              <w:jc w:val="both"/>
              <w:rPr>
                <w:rFonts w:ascii="Calibri" w:eastAsia="Calibri" w:hAnsi="Calibri" w:cs="Times New Roman"/>
              </w:rPr>
            </w:pPr>
          </w:p>
        </w:tc>
        <w:tc>
          <w:tcPr>
            <w:tcW w:w="944" w:type="dxa"/>
            <w:noWrap/>
            <w:hideMark/>
          </w:tcPr>
          <w:p w14:paraId="2072A021" w14:textId="77777777" w:rsidR="000E046A" w:rsidRPr="000E046A" w:rsidRDefault="000E046A" w:rsidP="000E046A">
            <w:pPr>
              <w:spacing w:line="288" w:lineRule="auto"/>
              <w:jc w:val="both"/>
              <w:rPr>
                <w:rFonts w:ascii="Calibri" w:eastAsia="Calibri" w:hAnsi="Calibri" w:cs="Times New Roman"/>
              </w:rPr>
            </w:pPr>
          </w:p>
        </w:tc>
        <w:tc>
          <w:tcPr>
            <w:tcW w:w="590" w:type="dxa"/>
            <w:noWrap/>
            <w:hideMark/>
          </w:tcPr>
          <w:p w14:paraId="6875E66E" w14:textId="77777777" w:rsidR="000E046A" w:rsidRPr="000E046A" w:rsidRDefault="000E046A" w:rsidP="000E046A">
            <w:pPr>
              <w:spacing w:line="288" w:lineRule="auto"/>
              <w:jc w:val="both"/>
              <w:rPr>
                <w:rFonts w:ascii="Calibri" w:eastAsia="Calibri" w:hAnsi="Calibri" w:cs="Times New Roman"/>
              </w:rPr>
            </w:pPr>
          </w:p>
        </w:tc>
        <w:tc>
          <w:tcPr>
            <w:tcW w:w="590" w:type="dxa"/>
            <w:noWrap/>
            <w:hideMark/>
          </w:tcPr>
          <w:p w14:paraId="0E15FF01" w14:textId="77777777" w:rsidR="000E046A" w:rsidRPr="000E046A" w:rsidRDefault="000E046A" w:rsidP="000E046A">
            <w:pPr>
              <w:spacing w:line="288" w:lineRule="auto"/>
              <w:jc w:val="both"/>
              <w:rPr>
                <w:rFonts w:ascii="Calibri" w:eastAsia="Calibri" w:hAnsi="Calibri" w:cs="Times New Roman"/>
              </w:rPr>
            </w:pPr>
          </w:p>
        </w:tc>
        <w:tc>
          <w:tcPr>
            <w:tcW w:w="590" w:type="dxa"/>
            <w:gridSpan w:val="2"/>
            <w:noWrap/>
            <w:hideMark/>
          </w:tcPr>
          <w:p w14:paraId="7CE47232" w14:textId="77777777" w:rsidR="000E046A" w:rsidRPr="000E046A" w:rsidRDefault="000E046A" w:rsidP="000E046A">
            <w:pPr>
              <w:spacing w:line="288" w:lineRule="auto"/>
              <w:jc w:val="both"/>
              <w:rPr>
                <w:rFonts w:ascii="Calibri" w:eastAsia="Calibri" w:hAnsi="Calibri" w:cs="Times New Roman"/>
              </w:rPr>
            </w:pPr>
          </w:p>
        </w:tc>
        <w:tc>
          <w:tcPr>
            <w:tcW w:w="1603" w:type="dxa"/>
            <w:gridSpan w:val="3"/>
            <w:noWrap/>
            <w:hideMark/>
          </w:tcPr>
          <w:p w14:paraId="62FDE824" w14:textId="77777777" w:rsidR="000E046A" w:rsidRPr="000E046A" w:rsidRDefault="000E046A" w:rsidP="000E046A">
            <w:pPr>
              <w:spacing w:line="288" w:lineRule="auto"/>
              <w:jc w:val="both"/>
              <w:rPr>
                <w:rFonts w:ascii="Calibri" w:eastAsia="Calibri" w:hAnsi="Calibri" w:cs="Times New Roman"/>
              </w:rPr>
            </w:pPr>
          </w:p>
        </w:tc>
        <w:tc>
          <w:tcPr>
            <w:tcW w:w="1546" w:type="dxa"/>
            <w:gridSpan w:val="3"/>
            <w:noWrap/>
            <w:vAlign w:val="center"/>
            <w:hideMark/>
          </w:tcPr>
          <w:p w14:paraId="41BF9035" w14:textId="77777777" w:rsidR="000E046A" w:rsidRPr="000E046A" w:rsidRDefault="000E046A" w:rsidP="000E046A">
            <w:pPr>
              <w:spacing w:line="288" w:lineRule="auto"/>
              <w:jc w:val="right"/>
              <w:rPr>
                <w:rFonts w:ascii="Calibri" w:eastAsia="Calibri" w:hAnsi="Calibri" w:cs="Times New Roman"/>
              </w:rPr>
            </w:pPr>
          </w:p>
        </w:tc>
        <w:tc>
          <w:tcPr>
            <w:tcW w:w="732" w:type="dxa"/>
            <w:gridSpan w:val="3"/>
            <w:noWrap/>
            <w:hideMark/>
          </w:tcPr>
          <w:p w14:paraId="6D0C2701" w14:textId="77777777" w:rsidR="000E046A" w:rsidRPr="000E046A" w:rsidRDefault="000E046A" w:rsidP="000E046A">
            <w:pPr>
              <w:spacing w:line="288" w:lineRule="auto"/>
              <w:jc w:val="both"/>
              <w:rPr>
                <w:rFonts w:ascii="Calibri" w:eastAsia="Calibri" w:hAnsi="Calibri" w:cs="Times New Roman"/>
              </w:rPr>
            </w:pPr>
          </w:p>
        </w:tc>
      </w:tr>
      <w:tr w:rsidR="000E046A" w:rsidRPr="000E046A" w14:paraId="0C39A05D" w14:textId="77777777" w:rsidTr="00E7406A">
        <w:trPr>
          <w:trHeight w:val="300"/>
        </w:trPr>
        <w:tc>
          <w:tcPr>
            <w:tcW w:w="542" w:type="dxa"/>
            <w:noWrap/>
            <w:hideMark/>
          </w:tcPr>
          <w:p w14:paraId="10FA4F69"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DC5332D"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414942DA" w14:textId="77777777" w:rsidR="000E046A" w:rsidRPr="000E046A" w:rsidRDefault="000E046A" w:rsidP="000E046A">
            <w:pPr>
              <w:spacing w:line="288" w:lineRule="auto"/>
              <w:jc w:val="both"/>
              <w:rPr>
                <w:rFonts w:ascii="Calibri" w:eastAsia="Calibri" w:hAnsi="Calibri" w:cs="Times New Roman"/>
              </w:rPr>
            </w:pPr>
          </w:p>
        </w:tc>
        <w:tc>
          <w:tcPr>
            <w:tcW w:w="236" w:type="dxa"/>
            <w:noWrap/>
            <w:vAlign w:val="center"/>
            <w:hideMark/>
          </w:tcPr>
          <w:p w14:paraId="329688A0" w14:textId="77777777" w:rsidR="000E046A" w:rsidRPr="000E046A" w:rsidRDefault="000E046A" w:rsidP="000E046A">
            <w:pPr>
              <w:spacing w:line="288" w:lineRule="auto"/>
              <w:jc w:val="right"/>
              <w:rPr>
                <w:rFonts w:ascii="Calibri" w:eastAsia="Calibri" w:hAnsi="Calibri" w:cs="Times New Roman"/>
              </w:rPr>
            </w:pPr>
          </w:p>
        </w:tc>
        <w:tc>
          <w:tcPr>
            <w:tcW w:w="236" w:type="dxa"/>
            <w:noWrap/>
            <w:vAlign w:val="center"/>
            <w:hideMark/>
          </w:tcPr>
          <w:p w14:paraId="54043D63" w14:textId="77777777" w:rsidR="000E046A" w:rsidRPr="000E046A" w:rsidRDefault="000E046A" w:rsidP="000E046A">
            <w:pPr>
              <w:spacing w:line="288" w:lineRule="auto"/>
              <w:jc w:val="right"/>
              <w:rPr>
                <w:rFonts w:ascii="Calibri" w:eastAsia="Calibri" w:hAnsi="Calibri" w:cs="Times New Roman"/>
              </w:rPr>
            </w:pPr>
          </w:p>
        </w:tc>
        <w:tc>
          <w:tcPr>
            <w:tcW w:w="4317" w:type="dxa"/>
            <w:gridSpan w:val="8"/>
            <w:noWrap/>
            <w:vAlign w:val="center"/>
            <w:hideMark/>
          </w:tcPr>
          <w:p w14:paraId="41B3E1F2"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PRESUPUESTO BASE DE LICITACIÓN SIN IVA</w:t>
            </w:r>
          </w:p>
        </w:tc>
        <w:tc>
          <w:tcPr>
            <w:tcW w:w="1546" w:type="dxa"/>
            <w:gridSpan w:val="3"/>
            <w:noWrap/>
            <w:vAlign w:val="center"/>
            <w:hideMark/>
          </w:tcPr>
          <w:p w14:paraId="2CEFD8BB"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1.406.881,53</w:t>
            </w:r>
          </w:p>
        </w:tc>
        <w:tc>
          <w:tcPr>
            <w:tcW w:w="732" w:type="dxa"/>
            <w:gridSpan w:val="3"/>
            <w:noWrap/>
            <w:hideMark/>
          </w:tcPr>
          <w:p w14:paraId="085A5348" w14:textId="77777777" w:rsidR="000E046A" w:rsidRPr="000E046A" w:rsidRDefault="000E046A" w:rsidP="000E046A">
            <w:pPr>
              <w:spacing w:line="288" w:lineRule="auto"/>
              <w:jc w:val="both"/>
              <w:rPr>
                <w:rFonts w:ascii="Calibri" w:eastAsia="Calibri" w:hAnsi="Calibri" w:cs="Times New Roman"/>
                <w:b/>
                <w:bCs/>
              </w:rPr>
            </w:pPr>
          </w:p>
        </w:tc>
      </w:tr>
      <w:tr w:rsidR="000E046A" w:rsidRPr="000E046A" w14:paraId="357A8B12" w14:textId="77777777" w:rsidTr="00E7406A">
        <w:trPr>
          <w:gridAfter w:val="2"/>
          <w:wAfter w:w="152" w:type="dxa"/>
          <w:trHeight w:val="375"/>
        </w:trPr>
        <w:tc>
          <w:tcPr>
            <w:tcW w:w="542" w:type="dxa"/>
            <w:noWrap/>
            <w:hideMark/>
          </w:tcPr>
          <w:p w14:paraId="19C9D3E6"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ED2D64C" w14:textId="77777777" w:rsidR="000E046A" w:rsidRPr="000E046A" w:rsidRDefault="000E046A" w:rsidP="000E046A">
            <w:pPr>
              <w:spacing w:line="288" w:lineRule="auto"/>
              <w:jc w:val="both"/>
              <w:rPr>
                <w:rFonts w:ascii="Calibri" w:eastAsia="Calibri" w:hAnsi="Calibri" w:cs="Times New Roman"/>
              </w:rPr>
            </w:pPr>
          </w:p>
        </w:tc>
        <w:tc>
          <w:tcPr>
            <w:tcW w:w="954" w:type="dxa"/>
            <w:noWrap/>
            <w:vAlign w:val="center"/>
            <w:hideMark/>
          </w:tcPr>
          <w:p w14:paraId="29742735" w14:textId="77777777" w:rsidR="000E046A" w:rsidRPr="000E046A" w:rsidRDefault="000E046A" w:rsidP="000E046A">
            <w:pPr>
              <w:spacing w:line="288" w:lineRule="auto"/>
              <w:rPr>
                <w:rFonts w:ascii="Calibri" w:eastAsia="Calibri" w:hAnsi="Calibri" w:cs="Times New Roman"/>
              </w:rPr>
            </w:pPr>
          </w:p>
        </w:tc>
        <w:tc>
          <w:tcPr>
            <w:tcW w:w="3034" w:type="dxa"/>
            <w:gridSpan w:val="6"/>
            <w:noWrap/>
            <w:vAlign w:val="center"/>
            <w:hideMark/>
          </w:tcPr>
          <w:p w14:paraId="6810F0FF" w14:textId="77777777" w:rsidR="000E046A" w:rsidRPr="000E046A" w:rsidRDefault="000E046A" w:rsidP="000E046A">
            <w:pPr>
              <w:spacing w:line="288" w:lineRule="auto"/>
              <w:rPr>
                <w:rFonts w:ascii="Calibri" w:eastAsia="Calibri" w:hAnsi="Calibri" w:cs="Times New Roman"/>
              </w:rPr>
            </w:pPr>
            <w:r w:rsidRPr="000E046A">
              <w:rPr>
                <w:rFonts w:ascii="Calibri" w:eastAsia="Calibri" w:hAnsi="Calibri" w:cs="Times New Roman"/>
              </w:rPr>
              <w:t xml:space="preserve">21,00 % </w:t>
            </w:r>
            <w:proofErr w:type="spellStart"/>
            <w:r w:rsidRPr="000E046A">
              <w:rPr>
                <w:rFonts w:ascii="Calibri" w:eastAsia="Calibri" w:hAnsi="Calibri" w:cs="Times New Roman"/>
              </w:rPr>
              <w:t>I.V.A</w:t>
            </w:r>
            <w:proofErr w:type="spellEnd"/>
            <w:r w:rsidRPr="000E046A">
              <w:rPr>
                <w:rFonts w:ascii="Calibri" w:eastAsia="Calibri" w:hAnsi="Calibri" w:cs="Times New Roman"/>
              </w:rPr>
              <w:t>.</w:t>
            </w:r>
          </w:p>
        </w:tc>
        <w:tc>
          <w:tcPr>
            <w:tcW w:w="1249" w:type="dxa"/>
            <w:gridSpan w:val="2"/>
            <w:noWrap/>
            <w:hideMark/>
          </w:tcPr>
          <w:p w14:paraId="6CFA512F" w14:textId="77777777" w:rsidR="000E046A" w:rsidRPr="000E046A" w:rsidRDefault="000E046A" w:rsidP="000E046A">
            <w:pPr>
              <w:spacing w:line="288" w:lineRule="auto"/>
              <w:jc w:val="both"/>
              <w:rPr>
                <w:rFonts w:ascii="Calibri" w:eastAsia="Calibri" w:hAnsi="Calibri" w:cs="Times New Roman"/>
              </w:rPr>
            </w:pPr>
            <w:r w:rsidRPr="000E046A">
              <w:rPr>
                <w:rFonts w:ascii="Calibri" w:eastAsia="Calibri" w:hAnsi="Calibri" w:cs="Times New Roman"/>
              </w:rPr>
              <w:t> </w:t>
            </w:r>
          </w:p>
        </w:tc>
        <w:tc>
          <w:tcPr>
            <w:tcW w:w="1900" w:type="dxa"/>
            <w:gridSpan w:val="3"/>
            <w:tcBorders>
              <w:bottom w:val="single" w:sz="4" w:space="0" w:color="auto"/>
            </w:tcBorders>
            <w:noWrap/>
            <w:vAlign w:val="center"/>
            <w:hideMark/>
          </w:tcPr>
          <w:p w14:paraId="5A095D27" w14:textId="77777777" w:rsidR="000E046A" w:rsidRPr="000E046A" w:rsidRDefault="000E046A" w:rsidP="000E046A">
            <w:pPr>
              <w:spacing w:line="288" w:lineRule="auto"/>
              <w:jc w:val="right"/>
              <w:rPr>
                <w:rFonts w:ascii="Calibri" w:eastAsia="Calibri" w:hAnsi="Calibri" w:cs="Times New Roman"/>
              </w:rPr>
            </w:pPr>
            <w:r w:rsidRPr="000E046A">
              <w:rPr>
                <w:rFonts w:ascii="Calibri" w:eastAsia="Calibri" w:hAnsi="Calibri" w:cs="Times New Roman"/>
              </w:rPr>
              <w:t>295.445,12</w:t>
            </w:r>
          </w:p>
        </w:tc>
        <w:tc>
          <w:tcPr>
            <w:tcW w:w="732" w:type="dxa"/>
            <w:gridSpan w:val="3"/>
            <w:noWrap/>
            <w:hideMark/>
          </w:tcPr>
          <w:p w14:paraId="34477C5B" w14:textId="77777777" w:rsidR="000E046A" w:rsidRPr="000E046A" w:rsidRDefault="000E046A" w:rsidP="000E046A">
            <w:pPr>
              <w:spacing w:line="288" w:lineRule="auto"/>
              <w:jc w:val="both"/>
              <w:rPr>
                <w:rFonts w:ascii="Calibri" w:eastAsia="Calibri" w:hAnsi="Calibri" w:cs="Times New Roman"/>
              </w:rPr>
            </w:pPr>
          </w:p>
        </w:tc>
      </w:tr>
      <w:tr w:rsidR="000E046A" w:rsidRPr="000E046A" w14:paraId="165F761B" w14:textId="77777777" w:rsidTr="00E7406A">
        <w:trPr>
          <w:gridAfter w:val="1"/>
          <w:wAfter w:w="76" w:type="dxa"/>
          <w:trHeight w:val="300"/>
        </w:trPr>
        <w:tc>
          <w:tcPr>
            <w:tcW w:w="542" w:type="dxa"/>
            <w:noWrap/>
            <w:hideMark/>
          </w:tcPr>
          <w:p w14:paraId="39360D7A"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69AFD649" w14:textId="77777777" w:rsidR="000E046A" w:rsidRPr="000E046A" w:rsidRDefault="000E046A" w:rsidP="000E046A">
            <w:pPr>
              <w:spacing w:line="288" w:lineRule="auto"/>
              <w:jc w:val="both"/>
              <w:rPr>
                <w:rFonts w:ascii="Calibri" w:eastAsia="Calibri" w:hAnsi="Calibri" w:cs="Times New Roman"/>
              </w:rPr>
            </w:pPr>
          </w:p>
        </w:tc>
        <w:tc>
          <w:tcPr>
            <w:tcW w:w="954" w:type="dxa"/>
            <w:noWrap/>
            <w:hideMark/>
          </w:tcPr>
          <w:p w14:paraId="19BCADFA" w14:textId="77777777" w:rsidR="000E046A" w:rsidRPr="000E046A" w:rsidRDefault="000E046A" w:rsidP="000E046A">
            <w:pPr>
              <w:spacing w:line="288" w:lineRule="auto"/>
              <w:jc w:val="both"/>
              <w:rPr>
                <w:rFonts w:ascii="Calibri" w:eastAsia="Calibri" w:hAnsi="Calibri" w:cs="Times New Roman"/>
              </w:rPr>
            </w:pPr>
          </w:p>
        </w:tc>
        <w:tc>
          <w:tcPr>
            <w:tcW w:w="236" w:type="dxa"/>
            <w:noWrap/>
            <w:hideMark/>
          </w:tcPr>
          <w:p w14:paraId="766B022B" w14:textId="77777777" w:rsidR="000E046A" w:rsidRPr="000E046A" w:rsidRDefault="000E046A" w:rsidP="000E046A">
            <w:pPr>
              <w:spacing w:line="288" w:lineRule="auto"/>
              <w:jc w:val="both"/>
              <w:rPr>
                <w:rFonts w:ascii="Calibri" w:eastAsia="Calibri" w:hAnsi="Calibri" w:cs="Times New Roman"/>
              </w:rPr>
            </w:pPr>
          </w:p>
        </w:tc>
        <w:tc>
          <w:tcPr>
            <w:tcW w:w="4123" w:type="dxa"/>
            <w:gridSpan w:val="8"/>
            <w:noWrap/>
            <w:vAlign w:val="center"/>
            <w:hideMark/>
          </w:tcPr>
          <w:p w14:paraId="023F2E3A"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PRESUPUESTO BASE CON IVA</w:t>
            </w:r>
          </w:p>
        </w:tc>
        <w:tc>
          <w:tcPr>
            <w:tcW w:w="1900" w:type="dxa"/>
            <w:gridSpan w:val="3"/>
            <w:noWrap/>
            <w:vAlign w:val="center"/>
            <w:hideMark/>
          </w:tcPr>
          <w:p w14:paraId="4CDD0B43" w14:textId="77777777" w:rsidR="000E046A" w:rsidRPr="000E046A" w:rsidRDefault="000E046A" w:rsidP="000E046A">
            <w:pPr>
              <w:spacing w:line="288" w:lineRule="auto"/>
              <w:jc w:val="right"/>
              <w:rPr>
                <w:rFonts w:ascii="Calibri" w:eastAsia="Calibri" w:hAnsi="Calibri" w:cs="Times New Roman"/>
                <w:b/>
                <w:bCs/>
              </w:rPr>
            </w:pPr>
            <w:r w:rsidRPr="000E046A">
              <w:rPr>
                <w:rFonts w:ascii="Calibri" w:eastAsia="Calibri" w:hAnsi="Calibri" w:cs="Times New Roman"/>
                <w:b/>
                <w:bCs/>
              </w:rPr>
              <w:t>1.702.326,65</w:t>
            </w:r>
          </w:p>
        </w:tc>
        <w:tc>
          <w:tcPr>
            <w:tcW w:w="732" w:type="dxa"/>
            <w:gridSpan w:val="3"/>
            <w:noWrap/>
            <w:hideMark/>
          </w:tcPr>
          <w:p w14:paraId="5705D8EA" w14:textId="77777777" w:rsidR="000E046A" w:rsidRPr="000E046A" w:rsidRDefault="000E046A" w:rsidP="000E046A">
            <w:pPr>
              <w:spacing w:line="288" w:lineRule="auto"/>
              <w:jc w:val="both"/>
              <w:rPr>
                <w:rFonts w:ascii="Calibri" w:eastAsia="Calibri" w:hAnsi="Calibri" w:cs="Times New Roman"/>
                <w:b/>
                <w:bCs/>
              </w:rPr>
            </w:pPr>
          </w:p>
        </w:tc>
      </w:tr>
    </w:tbl>
    <w:p w14:paraId="6742AF44" w14:textId="77777777" w:rsidR="000E046A" w:rsidRPr="000E046A" w:rsidRDefault="000E046A" w:rsidP="000E046A">
      <w:pPr>
        <w:spacing w:line="288" w:lineRule="auto"/>
        <w:jc w:val="both"/>
        <w:rPr>
          <w:rFonts w:ascii="Calibri" w:eastAsia="Calibri" w:hAnsi="Calibri" w:cs="Times New Roman"/>
        </w:rPr>
      </w:pPr>
    </w:p>
    <w:p w14:paraId="79D6FCB9" w14:textId="77777777" w:rsidR="00BB71D6" w:rsidRDefault="00BB71D6">
      <w:pPr>
        <w:rPr>
          <w:rFonts w:ascii="Calibri" w:eastAsia="Calibri" w:hAnsi="Calibri" w:cs="Times New Roman"/>
          <w:b/>
          <w:bCs/>
        </w:rPr>
      </w:pPr>
      <w:r>
        <w:rPr>
          <w:rFonts w:ascii="Calibri" w:eastAsia="Calibri" w:hAnsi="Calibri" w:cs="Times New Roman"/>
          <w:b/>
          <w:bCs/>
        </w:rPr>
        <w:br w:type="page"/>
      </w:r>
    </w:p>
    <w:p w14:paraId="1F54B596" w14:textId="44D6A725" w:rsidR="00712242" w:rsidRPr="00EF1CD8" w:rsidRDefault="00712242" w:rsidP="000E046A">
      <w:pPr>
        <w:spacing w:line="288" w:lineRule="auto"/>
        <w:jc w:val="both"/>
        <w:rPr>
          <w:rFonts w:ascii="Calibri" w:eastAsia="Calibri" w:hAnsi="Calibri" w:cs="Times New Roman"/>
          <w:b/>
          <w:bCs/>
        </w:rPr>
      </w:pPr>
      <w:r w:rsidRPr="00EF1CD8">
        <w:rPr>
          <w:rFonts w:ascii="Calibri" w:eastAsia="Calibri" w:hAnsi="Calibri" w:cs="Times New Roman"/>
          <w:b/>
          <w:bCs/>
        </w:rPr>
        <w:lastRenderedPageBreak/>
        <w:t>LABORES A DESARROLLAR POR LA PERSONA ADJUDICATARIA</w:t>
      </w:r>
    </w:p>
    <w:p w14:paraId="4C75BB38" w14:textId="6D1AC0FB" w:rsidR="00712242" w:rsidRDefault="00EF1CD8" w:rsidP="000E046A">
      <w:pPr>
        <w:spacing w:line="288" w:lineRule="auto"/>
        <w:jc w:val="both"/>
        <w:rPr>
          <w:rFonts w:ascii="Calibri" w:eastAsia="Calibri" w:hAnsi="Calibri" w:cs="Times New Roman"/>
        </w:rPr>
      </w:pPr>
      <w:r>
        <w:rPr>
          <w:rFonts w:ascii="Calibri" w:eastAsia="Calibri" w:hAnsi="Calibri" w:cs="Times New Roman"/>
        </w:rPr>
        <w:t>Las tareas que comprende la presente licitación son:</w:t>
      </w:r>
    </w:p>
    <w:p w14:paraId="40CA00A6" w14:textId="1EFA4872" w:rsidR="00EF1CD8" w:rsidRDefault="00EF1CD8" w:rsidP="00EA55DE">
      <w:pPr>
        <w:ind w:left="360"/>
        <w:jc w:val="both"/>
      </w:pPr>
      <w:r w:rsidRPr="0009451F">
        <w:t xml:space="preserve">1.- La redacción del proyecto de ejecución para la </w:t>
      </w:r>
      <w:r w:rsidRPr="00FC0A83">
        <w:t>Conservación, adecuación y puesta en valor de la Real Fábrica de Municiones de Eugi, Navarra</w:t>
      </w:r>
      <w:r w:rsidR="00EA55DE">
        <w:t>.</w:t>
      </w:r>
    </w:p>
    <w:p w14:paraId="2087BC65" w14:textId="77777777" w:rsidR="00EF1CD8" w:rsidRPr="0009451F" w:rsidRDefault="00EF1CD8" w:rsidP="00EF1CD8">
      <w:pPr>
        <w:ind w:left="360"/>
        <w:jc w:val="both"/>
      </w:pPr>
      <w:r w:rsidRPr="0009451F">
        <w:t>Comprenderá la redacción del proyecto completo de arquitectura</w:t>
      </w:r>
      <w:r>
        <w:t xml:space="preserve"> -incluido el pliego de prescripciones técnicas-</w:t>
      </w:r>
      <w:r w:rsidRPr="0009451F">
        <w:t xml:space="preserve">, </w:t>
      </w:r>
      <w:r>
        <w:t xml:space="preserve">el </w:t>
      </w:r>
      <w:r w:rsidRPr="0009451F">
        <w:t>control de calidad,</w:t>
      </w:r>
      <w:r>
        <w:t xml:space="preserve"> la</w:t>
      </w:r>
      <w:r w:rsidRPr="0009451F">
        <w:t xml:space="preserve"> gestión de residuos y </w:t>
      </w:r>
      <w:r>
        <w:t xml:space="preserve">el </w:t>
      </w:r>
      <w:r w:rsidRPr="0009451F">
        <w:t>estudio de seguridad y salud en fase de proyecto y cuantos documentos resulten necesarios para el correcto desarrollo del objeto del contrato. Asimismo, incluirá la elección de los contenidos de la infraestructura de puesta en valor turística (paneles, mesas interpretativas y contenidos audiovisuales</w:t>
      </w:r>
      <w:r>
        <w:t>) y cuantos asesoramientos técnicos de otra índole (geológico, ambiental, otros) sean menester.</w:t>
      </w:r>
    </w:p>
    <w:p w14:paraId="3665FDF2" w14:textId="77777777" w:rsidR="00EA55DE" w:rsidRDefault="00EF1CD8" w:rsidP="00EF1CD8">
      <w:pPr>
        <w:ind w:left="360"/>
        <w:jc w:val="both"/>
      </w:pPr>
      <w:r w:rsidRPr="0009451F">
        <w:t xml:space="preserve">2.- La dirección facultativa de las obras para la </w:t>
      </w:r>
      <w:r w:rsidRPr="005C4C08">
        <w:t>Conservación, adecuación y puesta en valor de la Real Fábrica de Municiones de Eugi, Navarra</w:t>
      </w:r>
      <w:r w:rsidRPr="0009451F">
        <w:t xml:space="preserve">. </w:t>
      </w:r>
    </w:p>
    <w:p w14:paraId="12532B3D" w14:textId="02BA0BDE" w:rsidR="00EF1CD8" w:rsidRPr="0009451F" w:rsidRDefault="00EF1CD8" w:rsidP="00EF1CD8">
      <w:pPr>
        <w:ind w:left="360"/>
        <w:jc w:val="both"/>
      </w:pPr>
      <w:r w:rsidRPr="0009451F">
        <w:t>Comprenderá las direcciones de obra y ejecución</w:t>
      </w:r>
      <w:r>
        <w:t>,</w:t>
      </w:r>
      <w:r w:rsidRPr="0009451F">
        <w:t xml:space="preserve"> la coordinación general del proyecto en su conjunto</w:t>
      </w:r>
      <w:r>
        <w:t>, el a</w:t>
      </w:r>
      <w:r w:rsidRPr="002C795F">
        <w:t xml:space="preserve">nálisis estratigráfico de las estructuras </w:t>
      </w:r>
      <w:proofErr w:type="spellStart"/>
      <w:r w:rsidRPr="002C795F">
        <w:t>murarias</w:t>
      </w:r>
      <w:proofErr w:type="spellEnd"/>
      <w:r>
        <w:t xml:space="preserve"> y el levantamiento fotogramétrico.</w:t>
      </w:r>
    </w:p>
    <w:p w14:paraId="1BAE6DA6" w14:textId="77777777" w:rsidR="00EF1CD8" w:rsidRDefault="00EF1CD8" w:rsidP="00EF1CD8">
      <w:pPr>
        <w:ind w:left="360"/>
        <w:jc w:val="both"/>
      </w:pPr>
      <w:r w:rsidRPr="0009451F">
        <w:t>3.- La coordinación de seguridad y salud de las obras anteriores.</w:t>
      </w:r>
    </w:p>
    <w:p w14:paraId="6E2F09F9" w14:textId="77777777" w:rsidR="00EA55DE" w:rsidRDefault="00EF1CD8" w:rsidP="00EF1CD8">
      <w:pPr>
        <w:ind w:left="360"/>
        <w:jc w:val="both"/>
      </w:pPr>
      <w:r>
        <w:t>4. La planificación de la intervención arqueológica durante las obras.</w:t>
      </w:r>
    </w:p>
    <w:p w14:paraId="0DB12C69" w14:textId="073DF00E" w:rsidR="00EF1CD8" w:rsidRDefault="00EF1CD8" w:rsidP="00EF1CD8">
      <w:pPr>
        <w:ind w:left="360"/>
        <w:jc w:val="both"/>
      </w:pPr>
      <w:r>
        <w:t>El seguimiento arqueológico durante la ejecución del proyecto no está incluido en el presente contrato.</w:t>
      </w:r>
    </w:p>
    <w:p w14:paraId="5F1AC2A2" w14:textId="77777777" w:rsidR="00712242" w:rsidRPr="000E046A" w:rsidRDefault="00712242" w:rsidP="000E046A">
      <w:pPr>
        <w:spacing w:line="288" w:lineRule="auto"/>
        <w:jc w:val="both"/>
        <w:rPr>
          <w:rFonts w:ascii="Calibri" w:eastAsia="Calibri" w:hAnsi="Calibri" w:cs="Times New Roman"/>
        </w:rPr>
      </w:pPr>
    </w:p>
    <w:p w14:paraId="3FBB35F3" w14:textId="22AE590E" w:rsidR="000E046A" w:rsidRPr="00C42804" w:rsidRDefault="00C42804" w:rsidP="000E046A">
      <w:pPr>
        <w:spacing w:line="288" w:lineRule="auto"/>
        <w:jc w:val="both"/>
        <w:rPr>
          <w:rFonts w:ascii="Calibri" w:eastAsia="Calibri" w:hAnsi="Calibri" w:cs="Times New Roman"/>
          <w:b/>
          <w:bCs/>
        </w:rPr>
      </w:pPr>
      <w:r w:rsidRPr="00C42804">
        <w:rPr>
          <w:rFonts w:ascii="Calibri" w:eastAsia="Calibri" w:hAnsi="Calibri" w:cs="Times New Roman"/>
          <w:b/>
          <w:bCs/>
        </w:rPr>
        <w:t>DOCUMENTACIÓN FACILITADA</w:t>
      </w:r>
    </w:p>
    <w:p w14:paraId="518358FC" w14:textId="77777777" w:rsidR="00F33891" w:rsidRPr="00F33891" w:rsidRDefault="00ED319C" w:rsidP="00ED319C">
      <w:pPr>
        <w:pStyle w:val="Prrafodelista"/>
        <w:numPr>
          <w:ilvl w:val="0"/>
          <w:numId w:val="3"/>
        </w:numPr>
        <w:spacing w:line="288" w:lineRule="auto"/>
        <w:jc w:val="both"/>
        <w:rPr>
          <w:rFonts w:ascii="Calibri" w:eastAsia="Calibri" w:hAnsi="Calibri" w:cs="Times New Roman"/>
        </w:rPr>
      </w:pPr>
      <w:r>
        <w:rPr>
          <w:rFonts w:ascii="Calibri" w:eastAsia="Calibri" w:hAnsi="Calibri" w:cs="Times New Roman"/>
        </w:rPr>
        <w:t>Memoria técnica valorada.</w:t>
      </w:r>
      <w:r w:rsidRPr="00ED319C">
        <w:t xml:space="preserve"> </w:t>
      </w:r>
    </w:p>
    <w:p w14:paraId="111A9B41" w14:textId="77777777" w:rsidR="00F33891" w:rsidRDefault="00F33891" w:rsidP="00F33891">
      <w:pPr>
        <w:pStyle w:val="Prrafodelista"/>
        <w:numPr>
          <w:ilvl w:val="1"/>
          <w:numId w:val="3"/>
        </w:numPr>
        <w:spacing w:line="288" w:lineRule="auto"/>
        <w:jc w:val="both"/>
        <w:rPr>
          <w:rFonts w:ascii="Calibri" w:eastAsia="Calibri" w:hAnsi="Calibri" w:cs="Times New Roman"/>
        </w:rPr>
      </w:pPr>
      <w:r>
        <w:t>M</w:t>
      </w:r>
      <w:r w:rsidR="00ED319C" w:rsidRPr="00ED319C">
        <w:rPr>
          <w:rFonts w:ascii="Calibri" w:eastAsia="Calibri" w:hAnsi="Calibri" w:cs="Times New Roman"/>
        </w:rPr>
        <w:t>emoria descriptiva de la intervención</w:t>
      </w:r>
    </w:p>
    <w:p w14:paraId="4FC68379" w14:textId="45FDC2C0" w:rsidR="00F33891" w:rsidRDefault="00F33891" w:rsidP="00F33891">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Dosier fotográfico.</w:t>
      </w:r>
    </w:p>
    <w:p w14:paraId="3433666C" w14:textId="4F0D0D5E" w:rsidR="00F33891" w:rsidRDefault="00F33891" w:rsidP="00F33891">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Planos</w:t>
      </w:r>
      <w:r w:rsidR="00803020">
        <w:rPr>
          <w:rFonts w:ascii="Calibri" w:eastAsia="Calibri" w:hAnsi="Calibri" w:cs="Times New Roman"/>
        </w:rPr>
        <w:t xml:space="preserve"> (pdf y </w:t>
      </w:r>
      <w:proofErr w:type="spellStart"/>
      <w:r w:rsidR="00803020">
        <w:rPr>
          <w:rFonts w:ascii="Calibri" w:eastAsia="Calibri" w:hAnsi="Calibri" w:cs="Times New Roman"/>
        </w:rPr>
        <w:t>dwg</w:t>
      </w:r>
      <w:proofErr w:type="spellEnd"/>
      <w:r w:rsidR="00803020">
        <w:rPr>
          <w:rFonts w:ascii="Calibri" w:eastAsia="Calibri" w:hAnsi="Calibri" w:cs="Times New Roman"/>
        </w:rPr>
        <w:t xml:space="preserve"> -parcial).</w:t>
      </w:r>
    </w:p>
    <w:p w14:paraId="73F6F51C" w14:textId="42C6AE4F" w:rsidR="00F33891" w:rsidRDefault="00F33891" w:rsidP="00F33891">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Presupuesto detallado</w:t>
      </w:r>
      <w:r w:rsidR="00803020">
        <w:rPr>
          <w:rFonts w:ascii="Calibri" w:eastAsia="Calibri" w:hAnsi="Calibri" w:cs="Times New Roman"/>
        </w:rPr>
        <w:t>.</w:t>
      </w:r>
    </w:p>
    <w:p w14:paraId="399B887A" w14:textId="01EE8097" w:rsidR="00803020" w:rsidRDefault="00803020" w:rsidP="00427DD8">
      <w:pPr>
        <w:pStyle w:val="Prrafodelista"/>
        <w:numPr>
          <w:ilvl w:val="0"/>
          <w:numId w:val="3"/>
        </w:numPr>
        <w:spacing w:line="288" w:lineRule="auto"/>
        <w:jc w:val="both"/>
        <w:rPr>
          <w:rFonts w:ascii="Calibri" w:eastAsia="Calibri" w:hAnsi="Calibri" w:cs="Times New Roman"/>
        </w:rPr>
      </w:pPr>
      <w:r w:rsidRPr="005D4E3D">
        <w:rPr>
          <w:rFonts w:ascii="Calibri" w:eastAsia="Calibri" w:hAnsi="Calibri" w:cs="Times New Roman"/>
        </w:rPr>
        <w:t>Informe histórico</w:t>
      </w:r>
      <w:r w:rsidR="005D4E3D" w:rsidRPr="005D4E3D">
        <w:rPr>
          <w:rFonts w:ascii="Calibri" w:eastAsia="Calibri" w:hAnsi="Calibri" w:cs="Times New Roman"/>
        </w:rPr>
        <w:t>. Ana Carmen Sánchez Delgado y Luis Francisco Labé Valenzuela</w:t>
      </w:r>
      <w:r w:rsidR="005D4E3D">
        <w:rPr>
          <w:rFonts w:ascii="Calibri" w:eastAsia="Calibri" w:hAnsi="Calibri" w:cs="Times New Roman"/>
        </w:rPr>
        <w:t>.</w:t>
      </w:r>
      <w:r w:rsidR="000932F5">
        <w:rPr>
          <w:rFonts w:ascii="Calibri" w:eastAsia="Calibri" w:hAnsi="Calibri" w:cs="Times New Roman"/>
        </w:rPr>
        <w:t xml:space="preserve"> 2007</w:t>
      </w:r>
    </w:p>
    <w:p w14:paraId="50099CF4" w14:textId="75460A7C" w:rsidR="000932F5" w:rsidRDefault="000932F5" w:rsidP="00427DD8">
      <w:pPr>
        <w:pStyle w:val="Prrafodelista"/>
        <w:numPr>
          <w:ilvl w:val="0"/>
          <w:numId w:val="3"/>
        </w:numPr>
        <w:spacing w:line="288" w:lineRule="auto"/>
        <w:jc w:val="both"/>
        <w:rPr>
          <w:rFonts w:ascii="Calibri" w:eastAsia="Calibri" w:hAnsi="Calibri" w:cs="Times New Roman"/>
        </w:rPr>
      </w:pPr>
      <w:r>
        <w:rPr>
          <w:rFonts w:ascii="Calibri" w:eastAsia="Calibri" w:hAnsi="Calibri" w:cs="Times New Roman"/>
        </w:rPr>
        <w:t xml:space="preserve">Estudio documental e histórico. </w:t>
      </w:r>
      <w:proofErr w:type="spellStart"/>
      <w:r>
        <w:rPr>
          <w:rFonts w:ascii="Calibri" w:eastAsia="Calibri" w:hAnsi="Calibri" w:cs="Times New Roman"/>
        </w:rPr>
        <w:t>Muraria</w:t>
      </w:r>
      <w:proofErr w:type="spellEnd"/>
      <w:r>
        <w:rPr>
          <w:rFonts w:ascii="Calibri" w:eastAsia="Calibri" w:hAnsi="Calibri" w:cs="Times New Roman"/>
        </w:rPr>
        <w:t>. 2013.</w:t>
      </w:r>
    </w:p>
    <w:p w14:paraId="23797294" w14:textId="441DB88A" w:rsidR="00427DD8" w:rsidRDefault="00427DD8" w:rsidP="00427DD8">
      <w:pPr>
        <w:pStyle w:val="Prrafodelista"/>
        <w:numPr>
          <w:ilvl w:val="0"/>
          <w:numId w:val="3"/>
        </w:numPr>
        <w:spacing w:line="288" w:lineRule="auto"/>
        <w:jc w:val="both"/>
        <w:rPr>
          <w:rFonts w:ascii="Calibri" w:eastAsia="Calibri" w:hAnsi="Calibri" w:cs="Times New Roman"/>
        </w:rPr>
      </w:pPr>
      <w:r>
        <w:rPr>
          <w:rFonts w:ascii="Calibri" w:eastAsia="Calibri" w:hAnsi="Calibri" w:cs="Times New Roman"/>
        </w:rPr>
        <w:t xml:space="preserve">Proyecto de recuperación de caminos y accesos del conjunto fabril. </w:t>
      </w:r>
      <w:r w:rsidR="00EF35B4">
        <w:rPr>
          <w:rFonts w:ascii="Calibri" w:eastAsia="Calibri" w:hAnsi="Calibri" w:cs="Times New Roman"/>
        </w:rPr>
        <w:t>Tenada. 2013.</w:t>
      </w:r>
    </w:p>
    <w:p w14:paraId="045214F1" w14:textId="541C77F0" w:rsidR="00EF35B4" w:rsidRDefault="00EF35B4" w:rsidP="00EF35B4">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Memoria.</w:t>
      </w:r>
    </w:p>
    <w:p w14:paraId="4AC7F591" w14:textId="63321F6E" w:rsidR="00EF35B4" w:rsidRDefault="00EF35B4" w:rsidP="00EF35B4">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Planos.</w:t>
      </w:r>
    </w:p>
    <w:p w14:paraId="222AA95B" w14:textId="14ECB8B9" w:rsidR="00EF35B4" w:rsidRDefault="00EF35B4" w:rsidP="00EF35B4">
      <w:pPr>
        <w:pStyle w:val="Prrafodelista"/>
        <w:numPr>
          <w:ilvl w:val="1"/>
          <w:numId w:val="3"/>
        </w:numPr>
        <w:spacing w:line="288" w:lineRule="auto"/>
        <w:jc w:val="both"/>
        <w:rPr>
          <w:rFonts w:ascii="Calibri" w:eastAsia="Calibri" w:hAnsi="Calibri" w:cs="Times New Roman"/>
        </w:rPr>
      </w:pPr>
      <w:proofErr w:type="spellStart"/>
      <w:r>
        <w:rPr>
          <w:rFonts w:ascii="Calibri" w:eastAsia="Calibri" w:hAnsi="Calibri" w:cs="Times New Roman"/>
        </w:rPr>
        <w:t>PPTP</w:t>
      </w:r>
      <w:proofErr w:type="spellEnd"/>
      <w:r>
        <w:rPr>
          <w:rFonts w:ascii="Calibri" w:eastAsia="Calibri" w:hAnsi="Calibri" w:cs="Times New Roman"/>
        </w:rPr>
        <w:t>.</w:t>
      </w:r>
    </w:p>
    <w:p w14:paraId="6E6FAA21" w14:textId="32B13A75" w:rsidR="00EF35B4" w:rsidRPr="005D4E3D" w:rsidRDefault="00EF35B4" w:rsidP="00EF35B4">
      <w:pPr>
        <w:pStyle w:val="Prrafodelista"/>
        <w:numPr>
          <w:ilvl w:val="1"/>
          <w:numId w:val="3"/>
        </w:numPr>
        <w:spacing w:line="288" w:lineRule="auto"/>
        <w:jc w:val="both"/>
        <w:rPr>
          <w:rFonts w:ascii="Calibri" w:eastAsia="Calibri" w:hAnsi="Calibri" w:cs="Times New Roman"/>
        </w:rPr>
      </w:pPr>
      <w:r>
        <w:rPr>
          <w:rFonts w:ascii="Calibri" w:eastAsia="Calibri" w:hAnsi="Calibri" w:cs="Times New Roman"/>
        </w:rPr>
        <w:t>Presupuesto.</w:t>
      </w:r>
    </w:p>
    <w:p w14:paraId="74206F7F" w14:textId="77777777" w:rsidR="00B26175" w:rsidRDefault="00B26175"/>
    <w:sectPr w:rsidR="00B26175" w:rsidSect="00A76922">
      <w:headerReference w:type="default" r:id="rId7"/>
      <w:footerReference w:type="default" r:id="rId8"/>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26952" w14:textId="77777777" w:rsidR="00001140" w:rsidRDefault="00001140" w:rsidP="00184F97">
      <w:pPr>
        <w:spacing w:after="0" w:line="240" w:lineRule="auto"/>
      </w:pPr>
      <w:r>
        <w:separator/>
      </w:r>
    </w:p>
  </w:endnote>
  <w:endnote w:type="continuationSeparator" w:id="0">
    <w:p w14:paraId="45E586F7" w14:textId="77777777" w:rsidR="00001140" w:rsidRDefault="00001140" w:rsidP="00184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977207"/>
      <w:docPartObj>
        <w:docPartGallery w:val="Page Numbers (Bottom of Page)"/>
        <w:docPartUnique/>
      </w:docPartObj>
    </w:sdtPr>
    <w:sdtContent>
      <w:p w14:paraId="46A7B76C" w14:textId="60424581" w:rsidR="004931FB" w:rsidRDefault="004931FB">
        <w:pPr>
          <w:pStyle w:val="Piedepgina"/>
          <w:jc w:val="right"/>
        </w:pPr>
        <w:r>
          <w:fldChar w:fldCharType="begin"/>
        </w:r>
        <w:r>
          <w:instrText>PAGE   \* MERGEFORMAT</w:instrText>
        </w:r>
        <w:r>
          <w:fldChar w:fldCharType="separate"/>
        </w:r>
        <w:r>
          <w:t>2</w:t>
        </w:r>
        <w:r>
          <w:fldChar w:fldCharType="end"/>
        </w:r>
      </w:p>
    </w:sdtContent>
  </w:sdt>
  <w:p w14:paraId="67D9C720" w14:textId="77777777" w:rsidR="004931FB" w:rsidRDefault="004931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F613" w14:textId="77777777" w:rsidR="00001140" w:rsidRDefault="00001140" w:rsidP="00184F97">
      <w:pPr>
        <w:spacing w:after="0" w:line="240" w:lineRule="auto"/>
      </w:pPr>
      <w:r>
        <w:separator/>
      </w:r>
    </w:p>
  </w:footnote>
  <w:footnote w:type="continuationSeparator" w:id="0">
    <w:p w14:paraId="2C613BBF" w14:textId="77777777" w:rsidR="00001140" w:rsidRDefault="00001140" w:rsidP="00184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90C10" w14:textId="2303DBA8" w:rsidR="00184F97" w:rsidRDefault="00184F97" w:rsidP="001728C7">
    <w:pPr>
      <w:pStyle w:val="Encabezado"/>
      <w:jc w:val="center"/>
    </w:pPr>
    <w:r>
      <w:rPr>
        <w:noProof/>
      </w:rPr>
      <w:drawing>
        <wp:inline distT="0" distB="0" distL="0" distR="0" wp14:anchorId="707FF20D" wp14:editId="795DF952">
          <wp:extent cx="1273872" cy="352425"/>
          <wp:effectExtent l="0" t="0" r="2540" b="0"/>
          <wp:docPr id="2361312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076" cy="354418"/>
                  </a:xfrm>
                  <a:prstGeom prst="rect">
                    <a:avLst/>
                  </a:prstGeom>
                  <a:noFill/>
                </pic:spPr>
              </pic:pic>
            </a:graphicData>
          </a:graphic>
        </wp:inline>
      </w:drawing>
    </w:r>
    <w:r w:rsidR="001728C7">
      <w:rPr>
        <w:noProof/>
      </w:rPr>
      <w:drawing>
        <wp:inline distT="0" distB="0" distL="0" distR="0" wp14:anchorId="27CB9BED" wp14:editId="1D5A6CB3">
          <wp:extent cx="2726280" cy="361315"/>
          <wp:effectExtent l="0" t="0" r="0" b="635"/>
          <wp:docPr id="15176064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65359" cy="366494"/>
                  </a:xfrm>
                  <a:prstGeom prst="rect">
                    <a:avLst/>
                  </a:prstGeom>
                  <a:noFill/>
                </pic:spPr>
              </pic:pic>
            </a:graphicData>
          </a:graphic>
        </wp:inline>
      </w:drawing>
    </w:r>
    <w:r w:rsidR="001728C7">
      <w:rPr>
        <w:noProof/>
      </w:rPr>
      <w:drawing>
        <wp:inline distT="0" distB="0" distL="0" distR="0" wp14:anchorId="6E748F20" wp14:editId="737A9EEE">
          <wp:extent cx="1097915" cy="382927"/>
          <wp:effectExtent l="0" t="0" r="6985" b="0"/>
          <wp:docPr id="21071917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0469" cy="3907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F500C"/>
    <w:multiLevelType w:val="hybridMultilevel"/>
    <w:tmpl w:val="4FF618F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2C13C1"/>
    <w:multiLevelType w:val="hybridMultilevel"/>
    <w:tmpl w:val="37AE9942"/>
    <w:lvl w:ilvl="0" w:tplc="66CCFB3A">
      <w:numFmt w:val="bullet"/>
      <w:lvlText w:val="•"/>
      <w:lvlJc w:val="left"/>
      <w:pPr>
        <w:ind w:left="1065" w:hanging="705"/>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3D103C5"/>
    <w:multiLevelType w:val="hybridMultilevel"/>
    <w:tmpl w:val="ED6E51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32242648">
    <w:abstractNumId w:val="2"/>
  </w:num>
  <w:num w:numId="2" w16cid:durableId="881357539">
    <w:abstractNumId w:val="1"/>
  </w:num>
  <w:num w:numId="3" w16cid:durableId="1623415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6A"/>
    <w:rsid w:val="00001140"/>
    <w:rsid w:val="0006697B"/>
    <w:rsid w:val="000932F5"/>
    <w:rsid w:val="000A2E44"/>
    <w:rsid w:val="000D7CC2"/>
    <w:rsid w:val="000E046A"/>
    <w:rsid w:val="00147E8C"/>
    <w:rsid w:val="001728C7"/>
    <w:rsid w:val="00184F97"/>
    <w:rsid w:val="002823F5"/>
    <w:rsid w:val="00294FBB"/>
    <w:rsid w:val="003A49BD"/>
    <w:rsid w:val="003C5B3D"/>
    <w:rsid w:val="00427DD8"/>
    <w:rsid w:val="00434325"/>
    <w:rsid w:val="004931FB"/>
    <w:rsid w:val="0052520F"/>
    <w:rsid w:val="0056390A"/>
    <w:rsid w:val="005D4E3D"/>
    <w:rsid w:val="00712242"/>
    <w:rsid w:val="007716CE"/>
    <w:rsid w:val="00803020"/>
    <w:rsid w:val="008E2249"/>
    <w:rsid w:val="00917EFA"/>
    <w:rsid w:val="009B2B1E"/>
    <w:rsid w:val="00A05053"/>
    <w:rsid w:val="00A76922"/>
    <w:rsid w:val="00A9773B"/>
    <w:rsid w:val="00B26175"/>
    <w:rsid w:val="00BB71D6"/>
    <w:rsid w:val="00BC4E20"/>
    <w:rsid w:val="00C42804"/>
    <w:rsid w:val="00C70EEA"/>
    <w:rsid w:val="00CC1764"/>
    <w:rsid w:val="00DA696F"/>
    <w:rsid w:val="00EA55DE"/>
    <w:rsid w:val="00ED319C"/>
    <w:rsid w:val="00EF1CD8"/>
    <w:rsid w:val="00EF35B4"/>
    <w:rsid w:val="00F33891"/>
    <w:rsid w:val="00F715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CCD98"/>
  <w15:chartTrackingRefBased/>
  <w15:docId w15:val="{2F828D3F-F086-4F9D-8A7B-DB730E1C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04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04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046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046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046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046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046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046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046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046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046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046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046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046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04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04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04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046A"/>
    <w:rPr>
      <w:rFonts w:eastAsiaTheme="majorEastAsia" w:cstheme="majorBidi"/>
      <w:color w:val="272727" w:themeColor="text1" w:themeTint="D8"/>
    </w:rPr>
  </w:style>
  <w:style w:type="paragraph" w:styleId="Ttulo">
    <w:name w:val="Title"/>
    <w:basedOn w:val="Normal"/>
    <w:next w:val="Normal"/>
    <w:link w:val="TtuloCar"/>
    <w:uiPriority w:val="10"/>
    <w:qFormat/>
    <w:rsid w:val="000E04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04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04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04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046A"/>
    <w:pPr>
      <w:spacing w:before="160"/>
      <w:jc w:val="center"/>
    </w:pPr>
    <w:rPr>
      <w:i/>
      <w:iCs/>
      <w:color w:val="404040" w:themeColor="text1" w:themeTint="BF"/>
    </w:rPr>
  </w:style>
  <w:style w:type="character" w:customStyle="1" w:styleId="CitaCar">
    <w:name w:val="Cita Car"/>
    <w:basedOn w:val="Fuentedeprrafopredeter"/>
    <w:link w:val="Cita"/>
    <w:uiPriority w:val="29"/>
    <w:rsid w:val="000E046A"/>
    <w:rPr>
      <w:i/>
      <w:iCs/>
      <w:color w:val="404040" w:themeColor="text1" w:themeTint="BF"/>
    </w:rPr>
  </w:style>
  <w:style w:type="paragraph" w:styleId="Prrafodelista">
    <w:name w:val="List Paragraph"/>
    <w:basedOn w:val="Normal"/>
    <w:link w:val="PrrafodelistaCar"/>
    <w:uiPriority w:val="1"/>
    <w:qFormat/>
    <w:rsid w:val="000E046A"/>
    <w:pPr>
      <w:ind w:left="720"/>
      <w:contextualSpacing/>
    </w:pPr>
  </w:style>
  <w:style w:type="character" w:styleId="nfasisintenso">
    <w:name w:val="Intense Emphasis"/>
    <w:basedOn w:val="Fuentedeprrafopredeter"/>
    <w:uiPriority w:val="21"/>
    <w:qFormat/>
    <w:rsid w:val="000E046A"/>
    <w:rPr>
      <w:i/>
      <w:iCs/>
      <w:color w:val="0F4761" w:themeColor="accent1" w:themeShade="BF"/>
    </w:rPr>
  </w:style>
  <w:style w:type="paragraph" w:styleId="Citadestacada">
    <w:name w:val="Intense Quote"/>
    <w:basedOn w:val="Normal"/>
    <w:next w:val="Normal"/>
    <w:link w:val="CitadestacadaCar"/>
    <w:uiPriority w:val="30"/>
    <w:qFormat/>
    <w:rsid w:val="000E04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046A"/>
    <w:rPr>
      <w:i/>
      <w:iCs/>
      <w:color w:val="0F4761" w:themeColor="accent1" w:themeShade="BF"/>
    </w:rPr>
  </w:style>
  <w:style w:type="character" w:styleId="Referenciaintensa">
    <w:name w:val="Intense Reference"/>
    <w:basedOn w:val="Fuentedeprrafopredeter"/>
    <w:uiPriority w:val="32"/>
    <w:qFormat/>
    <w:rsid w:val="000E046A"/>
    <w:rPr>
      <w:b/>
      <w:bCs/>
      <w:smallCaps/>
      <w:color w:val="0F4761" w:themeColor="accent1" w:themeShade="BF"/>
      <w:spacing w:val="5"/>
    </w:rPr>
  </w:style>
  <w:style w:type="table" w:customStyle="1" w:styleId="Tablaconcuadrcula1">
    <w:name w:val="Tabla con cuadrícula1"/>
    <w:basedOn w:val="Tablanormal"/>
    <w:next w:val="Tablaconcuadrcula"/>
    <w:uiPriority w:val="39"/>
    <w:rsid w:val="000E0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0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1"/>
    <w:rsid w:val="00EF1CD8"/>
  </w:style>
  <w:style w:type="paragraph" w:styleId="Encabezado">
    <w:name w:val="header"/>
    <w:basedOn w:val="Normal"/>
    <w:link w:val="EncabezadoCar"/>
    <w:uiPriority w:val="99"/>
    <w:unhideWhenUsed/>
    <w:rsid w:val="00184F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4F97"/>
  </w:style>
  <w:style w:type="paragraph" w:styleId="Piedepgina">
    <w:name w:val="footer"/>
    <w:basedOn w:val="Normal"/>
    <w:link w:val="PiedepginaCar"/>
    <w:uiPriority w:val="99"/>
    <w:unhideWhenUsed/>
    <w:rsid w:val="00184F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4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2292</Words>
  <Characters>12608</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Cortes</dc:creator>
  <cp:keywords/>
  <dc:description/>
  <cp:lastModifiedBy>Iñaki Cortes</cp:lastModifiedBy>
  <cp:revision>38</cp:revision>
  <dcterms:created xsi:type="dcterms:W3CDTF">2025-02-25T07:58:00Z</dcterms:created>
  <dcterms:modified xsi:type="dcterms:W3CDTF">2025-02-25T09:14:00Z</dcterms:modified>
</cp:coreProperties>
</file>