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2AD54" w14:textId="77777777" w:rsidR="006E6E03" w:rsidRPr="001C5245" w:rsidRDefault="009D02D9" w:rsidP="009D02D9">
      <w:pPr>
        <w:pBdr>
          <w:left w:val="none" w:sz="0" w:space="0" w:color="auto"/>
          <w:right w:val="none" w:sz="0" w:space="0" w:color="auto"/>
        </w:pBdr>
        <w:jc w:val="center"/>
        <w:rPr>
          <w:rFonts w:ascii="Times New Roman" w:hAnsi="Times New Roman" w:cs="Times New Roman"/>
          <w:b/>
          <w:bCs/>
          <w:u w:val="single"/>
          <w:lang w:val="es-ES"/>
        </w:rPr>
      </w:pPr>
      <w:r w:rsidRPr="001C5245">
        <w:rPr>
          <w:rFonts w:ascii="Times New Roman" w:hAnsi="Times New Roman" w:cs="Times New Roman"/>
          <w:b/>
          <w:bCs/>
          <w:u w:val="single"/>
          <w:lang w:val="es-ES"/>
        </w:rPr>
        <w:t xml:space="preserve">PLIEGOS REGULADORES DEL CONTRATO DE </w:t>
      </w:r>
      <w:r w:rsidR="002F49F0" w:rsidRPr="001C5245">
        <w:rPr>
          <w:rFonts w:ascii="Times New Roman" w:hAnsi="Times New Roman" w:cs="Times New Roman"/>
          <w:b/>
          <w:bCs/>
          <w:u w:val="single"/>
          <w:lang w:val="es-ES"/>
        </w:rPr>
        <w:t xml:space="preserve">SUMINISTRO DE UN </w:t>
      </w:r>
      <w:r w:rsidR="00394CFC" w:rsidRPr="001C5245">
        <w:rPr>
          <w:rFonts w:ascii="Times New Roman" w:hAnsi="Times New Roman" w:cs="Times New Roman"/>
          <w:b/>
          <w:bCs/>
          <w:u w:val="single"/>
          <w:lang w:val="es-ES"/>
        </w:rPr>
        <w:t>ECÓGRAFO PARA EL SERVICIO DE REHABILITACIÓN DEL HUN (IBE013</w:t>
      </w:r>
      <w:r w:rsidR="002F49F0" w:rsidRPr="001C5245">
        <w:rPr>
          <w:rFonts w:ascii="Times New Roman" w:hAnsi="Times New Roman" w:cs="Times New Roman"/>
          <w:b/>
          <w:bCs/>
          <w:u w:val="single"/>
          <w:lang w:val="es-ES"/>
        </w:rPr>
        <w:t>/2024)</w:t>
      </w:r>
    </w:p>
    <w:p w14:paraId="18D0677B" w14:textId="77777777" w:rsidR="009D02D9" w:rsidRPr="001C5245" w:rsidRDefault="009D02D9" w:rsidP="006E6E03">
      <w:pPr>
        <w:pBdr>
          <w:left w:val="none" w:sz="0" w:space="0" w:color="auto"/>
          <w:right w:val="none" w:sz="0" w:space="0" w:color="auto"/>
        </w:pBdr>
        <w:rPr>
          <w:rFonts w:ascii="Times New Roman" w:hAnsi="Times New Roman" w:cs="Times New Roman"/>
          <w:b/>
          <w:bCs/>
          <w:lang w:val="es-ES"/>
        </w:rPr>
      </w:pPr>
    </w:p>
    <w:p w14:paraId="0E1E85BF" w14:textId="77777777" w:rsidR="006E6E03" w:rsidRPr="001C5245" w:rsidRDefault="006E6E03" w:rsidP="006E6E03">
      <w:pPr>
        <w:pBdr>
          <w:left w:val="none" w:sz="0" w:space="0" w:color="auto"/>
          <w:right w:val="none" w:sz="0" w:space="0" w:color="auto"/>
        </w:pBdr>
        <w:jc w:val="center"/>
        <w:rPr>
          <w:rFonts w:ascii="Times New Roman" w:hAnsi="Times New Roman" w:cs="Times New Roman"/>
          <w:b/>
          <w:bCs/>
          <w:lang w:val="es-ES"/>
        </w:rPr>
      </w:pPr>
      <w:r w:rsidRPr="001C5245">
        <w:rPr>
          <w:rFonts w:ascii="Times New Roman" w:hAnsi="Times New Roman" w:cs="Times New Roman"/>
          <w:b/>
          <w:bCs/>
          <w:lang w:val="es-ES"/>
        </w:rPr>
        <w:t>I. CARACTERÍSTICAS GENERALES DEL CONTRATO</w:t>
      </w:r>
    </w:p>
    <w:p w14:paraId="43FD9C5F"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7364B3E3"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0" w:name="_Toc313869198"/>
      <w:bookmarkStart w:id="1" w:name="_Toc313879893"/>
      <w:bookmarkStart w:id="2" w:name="_Toc313880658"/>
      <w:bookmarkStart w:id="3" w:name="_Toc313880742"/>
      <w:bookmarkStart w:id="4" w:name="_Toc327862328"/>
      <w:bookmarkStart w:id="5" w:name="_Toc333321137"/>
      <w:bookmarkStart w:id="6" w:name="_Toc350423635"/>
      <w:bookmarkStart w:id="7" w:name="_Toc350425653"/>
      <w:bookmarkStart w:id="8" w:name="_Toc350425697"/>
      <w:r w:rsidRPr="001C5245">
        <w:rPr>
          <w:rFonts w:ascii="Times New Roman" w:hAnsi="Times New Roman" w:cs="Times New Roman"/>
          <w:b/>
          <w:bCs/>
          <w:iCs/>
        </w:rPr>
        <w:t>1. OBJETO DEL CONTRATO</w:t>
      </w:r>
      <w:bookmarkEnd w:id="0"/>
      <w:bookmarkEnd w:id="1"/>
      <w:bookmarkEnd w:id="2"/>
      <w:bookmarkEnd w:id="3"/>
      <w:bookmarkEnd w:id="4"/>
      <w:bookmarkEnd w:id="5"/>
      <w:bookmarkEnd w:id="6"/>
      <w:bookmarkEnd w:id="7"/>
      <w:bookmarkEnd w:id="8"/>
    </w:p>
    <w:p w14:paraId="7956015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37DC2B6" w14:textId="77777777" w:rsidR="00614934" w:rsidRPr="001C5245" w:rsidRDefault="00614934"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Este pliego se enmarca en los fondos Next Generation UE, en el Reglamento (UE) 2021/241 del Parlamento y del Consejo de 12 de febrero de 2021, por el que se establece el Mecanismo de Recuperación y Resiliencia, y su normativa de desarrollo y, concretamente, formando parte de la Componente 18 “Renovación y ampliación de las capacidades del Sistema Nacional de Salud”, Inversión 1</w:t>
      </w:r>
      <w:r w:rsidR="00C44D5E" w:rsidRPr="001C5245">
        <w:rPr>
          <w:rFonts w:ascii="Times New Roman" w:hAnsi="Times New Roman" w:cs="Times New Roman"/>
          <w:lang w:val="es-ES"/>
        </w:rPr>
        <w:t xml:space="preserve"> “</w:t>
      </w:r>
      <w:r w:rsidRPr="001C5245">
        <w:rPr>
          <w:rFonts w:ascii="Times New Roman" w:hAnsi="Times New Roman" w:cs="Times New Roman"/>
          <w:lang w:val="es-ES"/>
        </w:rPr>
        <w:t>Plan de inversión en equipos de alta tecnología en el Sistema nacional de Salud.”.</w:t>
      </w:r>
    </w:p>
    <w:p w14:paraId="3AA3C02C" w14:textId="77777777" w:rsidR="00614934" w:rsidRPr="001C5245" w:rsidRDefault="00614934" w:rsidP="006E6E03">
      <w:pPr>
        <w:pBdr>
          <w:left w:val="none" w:sz="0" w:space="0" w:color="auto"/>
          <w:right w:val="none" w:sz="0" w:space="0" w:color="auto"/>
        </w:pBdr>
        <w:rPr>
          <w:rFonts w:ascii="Times New Roman" w:hAnsi="Times New Roman" w:cs="Times New Roman"/>
          <w:lang w:val="es-ES"/>
        </w:rPr>
      </w:pPr>
    </w:p>
    <w:p w14:paraId="37101BCC"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A) Objeto</w:t>
      </w:r>
    </w:p>
    <w:p w14:paraId="0007235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CE3D6B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contrato que se rige por el presente pliego regulador tiene por objeto el previsto en el apartado 1.1.a) del Cuadro de Características del Contrato (en adelante, Cuadro de Características).</w:t>
      </w:r>
    </w:p>
    <w:p w14:paraId="3BAFF11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7C1981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código CPV que corresponde a dicho contrato es el referido en el apartado 1.2 del Cuadro de Características.</w:t>
      </w:r>
    </w:p>
    <w:p w14:paraId="08F55B5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7BCF08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el contrato está dividido en lotes, los licitadores podrán optar a ellos de acuerdo con lo que se establezca en el apartado 1.3 del Cuadro de Características, indicando, en su caso, para cada uno, el CPV correspondiente.</w:t>
      </w:r>
    </w:p>
    <w:p w14:paraId="3664CE3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44856B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el contrato está dividido en lotes, los licitadores que opten a cualquiera de ellos deberán optar a todos los suministros que componen cada lote.</w:t>
      </w:r>
    </w:p>
    <w:p w14:paraId="7633ADE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7A367B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En caso de que se admitan o exijan variantes, sólo podrán efectuarse sobre los elementos y en las condiciones que se señalen en el apartado 1.4 del Cuadro de Características. </w:t>
      </w:r>
    </w:p>
    <w:p w14:paraId="12CD8CA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299A19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caso de que se admita oferta integradora, sólo podrá efectuarse conforme a lo previsto en el apartado 1.5 del Cuadro de Características.</w:t>
      </w:r>
    </w:p>
    <w:p w14:paraId="0AD9A75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AF50A45"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B) Reserva</w:t>
      </w:r>
    </w:p>
    <w:p w14:paraId="0597E13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EA7E74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participación en este procedimiento de contratación o para licitar a alguno/s de los lotes indicados está reservada a las entidades establecidas en el apartado 1.1.b) del Cuadro de Características cuando así se indique en el mismo, al amparo del artículo 36 de la Ley Foral 2/2018, de 13 de abril, de Contratos Públicos (en adelante, LFCP).</w:t>
      </w:r>
    </w:p>
    <w:p w14:paraId="7A5F6E25" w14:textId="77777777" w:rsidR="007B1B08" w:rsidRPr="001C5245" w:rsidRDefault="007B1B08" w:rsidP="006E6E03">
      <w:pPr>
        <w:pBdr>
          <w:left w:val="none" w:sz="0" w:space="0" w:color="auto"/>
          <w:right w:val="none" w:sz="0" w:space="0" w:color="auto"/>
        </w:pBdr>
        <w:rPr>
          <w:rFonts w:ascii="Times New Roman" w:hAnsi="Times New Roman" w:cs="Times New Roman"/>
          <w:lang w:val="es-ES"/>
        </w:rPr>
      </w:pPr>
    </w:p>
    <w:p w14:paraId="3A1170DC" w14:textId="77777777" w:rsidR="00614934" w:rsidRPr="001C5245" w:rsidRDefault="00614934"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C) Normativa de aplicación</w:t>
      </w:r>
    </w:p>
    <w:p w14:paraId="4A2385A8" w14:textId="77777777" w:rsidR="00614934" w:rsidRPr="001C5245" w:rsidRDefault="00614934" w:rsidP="006E6E03">
      <w:pPr>
        <w:pBdr>
          <w:left w:val="none" w:sz="0" w:space="0" w:color="auto"/>
          <w:right w:val="none" w:sz="0" w:space="0" w:color="auto"/>
        </w:pBdr>
        <w:rPr>
          <w:rFonts w:ascii="Times New Roman" w:hAnsi="Times New Roman" w:cs="Times New Roman"/>
          <w:b/>
          <w:lang w:val="es-ES"/>
        </w:rPr>
      </w:pPr>
    </w:p>
    <w:p w14:paraId="4FCB60C9" w14:textId="77777777" w:rsidR="00614934" w:rsidRPr="001C5245" w:rsidRDefault="00614934" w:rsidP="006E6E03">
      <w:pPr>
        <w:pBdr>
          <w:left w:val="none" w:sz="0" w:space="0" w:color="auto"/>
          <w:right w:val="none" w:sz="0" w:space="0" w:color="auto"/>
        </w:pBdr>
        <w:rPr>
          <w:rFonts w:ascii="Times New Roman" w:hAnsi="Times New Roman" w:cs="Times New Roman"/>
          <w:b/>
          <w:lang w:val="es-ES"/>
        </w:rPr>
      </w:pPr>
    </w:p>
    <w:p w14:paraId="484CE84B"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El Reglamento (UE) 2021/241 del Parlamento Europeo y del Consejo, de 12 de febrero de 2021, por el que se </w:t>
      </w:r>
      <w:r w:rsidRPr="001C5245">
        <w:rPr>
          <w:rFonts w:ascii="Times New Roman" w:hAnsi="Times New Roman" w:cs="Times New Roman"/>
          <w:lang w:val="es-ES"/>
        </w:rPr>
        <w:tab/>
        <w:t xml:space="preserve">establece el Mecanismo de Recuperación y Resiliencia. </w:t>
      </w:r>
    </w:p>
    <w:p w14:paraId="497866F4"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El Reglamento (UE) 2020/852 del Parlamento Europeo y del Consejo, de 18 de junio de 2020, relativo al </w:t>
      </w:r>
      <w:r w:rsidRPr="001C5245">
        <w:rPr>
          <w:rFonts w:ascii="Times New Roman" w:hAnsi="Times New Roman" w:cs="Times New Roman"/>
          <w:lang w:val="es-ES"/>
        </w:rPr>
        <w:tab/>
        <w:t xml:space="preserve">establecimiento de un marco para facilitar las inversiones sostenibles y por el que se modifica el Reglamento (UE) </w:t>
      </w:r>
      <w:r w:rsidRPr="001C5245">
        <w:rPr>
          <w:rFonts w:ascii="Times New Roman" w:hAnsi="Times New Roman" w:cs="Times New Roman"/>
          <w:lang w:val="es-ES"/>
        </w:rPr>
        <w:tab/>
        <w:t xml:space="preserve">2019/2088, ya que todas las actuaciones que se ejecuten dentro del PRTR deben cumplir el principio de no causar un </w:t>
      </w:r>
      <w:r w:rsidRPr="001C5245">
        <w:rPr>
          <w:rFonts w:ascii="Times New Roman" w:hAnsi="Times New Roman" w:cs="Times New Roman"/>
          <w:lang w:val="es-ES"/>
        </w:rPr>
        <w:tab/>
        <w:t xml:space="preserve">perjuicio significativo a los objetivos medioambientales recogidos en el artículo 17 del citado Reglamento. </w:t>
      </w:r>
    </w:p>
    <w:p w14:paraId="2B127316"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REGLAMENTO (UE) No 651/2014 DE LA COMISIÓN de 17 de junio de 2014 por el que se declaran determinadas </w:t>
      </w:r>
      <w:r w:rsidRPr="001C5245">
        <w:rPr>
          <w:rFonts w:ascii="Times New Roman" w:hAnsi="Times New Roman" w:cs="Times New Roman"/>
          <w:lang w:val="es-ES"/>
        </w:rPr>
        <w:tab/>
        <w:t xml:space="preserve">categorías de ayudas compatibles con el mercado interior en aplicación de los artículos 107 y 108 del Tratado. </w:t>
      </w:r>
    </w:p>
    <w:p w14:paraId="7DD5E1AA"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La "Guía técnica sobre la aplicación del principio de "no causar un perjuicio significativo" en virtud del Reglamento </w:t>
      </w:r>
      <w:r w:rsidRPr="001C5245">
        <w:rPr>
          <w:rFonts w:ascii="Times New Roman" w:hAnsi="Times New Roman" w:cs="Times New Roman"/>
          <w:lang w:val="es-ES"/>
        </w:rPr>
        <w:tab/>
        <w:t xml:space="preserve">relativo al Mecanismo de Recuperación y Resiliencia (2021/C 58/01)" ("Guía Técnica de la Comisión Europea"). </w:t>
      </w:r>
    </w:p>
    <w:p w14:paraId="113F2C53"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El Real Decreto-ley 36/2020, de 30 de diciembre, por el que se aprueban medidas urgentes para la modernización de </w:t>
      </w:r>
      <w:r w:rsidRPr="001C5245">
        <w:rPr>
          <w:rFonts w:ascii="Times New Roman" w:hAnsi="Times New Roman" w:cs="Times New Roman"/>
          <w:lang w:val="es-ES"/>
        </w:rPr>
        <w:tab/>
        <w:t xml:space="preserve">la Administración Pública y para la ejecución del Plan de Recuperación, Transformación y Resiliencia. </w:t>
      </w:r>
    </w:p>
    <w:p w14:paraId="3F941F7B"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La Orden HFP/1030/2021, de 29 de septiembre, por la que se configura el sistema de gestión del Plan de </w:t>
      </w:r>
      <w:r w:rsidRPr="001C5245">
        <w:rPr>
          <w:rFonts w:ascii="Times New Roman" w:hAnsi="Times New Roman" w:cs="Times New Roman"/>
          <w:lang w:val="es-ES"/>
        </w:rPr>
        <w:tab/>
        <w:t xml:space="preserve">Recuperación, Transformación y Resiliencia. </w:t>
      </w:r>
    </w:p>
    <w:p w14:paraId="3088756C"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La Orden HFP/1031/2021, de 29 de septiembre, por la que se establece el procedimiento y formato de la información </w:t>
      </w:r>
      <w:r w:rsidRPr="001C5245">
        <w:rPr>
          <w:rFonts w:ascii="Times New Roman" w:hAnsi="Times New Roman" w:cs="Times New Roman"/>
          <w:lang w:val="es-ES"/>
        </w:rPr>
        <w:tab/>
        <w:t xml:space="preserve">a proporcionar por las entidades del sector Público Estatal, Autonómico y Local para el seguimiento del </w:t>
      </w:r>
      <w:r w:rsidRPr="001C5245">
        <w:rPr>
          <w:rFonts w:ascii="Times New Roman" w:hAnsi="Times New Roman" w:cs="Times New Roman"/>
          <w:lang w:val="es-ES"/>
        </w:rPr>
        <w:tab/>
        <w:t xml:space="preserve">cumplimiento de los hitos y objetivos y de ejecución presupuestaria y contable de las medidas de los </w:t>
      </w:r>
      <w:r w:rsidRPr="001C5245">
        <w:rPr>
          <w:rFonts w:ascii="Times New Roman" w:hAnsi="Times New Roman" w:cs="Times New Roman"/>
          <w:lang w:val="es-ES"/>
        </w:rPr>
        <w:tab/>
      </w:r>
      <w:r w:rsidRPr="001C5245">
        <w:rPr>
          <w:rFonts w:ascii="Times New Roman" w:hAnsi="Times New Roman" w:cs="Times New Roman"/>
          <w:lang w:val="es-ES"/>
        </w:rPr>
        <w:tab/>
        <w:t xml:space="preserve">componentes del Plan de Recuperación, Transformación y Resiliencia. </w:t>
      </w:r>
    </w:p>
    <w:p w14:paraId="7E0D6B80"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Orden HFP 55/2023 de 24 de enero, relativa al análisis sistemático del riesgo de conflicto de interés en los </w:t>
      </w:r>
      <w:r w:rsidRPr="001C5245">
        <w:rPr>
          <w:rFonts w:ascii="Times New Roman" w:hAnsi="Times New Roman" w:cs="Times New Roman"/>
          <w:lang w:val="es-ES"/>
        </w:rPr>
        <w:tab/>
      </w:r>
      <w:r w:rsidRPr="001C5245">
        <w:rPr>
          <w:rFonts w:ascii="Times New Roman" w:hAnsi="Times New Roman" w:cs="Times New Roman"/>
          <w:lang w:val="es-ES"/>
        </w:rPr>
        <w:tab/>
        <w:t>procedimientos que ejecutan el Plan de Recuperación, Transformación y Resiliencia.</w:t>
      </w:r>
    </w:p>
    <w:p w14:paraId="63E20156"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Ley foral 2/2018, de 13 de abril de Contratos Públicos</w:t>
      </w:r>
    </w:p>
    <w:p w14:paraId="705A398C"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Ley 40/2015, de 1 de octubre del Régimen del Sector público</w:t>
      </w:r>
    </w:p>
    <w:p w14:paraId="505EB2FC"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w:t>
      </w:r>
      <w:r w:rsidRPr="001C5245">
        <w:rPr>
          <w:rFonts w:ascii="Times New Roman" w:hAnsi="Times New Roman" w:cs="Times New Roman"/>
          <w:lang w:val="es-ES"/>
        </w:rPr>
        <w:tab/>
        <w:t xml:space="preserve">La Ley Foral 11/2005, de 9 de noviembre, de Subvenciones. </w:t>
      </w:r>
    </w:p>
    <w:p w14:paraId="5C054297"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p>
    <w:p w14:paraId="50D87AEA"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y por cualesquiera otras disposiciones que regulen la contratación tanto a nivel de normativa del Estado de forma supletoria, como de la Comunidad Foral de Navarra, y que resulten aplicables en el ámbito de la misma.</w:t>
      </w:r>
    </w:p>
    <w:p w14:paraId="1BF0379B" w14:textId="77777777" w:rsidR="006E6E03" w:rsidRPr="001C5245" w:rsidRDefault="00614934" w:rsidP="00614934">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lastRenderedPageBreak/>
        <w:t>Es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presupuesto general de la Unión.</w:t>
      </w:r>
    </w:p>
    <w:p w14:paraId="6991EB8E" w14:textId="77777777" w:rsidR="00614934" w:rsidRPr="001C5245" w:rsidRDefault="00614934" w:rsidP="00614934">
      <w:pPr>
        <w:pBdr>
          <w:left w:val="none" w:sz="0" w:space="0" w:color="auto"/>
          <w:right w:val="none" w:sz="0" w:space="0" w:color="auto"/>
        </w:pBdr>
        <w:rPr>
          <w:rFonts w:ascii="Times New Roman" w:hAnsi="Times New Roman" w:cs="Times New Roman"/>
          <w:lang w:val="es-ES"/>
        </w:rPr>
      </w:pPr>
    </w:p>
    <w:p w14:paraId="1E0693E9"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9" w:name="_Toc313869199"/>
      <w:bookmarkStart w:id="10" w:name="_Toc313879894"/>
      <w:bookmarkStart w:id="11" w:name="_Toc313880659"/>
      <w:bookmarkStart w:id="12" w:name="_Toc313880743"/>
      <w:bookmarkStart w:id="13" w:name="_Toc327862329"/>
      <w:bookmarkStart w:id="14" w:name="_Toc333321138"/>
      <w:bookmarkStart w:id="15" w:name="_Toc350423636"/>
      <w:bookmarkStart w:id="16" w:name="_Toc350425654"/>
      <w:bookmarkStart w:id="17" w:name="_Toc350425698"/>
      <w:r w:rsidRPr="001C5245">
        <w:rPr>
          <w:rFonts w:ascii="Times New Roman" w:hAnsi="Times New Roman" w:cs="Times New Roman"/>
          <w:b/>
          <w:bCs/>
          <w:iCs/>
        </w:rPr>
        <w:t>2. PRECIO MÁXIMO DE LICITACIÓN, PRESUPUESTO DEL CONTRATO Y VALOR ESTIMADO</w:t>
      </w:r>
      <w:bookmarkEnd w:id="9"/>
      <w:bookmarkEnd w:id="10"/>
      <w:bookmarkEnd w:id="11"/>
      <w:bookmarkEnd w:id="12"/>
      <w:bookmarkEnd w:id="13"/>
      <w:bookmarkEnd w:id="14"/>
      <w:bookmarkEnd w:id="15"/>
      <w:bookmarkEnd w:id="16"/>
      <w:bookmarkEnd w:id="17"/>
    </w:p>
    <w:p w14:paraId="7D6505A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7966708" w14:textId="77777777" w:rsidR="006E6E03" w:rsidRPr="001C5245" w:rsidRDefault="006E6E03" w:rsidP="006E6E03">
      <w:pPr>
        <w:pBdr>
          <w:left w:val="none" w:sz="0" w:space="0" w:color="auto"/>
          <w:right w:val="none" w:sz="0" w:space="0" w:color="auto"/>
        </w:pBdr>
        <w:rPr>
          <w:rFonts w:ascii="Times New Roman" w:hAnsi="Times New Roman" w:cs="Times New Roman"/>
          <w:i/>
          <w:iCs/>
          <w:lang w:val="es-ES"/>
        </w:rPr>
      </w:pPr>
      <w:r w:rsidRPr="001C5245">
        <w:rPr>
          <w:rFonts w:ascii="Times New Roman" w:hAnsi="Times New Roman" w:cs="Times New Roman"/>
          <w:b/>
          <w:iCs/>
          <w:lang w:val="es-ES"/>
        </w:rPr>
        <w:t>2.1. Precio máximo de licitación</w:t>
      </w:r>
      <w:r w:rsidRPr="001C5245">
        <w:rPr>
          <w:rFonts w:ascii="Times New Roman" w:hAnsi="Times New Roman" w:cs="Times New Roman"/>
          <w:i/>
          <w:iCs/>
          <w:lang w:val="es-ES"/>
        </w:rPr>
        <w:t xml:space="preserve"> </w:t>
      </w:r>
    </w:p>
    <w:p w14:paraId="4FFB5A8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8CC9E7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precio máximo que ha de servir de base a la licitación (IVA excluido) asciende a la cantidad prevista en el apartado 2.1 del Cuadro de Características. En el supuesto de que el objeto del contrato se divida en lotes, se estará al importe señalado para cada lote en dicho apartado. </w:t>
      </w:r>
    </w:p>
    <w:p w14:paraId="5CE9437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BCE9B5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dicho precio máximo han de entenderse incluidos todos los factores de valoración, gastos que el adjudicatario deba realizar para el normal cumplimiento de la prestación contratada, así como los tributos, de cualquier índole, que sean de aplicación según las disposiciones vigentes, excluido el Impuesto sobre el Valor Añadido.</w:t>
      </w:r>
    </w:p>
    <w:p w14:paraId="4029B09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A68915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Las proposiciones que superen dicho precio máximo serán desechadas. </w:t>
      </w:r>
    </w:p>
    <w:p w14:paraId="389D3D9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3512C38"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r w:rsidRPr="001C5245">
        <w:rPr>
          <w:rFonts w:ascii="Times New Roman" w:hAnsi="Times New Roman" w:cs="Times New Roman"/>
          <w:b/>
          <w:iCs/>
          <w:lang w:val="es-ES"/>
        </w:rPr>
        <w:t>2.2. Presupuesto del contrato</w:t>
      </w:r>
    </w:p>
    <w:p w14:paraId="5C1A09B4" w14:textId="77777777" w:rsidR="006E6E03" w:rsidRPr="001C5245" w:rsidRDefault="006E6E03" w:rsidP="006E6E03">
      <w:pPr>
        <w:pBdr>
          <w:left w:val="none" w:sz="0" w:space="0" w:color="auto"/>
          <w:right w:val="none" w:sz="0" w:space="0" w:color="auto"/>
        </w:pBdr>
        <w:rPr>
          <w:rFonts w:ascii="Times New Roman" w:hAnsi="Times New Roman" w:cs="Times New Roman"/>
          <w:iCs/>
          <w:lang w:val="es-ES"/>
        </w:rPr>
      </w:pPr>
    </w:p>
    <w:p w14:paraId="6DF3226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presupuesto del contrato (IVA incluido) asciende a la cantidad prevista en el apartado 2.2 del Cuadro de Características. </w:t>
      </w:r>
      <w:bookmarkStart w:id="18" w:name="OLE_LINK1"/>
      <w:bookmarkStart w:id="19" w:name="OLE_LINK2"/>
      <w:r w:rsidRPr="001C5245">
        <w:rPr>
          <w:rFonts w:ascii="Times New Roman" w:hAnsi="Times New Roman" w:cs="Times New Roman"/>
          <w:lang w:val="es-ES"/>
        </w:rPr>
        <w:t>En el supuesto de que el objeto del contrato se divida en lotes, se estará al importe señalado para cada lote en dicho apartado.</w:t>
      </w:r>
    </w:p>
    <w:bookmarkEnd w:id="18"/>
    <w:bookmarkEnd w:id="19"/>
    <w:p w14:paraId="237C668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675DBB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Cuando el contrato esté financiado por alguna otra entidad, pública o privada, se recogerá en el apartado 2.2.1 del Cuadro de Características dicha circunstancia.</w:t>
      </w:r>
    </w:p>
    <w:p w14:paraId="227A44A3"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p>
    <w:p w14:paraId="47A7D630"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r w:rsidRPr="001C5245">
        <w:rPr>
          <w:rFonts w:ascii="Times New Roman" w:hAnsi="Times New Roman" w:cs="Times New Roman"/>
          <w:b/>
          <w:iCs/>
          <w:lang w:val="es-ES"/>
        </w:rPr>
        <w:t>2.3. Valor estimado del contrato</w:t>
      </w:r>
    </w:p>
    <w:p w14:paraId="0CD0D964" w14:textId="77777777" w:rsidR="006E6E03" w:rsidRPr="001C5245" w:rsidRDefault="006E6E03" w:rsidP="006E6E03">
      <w:pPr>
        <w:pBdr>
          <w:left w:val="none" w:sz="0" w:space="0" w:color="auto"/>
          <w:right w:val="none" w:sz="0" w:space="0" w:color="auto"/>
        </w:pBdr>
        <w:rPr>
          <w:rFonts w:ascii="Times New Roman" w:hAnsi="Times New Roman" w:cs="Times New Roman"/>
          <w:iCs/>
          <w:lang w:val="es-ES"/>
        </w:rPr>
      </w:pPr>
    </w:p>
    <w:p w14:paraId="43307EA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valor estimado del contrato, que incluye el importe máximo de licitación, las posibles prórrogas, cualquier forma de opción eventual, el importe de las modificaciones del contrato y, en su caso, las primas o pagos a los candidatos o licitadores, asciende a la cantidad expresada en el apartado 2.3 del Cuadro de Características.</w:t>
      </w:r>
    </w:p>
    <w:p w14:paraId="3677EF1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21CFD95"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3. DURACIÓN/PLAZO DE EJECUCIÓN</w:t>
      </w:r>
    </w:p>
    <w:p w14:paraId="1D391300" w14:textId="77777777" w:rsidR="006E6E03" w:rsidRPr="001C5245" w:rsidRDefault="006E6E03" w:rsidP="006E6E03">
      <w:pPr>
        <w:pBdr>
          <w:left w:val="none" w:sz="0" w:space="0" w:color="auto"/>
          <w:right w:val="none" w:sz="0" w:space="0" w:color="auto"/>
        </w:pBdr>
        <w:rPr>
          <w:rFonts w:ascii="Times New Roman" w:hAnsi="Times New Roman" w:cs="Times New Roman"/>
          <w:iCs/>
        </w:rPr>
      </w:pPr>
    </w:p>
    <w:p w14:paraId="319AA09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iCs/>
        </w:rPr>
        <w:t xml:space="preserve">El plazo de duración/ejecución del contrato, así como los plazos parciales que en su caso pudieran establecerse, serán los </w:t>
      </w:r>
      <w:r w:rsidRPr="001C5245">
        <w:rPr>
          <w:rFonts w:ascii="Times New Roman" w:hAnsi="Times New Roman" w:cs="Times New Roman"/>
          <w:lang w:val="es-ES"/>
        </w:rPr>
        <w:t xml:space="preserve">fijados en el apartado 3.1 del Cuadro de Características (o el menor que resulte de la adjudicación del contrato de acuerdo con la oferta presentada por el adjudicatario), y comenzará a contarse a partir de su formalización o desde la fecha que se indique en el documento contractual. </w:t>
      </w:r>
    </w:p>
    <w:p w14:paraId="1410C164" w14:textId="77777777" w:rsidR="006E6E03" w:rsidRPr="001C5245" w:rsidRDefault="006E6E03" w:rsidP="006E6E03">
      <w:pPr>
        <w:pBdr>
          <w:left w:val="none" w:sz="0" w:space="0" w:color="auto"/>
          <w:right w:val="none" w:sz="0" w:space="0" w:color="auto"/>
        </w:pBdr>
        <w:rPr>
          <w:rFonts w:ascii="Times New Roman" w:hAnsi="Times New Roman" w:cs="Times New Roman"/>
          <w:iCs/>
          <w:lang w:val="es-ES"/>
        </w:rPr>
      </w:pPr>
    </w:p>
    <w:p w14:paraId="61D7D3B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iCs/>
        </w:rPr>
        <w:t xml:space="preserve">El contrato podrá ser prorrogado si así se indica en el apartado 3.2 del Cuadro de Características, por el/los periodo/s que se establezca/n y previo acuerdo entre las partes, hasta la fecha señalada en el mismo.  </w:t>
      </w:r>
    </w:p>
    <w:p w14:paraId="2FE1409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F787E8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iCs/>
          <w:lang w:val="es-ES"/>
        </w:rPr>
        <w:t>No obstante lo establecido en los apartados anteriores, en los contratos de suministro de prestación sucesiva, cuando al vencimiento del contrato no se hubiera formalizado el nuevo contrato que garantice la continuidad de la prestación a realizar por la contratista como consecuencia de incidencias resultantes de acontecimientos imprevisibles para el órgano de contratación producidas en el procedimiento de adjudicación y existan razones de interés público para no interrumpir la prestación, se podrá prorrogar el contrato originario hasta que comience la ejecución del nuevo contrato y en todo caso por un periodo máximo de nueve meses, sin modificar las restantes condiciones del contrato, siempre que el anuncio de licitación del nuevo contrato se haya publicado con una antelación mínima de tres meses respecto de la fecha de finalización del contrato originario. En este supuesto, la prorroga tendrá carácter obligatorio para el contratista.</w:t>
      </w:r>
    </w:p>
    <w:p w14:paraId="7C9BFE4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776CAD4" w14:textId="77777777" w:rsidR="006E6E03" w:rsidRPr="001C5245" w:rsidRDefault="006E6E03" w:rsidP="006E6E03">
      <w:pPr>
        <w:pBdr>
          <w:left w:val="none" w:sz="0" w:space="0" w:color="auto"/>
          <w:right w:val="none" w:sz="0" w:space="0" w:color="auto"/>
        </w:pBdr>
        <w:jc w:val="center"/>
        <w:rPr>
          <w:rFonts w:ascii="Times New Roman" w:hAnsi="Times New Roman" w:cs="Times New Roman"/>
          <w:b/>
          <w:lang w:val="es-ES"/>
        </w:rPr>
      </w:pPr>
      <w:r w:rsidRPr="001C5245">
        <w:rPr>
          <w:rFonts w:ascii="Times New Roman" w:hAnsi="Times New Roman" w:cs="Times New Roman"/>
          <w:b/>
          <w:lang w:val="es-ES"/>
        </w:rPr>
        <w:t>II. ÓRGANO CONTRATANTE Y CAPACIDAD DE LOS LICITADORES</w:t>
      </w:r>
    </w:p>
    <w:p w14:paraId="734FE32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ACB5671" w14:textId="77777777" w:rsidR="006E6E03" w:rsidRPr="001C5245" w:rsidRDefault="006E6E03" w:rsidP="006E6E03">
      <w:pPr>
        <w:pBdr>
          <w:left w:val="none" w:sz="0" w:space="0" w:color="auto"/>
          <w:right w:val="none" w:sz="0" w:space="0" w:color="auto"/>
        </w:pBdr>
        <w:rPr>
          <w:rFonts w:ascii="Times New Roman" w:hAnsi="Times New Roman" w:cs="Times New Roman"/>
          <w:b/>
          <w:bCs/>
          <w:i/>
          <w:iCs/>
        </w:rPr>
      </w:pPr>
      <w:bookmarkStart w:id="20" w:name="_Toc313869202"/>
      <w:bookmarkStart w:id="21" w:name="_Toc313879897"/>
      <w:bookmarkStart w:id="22" w:name="_Toc313880662"/>
      <w:bookmarkStart w:id="23" w:name="_Toc313880746"/>
      <w:bookmarkStart w:id="24" w:name="_Toc327862332"/>
      <w:bookmarkStart w:id="25" w:name="_Toc333321141"/>
      <w:bookmarkStart w:id="26" w:name="_Toc350423639"/>
      <w:bookmarkStart w:id="27" w:name="_Toc350425657"/>
      <w:bookmarkStart w:id="28" w:name="_Toc350425701"/>
      <w:r w:rsidRPr="001C5245">
        <w:rPr>
          <w:rFonts w:ascii="Times New Roman" w:hAnsi="Times New Roman" w:cs="Times New Roman"/>
          <w:b/>
          <w:bCs/>
          <w:iCs/>
        </w:rPr>
        <w:t>4. ÓRGANO DE CONTRATACIÓN Y UNIDAD GESTORA DEL CONTRATO</w:t>
      </w:r>
      <w:bookmarkEnd w:id="20"/>
      <w:bookmarkEnd w:id="21"/>
      <w:bookmarkEnd w:id="22"/>
      <w:bookmarkEnd w:id="23"/>
      <w:bookmarkEnd w:id="24"/>
      <w:bookmarkEnd w:id="25"/>
      <w:bookmarkEnd w:id="26"/>
      <w:bookmarkEnd w:id="27"/>
      <w:bookmarkEnd w:id="28"/>
    </w:p>
    <w:p w14:paraId="45C01B4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5E3075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órgano de contratación y la unidad gestora del contrato son los señalados en los apartados 4.1 y 4.2 del Cuadro de Características.</w:t>
      </w:r>
    </w:p>
    <w:p w14:paraId="219CCC27"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1750B549"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29" w:name="_Toc313869203"/>
      <w:bookmarkStart w:id="30" w:name="_Toc313879898"/>
      <w:bookmarkStart w:id="31" w:name="_Toc313880663"/>
      <w:bookmarkStart w:id="32" w:name="_Toc313880747"/>
      <w:bookmarkStart w:id="33" w:name="_Toc327862333"/>
      <w:bookmarkStart w:id="34" w:name="_Toc333321142"/>
      <w:bookmarkStart w:id="35" w:name="_Toc350423640"/>
      <w:bookmarkStart w:id="36" w:name="_Toc350425658"/>
      <w:bookmarkStart w:id="37" w:name="_Toc350425702"/>
      <w:r w:rsidRPr="001C5245">
        <w:rPr>
          <w:rFonts w:ascii="Times New Roman" w:hAnsi="Times New Roman" w:cs="Times New Roman"/>
          <w:b/>
          <w:bCs/>
          <w:iCs/>
        </w:rPr>
        <w:t>5. CAPACIDAD PARA CONTRATAR</w:t>
      </w:r>
      <w:bookmarkEnd w:id="29"/>
      <w:bookmarkEnd w:id="30"/>
      <w:bookmarkEnd w:id="31"/>
      <w:bookmarkEnd w:id="32"/>
      <w:bookmarkEnd w:id="33"/>
      <w:bookmarkEnd w:id="34"/>
      <w:bookmarkEnd w:id="35"/>
      <w:bookmarkEnd w:id="36"/>
      <w:bookmarkEnd w:id="37"/>
    </w:p>
    <w:p w14:paraId="0E475F1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3174686"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r w:rsidRPr="001C5245">
        <w:rPr>
          <w:rFonts w:ascii="Times New Roman" w:hAnsi="Times New Roman" w:cs="Times New Roman"/>
          <w:b/>
          <w:iCs/>
          <w:lang w:val="es-ES"/>
        </w:rPr>
        <w:t>5.1. Aptitud y capacidad</w:t>
      </w:r>
    </w:p>
    <w:p w14:paraId="0EF96EBB"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p>
    <w:p w14:paraId="1219AC9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Podrán contratar con el Servicio Navarro de Salud - Osasunbidea las personas naturales o jurídicas, españolas o extranjeras, que tengan plena capacidad de obrar, acrediten su solvencia económica o financiera y técnica o profesional, y no estén incursas en alguna de las causas de exclusión para contratar establecidas en el artículo 22 de la LFCP, ni se hallen en una situación de conflicto de intereses.</w:t>
      </w:r>
    </w:p>
    <w:p w14:paraId="7DFDE5B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063137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hubieran participado en la elaboración de las especificaciones técnicas o de los documentos preparatorios del contrato alguna o algunas empresas, por sí o mediante unión temporal de empresarios, se comunicará a través del Portal de Contratación cuál ha sido la participación de dichas empresas y la misma información a que tuvieron acceso quienes participaron.</w:t>
      </w:r>
    </w:p>
    <w:p w14:paraId="43EEC905"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bookmarkStart w:id="38" w:name="OLE_LINK5"/>
    </w:p>
    <w:p w14:paraId="3AA2AA45"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5.2. Licitadores en participación</w:t>
      </w:r>
    </w:p>
    <w:p w14:paraId="0D6AF0A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bookmarkEnd w:id="38"/>
    <w:p w14:paraId="5A9F43D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Servicio Navarro de Salud-Osasunbidea podrá contratar con licitadores que participen conjuntamente, que quedarán obligados solidariamente, sin perjuicio de la existencia de poderes mancomunados que puedan otorgar las empresas para cobros y pagos de cuantía significativa. </w:t>
      </w:r>
    </w:p>
    <w:p w14:paraId="2AFA245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94FD40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También podrá contratar con Uniones Temporales de Empresas, sin que sea necesaria la constitución en escritura pública hasta que se haya efectuado la adjudicación del contrato a su favor.</w:t>
      </w:r>
    </w:p>
    <w:p w14:paraId="6686B90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9755E97"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39" w:name="_Toc313869204"/>
      <w:bookmarkStart w:id="40" w:name="_Toc313879899"/>
      <w:bookmarkStart w:id="41" w:name="_Toc313880664"/>
      <w:bookmarkStart w:id="42" w:name="_Toc313880748"/>
      <w:bookmarkStart w:id="43" w:name="_Toc327862334"/>
      <w:bookmarkStart w:id="44" w:name="_Toc333321143"/>
      <w:bookmarkStart w:id="45" w:name="_Toc350423641"/>
      <w:bookmarkStart w:id="46" w:name="_Toc350425659"/>
      <w:bookmarkStart w:id="47" w:name="_Toc350425703"/>
      <w:r w:rsidRPr="001C5245">
        <w:rPr>
          <w:rFonts w:ascii="Times New Roman" w:hAnsi="Times New Roman" w:cs="Times New Roman"/>
          <w:b/>
          <w:bCs/>
          <w:iCs/>
        </w:rPr>
        <w:t>6. SOLVENCIA ECONÓMICA Y FINANCIERA Y TÉCNICA O PROFESIONAL</w:t>
      </w:r>
      <w:bookmarkEnd w:id="39"/>
      <w:bookmarkEnd w:id="40"/>
      <w:bookmarkEnd w:id="41"/>
      <w:bookmarkEnd w:id="42"/>
      <w:bookmarkEnd w:id="43"/>
      <w:bookmarkEnd w:id="44"/>
      <w:bookmarkEnd w:id="45"/>
      <w:bookmarkEnd w:id="46"/>
      <w:bookmarkEnd w:id="47"/>
    </w:p>
    <w:p w14:paraId="06BABC46"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4D56EBE" w14:textId="77777777" w:rsidR="006E6E03" w:rsidRPr="001C5245" w:rsidRDefault="006E6E03" w:rsidP="006E6E03">
      <w:pPr>
        <w:numPr>
          <w:ilvl w:val="0"/>
          <w:numId w:val="4"/>
        </w:numPr>
        <w:pBdr>
          <w:left w:val="none" w:sz="0" w:space="0" w:color="auto"/>
          <w:right w:val="none" w:sz="0" w:space="0" w:color="auto"/>
        </w:pBdr>
        <w:tabs>
          <w:tab w:val="num" w:pos="360"/>
        </w:tabs>
        <w:rPr>
          <w:rFonts w:ascii="Times New Roman" w:hAnsi="Times New Roman" w:cs="Times New Roman"/>
          <w:lang w:val="es-ES"/>
        </w:rPr>
      </w:pPr>
      <w:r w:rsidRPr="001C5245">
        <w:rPr>
          <w:rFonts w:ascii="Times New Roman" w:hAnsi="Times New Roman" w:cs="Times New Roman"/>
          <w:lang w:val="es-ES"/>
        </w:rPr>
        <w:t>Los requisitos mínimos de solvencia que se exigen para la celebración del contrato son los que se especifican en los apartados 6.1.a y 6.2.a del Cuadro de Características.</w:t>
      </w:r>
    </w:p>
    <w:p w14:paraId="4B065A65"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4DC6B9B2" w14:textId="77777777" w:rsidR="006E6E03" w:rsidRPr="001C5245" w:rsidRDefault="006E6E03" w:rsidP="006E6E03">
      <w:pPr>
        <w:pBdr>
          <w:left w:val="none" w:sz="0" w:space="0" w:color="auto"/>
          <w:right w:val="none" w:sz="0" w:space="0" w:color="auto"/>
        </w:pBdr>
        <w:jc w:val="center"/>
        <w:rPr>
          <w:rFonts w:ascii="Times New Roman" w:hAnsi="Times New Roman" w:cs="Times New Roman"/>
          <w:b/>
          <w:lang w:val="es-ES"/>
        </w:rPr>
      </w:pPr>
      <w:r w:rsidRPr="001C5245">
        <w:rPr>
          <w:rFonts w:ascii="Times New Roman" w:hAnsi="Times New Roman" w:cs="Times New Roman"/>
          <w:b/>
          <w:lang w:val="es-ES"/>
        </w:rPr>
        <w:t>III. PARTICIPACIÓN EN LA LICITACIÓN</w:t>
      </w:r>
    </w:p>
    <w:p w14:paraId="5BCEB5CF" w14:textId="77777777" w:rsidR="006E6E03" w:rsidRPr="001C5245" w:rsidRDefault="006E6E03" w:rsidP="006E6E03">
      <w:pPr>
        <w:pBdr>
          <w:left w:val="none" w:sz="0" w:space="0" w:color="auto"/>
          <w:right w:val="none" w:sz="0" w:space="0" w:color="auto"/>
        </w:pBdr>
        <w:rPr>
          <w:rFonts w:ascii="Times New Roman" w:hAnsi="Times New Roman" w:cs="Times New Roman"/>
          <w:b/>
          <w:bCs/>
          <w:iCs/>
          <w:lang w:val="es-ES"/>
        </w:rPr>
      </w:pPr>
      <w:bookmarkStart w:id="48" w:name="_Toc313869207"/>
      <w:bookmarkStart w:id="49" w:name="_Toc313879902"/>
      <w:bookmarkStart w:id="50" w:name="_Toc313880667"/>
      <w:bookmarkStart w:id="51" w:name="_Toc313880751"/>
      <w:bookmarkStart w:id="52" w:name="_Toc327862337"/>
      <w:bookmarkStart w:id="53" w:name="_Toc333321146"/>
      <w:bookmarkStart w:id="54" w:name="_Toc350423644"/>
      <w:bookmarkStart w:id="55" w:name="_Toc350425662"/>
      <w:bookmarkStart w:id="56" w:name="_Toc350425706"/>
    </w:p>
    <w:p w14:paraId="24219F5E"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7. PRESENTACIÓN DE PROPOSICIONES</w:t>
      </w:r>
      <w:bookmarkEnd w:id="48"/>
      <w:bookmarkEnd w:id="49"/>
      <w:bookmarkEnd w:id="50"/>
      <w:bookmarkEnd w:id="51"/>
      <w:bookmarkEnd w:id="52"/>
      <w:bookmarkEnd w:id="53"/>
      <w:bookmarkEnd w:id="54"/>
      <w:bookmarkEnd w:id="55"/>
      <w:bookmarkEnd w:id="56"/>
    </w:p>
    <w:p w14:paraId="38EB927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05EDDB6"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r w:rsidRPr="001C5245">
        <w:rPr>
          <w:rFonts w:ascii="Times New Roman" w:hAnsi="Times New Roman" w:cs="Times New Roman"/>
          <w:b/>
          <w:iCs/>
          <w:lang w:val="es-ES"/>
        </w:rPr>
        <w:t>7.1. Cuestiones generales</w:t>
      </w:r>
    </w:p>
    <w:p w14:paraId="126C59F9" w14:textId="77777777" w:rsidR="006E6E03" w:rsidRPr="001C5245" w:rsidRDefault="006E6E03" w:rsidP="006E6E03">
      <w:pPr>
        <w:pBdr>
          <w:left w:val="none" w:sz="0" w:space="0" w:color="auto"/>
          <w:right w:val="none" w:sz="0" w:space="0" w:color="auto"/>
        </w:pBdr>
        <w:rPr>
          <w:rFonts w:ascii="Times New Roman" w:hAnsi="Times New Roman" w:cs="Times New Roman"/>
          <w:iCs/>
          <w:lang w:val="es-ES"/>
        </w:rPr>
      </w:pPr>
    </w:p>
    <w:p w14:paraId="61C46A8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Cada licitador no podrá presentar más de una oferta, salvo en el caso de que se admitan o exijan variantes o se admita la posibilidad de presentar ofertas integradoras. 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w:t>
      </w:r>
      <w:bookmarkStart w:id="57" w:name="OLE_LINK10"/>
    </w:p>
    <w:p w14:paraId="47381C1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E9B07D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 presentación de proposiciones supone la aceptación incondicional por el licitador del contenido de la totalidad de las cláusulas o condiciones previstas en los pliegos que rigen el contrato, sin salvedad o reserva alguna, así como la declaración responsable de la exactitud de todos los datos presentados y de que reúne todas y cada una de las condiciones exigidas para la contratación de que se trata. </w:t>
      </w:r>
    </w:p>
    <w:p w14:paraId="2C884FE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46EC68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Los interesados podrán solicitar las aclaraciones sobre el contenido del contrato que estimen pertinentes que serán contestadas en el plazo de tres días, hasta 6 días naturales antes de la fecha límite de presentación de ofertas, siempre que se hayan solicitado hasta 9 días naturales antes del último día de presentación de ofertas. Las solicitudes y las respuestas se efectuarán de conformidad con lo previsto en el apartado siguiente. </w:t>
      </w:r>
    </w:p>
    <w:p w14:paraId="28C3394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4794BE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C60F6F1"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r w:rsidRPr="001C5245">
        <w:rPr>
          <w:rFonts w:ascii="Times New Roman" w:hAnsi="Times New Roman" w:cs="Times New Roman"/>
          <w:b/>
          <w:iCs/>
          <w:lang w:val="es-ES"/>
        </w:rPr>
        <w:t>7.2. Lugar y plazo de presentación</w:t>
      </w:r>
    </w:p>
    <w:p w14:paraId="4EEE4D39"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p>
    <w:bookmarkEnd w:id="57"/>
    <w:p w14:paraId="27155D1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Los documentos que conforman la oferta deberán presentarse exclusivamente a través de la plataforma electrónica que estará disponible en el anuncio de licitación del Portal de Contratación de Navarra, al que se accede a través de la dirección indicada en el apartado 7.1 del Cuadro de Características, de acuerdo con lo establecido en los párrafos siguientes:</w:t>
      </w:r>
    </w:p>
    <w:p w14:paraId="79A1564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D78E07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Todas las comunicaciones y resto de actuaciones de trámites que procedan con los interesados, se efectuarán a través de la citada Plataforma.</w:t>
      </w:r>
    </w:p>
    <w:p w14:paraId="61478E3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126D5A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plazo de presentación de las ofertas será el indicado en el apartado 7.2 del Cuadro de Características. </w:t>
      </w:r>
    </w:p>
    <w:p w14:paraId="19DF381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376BA3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anuncio ofrecerá acceso sin restricción, directo y completo a los Pliegos reguladores de la contratación.</w:t>
      </w:r>
    </w:p>
    <w:p w14:paraId="1CD1D7B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94D9997" w14:textId="77777777" w:rsidR="006E6E03" w:rsidRPr="001C5245" w:rsidRDefault="006E6E03" w:rsidP="006E6E03">
      <w:pPr>
        <w:pBdr>
          <w:left w:val="none" w:sz="0" w:space="0" w:color="auto"/>
          <w:right w:val="none" w:sz="0" w:space="0" w:color="auto"/>
        </w:pBdr>
        <w:rPr>
          <w:rFonts w:ascii="Times New Roman" w:hAnsi="Times New Roman" w:cs="Times New Roman"/>
          <w:u w:val="single"/>
          <w:lang w:val="es-ES"/>
        </w:rPr>
      </w:pPr>
      <w:r w:rsidRPr="001C5245">
        <w:rPr>
          <w:rFonts w:ascii="Times New Roman" w:hAnsi="Times New Roman" w:cs="Times New Roman"/>
          <w:u w:val="single"/>
          <w:lang w:val="es-ES"/>
        </w:rPr>
        <w:t xml:space="preserve">Problemas técnicos en la presentación de la oferta: </w:t>
      </w:r>
    </w:p>
    <w:p w14:paraId="710A175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B2E242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desconocimiento de la empresa licitadora o cualquiera de los problemas técnicos ajenos a la Plataforma enumerados en el documento “Errores técnicos más frecuentes” no justificarán la extemporaneidad o la presentación de ofertas por otros medios distintos al establecido y conllevarán la exclusión. En el momento que la empresa licitadora cierre su oferta, se generará el resumen criptográfico de su contenido, quedando como constancia de la oferta. En el caso de que un licitador tenga problemas en la presentación de su oferta en la plataforma, si la huella es remitida al órgano de contratación por correo electrónico a la dirección de contacto establecida en el Portal de Contratación dentro del plazo de presentación de ofertas, se dispondrá de un plazo de 24 horas para la recepción de la oferta completa y para considerar completada la presentación. </w:t>
      </w:r>
    </w:p>
    <w:p w14:paraId="242D7A7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FC08EC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Sin cumplir tales requisitos no será admitida la solicitud de participación en el caso de que se recibiera fuera del plazo fijado en el anuncio de licitación.</w:t>
      </w:r>
    </w:p>
    <w:p w14:paraId="19318CA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CEDDD5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6C50A04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C20B50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Si por el contrario la huella no coincide, o bien la oferta se ha recibido fuera del plazo de 24 horas extendidas, la oferta se excluirá, no abriéndose nunca su contenido. </w:t>
      </w:r>
    </w:p>
    <w:p w14:paraId="3DCEB30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DB6DE6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w:t>
      </w:r>
    </w:p>
    <w:p w14:paraId="2B7EB42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6D18EB0"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7.3. Plazo de vigencia de las ofertas</w:t>
      </w:r>
    </w:p>
    <w:p w14:paraId="205BC5F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BC647E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plazo de vigencia de las ofertas de los licitadores será el que se indique en el apartado 7.3 del Cuadro de Características. En el caso de que no se indique, dicho plazo será de 3 meses.</w:t>
      </w:r>
    </w:p>
    <w:p w14:paraId="00C16B7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743B814"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7.4. Documentos y datos de los licitadores de carácter confidencial.</w:t>
      </w:r>
    </w:p>
    <w:p w14:paraId="1BF98B9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F6C16C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Los licitadores deberán indicar, si procede, qué documentos o partes de los mismos o datos incluidos en sus ofertas, por formar parte de su estrategia empresarial, consideran confidenciales, sin que puedan extender la declaración de confidencialidad a toda su propuesta.</w:t>
      </w:r>
    </w:p>
    <w:p w14:paraId="00B28B0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C8B51B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condición de confidencialidad debe reflejarse claramente en el propio documento al que se atribuya tal condición, indicando expresamente los motivos que justifican esa consideración.</w:t>
      </w:r>
    </w:p>
    <w:p w14:paraId="67CAEE1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F1BC888" w14:textId="77777777" w:rsidR="006E6E03" w:rsidRPr="001C5245" w:rsidRDefault="006E6E03" w:rsidP="006E6E03">
      <w:pPr>
        <w:pBdr>
          <w:left w:val="none" w:sz="0" w:space="0" w:color="auto"/>
          <w:right w:val="none" w:sz="0" w:space="0" w:color="auto"/>
        </w:pBdr>
        <w:rPr>
          <w:rFonts w:ascii="Times New Roman" w:hAnsi="Times New Roman" w:cs="Times New Roman"/>
          <w:b/>
          <w:iCs/>
          <w:lang w:val="es-ES"/>
        </w:rPr>
      </w:pPr>
      <w:r w:rsidRPr="001C5245">
        <w:rPr>
          <w:rFonts w:ascii="Times New Roman" w:hAnsi="Times New Roman" w:cs="Times New Roman"/>
          <w:b/>
          <w:iCs/>
          <w:lang w:val="es-ES"/>
        </w:rPr>
        <w:t>8. FORMA Y CONTENIDO DE LAS PROPOSICIONES</w:t>
      </w:r>
    </w:p>
    <w:p w14:paraId="17E8F8C1" w14:textId="77777777" w:rsidR="006E6E03" w:rsidRPr="001C5245" w:rsidRDefault="006E6E03" w:rsidP="006E6E03">
      <w:pPr>
        <w:pBdr>
          <w:left w:val="none" w:sz="0" w:space="0" w:color="auto"/>
          <w:right w:val="none" w:sz="0" w:space="0" w:color="auto"/>
        </w:pBdr>
        <w:rPr>
          <w:rFonts w:ascii="Times New Roman" w:hAnsi="Times New Roman" w:cs="Times New Roman"/>
          <w:iCs/>
          <w:lang w:val="es-ES"/>
        </w:rPr>
      </w:pPr>
    </w:p>
    <w:p w14:paraId="5F9BB49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w:t>
      </w:r>
    </w:p>
    <w:p w14:paraId="736BF2B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F4AA1C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Las ofertas son cifradas en el escritorio de licitador utilizando mecanismos estándares de cifrado, y una vez presentadas, depositadas en el repositorio seguro.</w:t>
      </w:r>
    </w:p>
    <w:p w14:paraId="3D2E418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2942B1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oferta deberá ir firmada mediante firma electrónica reconocida, válidamente emitida por un Prestador de Servicios de Certificación y que garantice la identidad e integridad del documento, la oferta y todos los documentos asociados a la misma</w:t>
      </w:r>
      <w:r w:rsidR="00F0443F" w:rsidRPr="001C5245">
        <w:rPr>
          <w:rFonts w:ascii="Times New Roman" w:hAnsi="Times New Roman" w:cs="Times New Roman"/>
          <w:lang w:val="es-ES"/>
        </w:rPr>
        <w:t>, de conformidad con lo dispuesto en la Ley 59/2003, de 19 de diciembre, de firma electrónica y demás disposiciones de contratación pública electrónica.</w:t>
      </w:r>
    </w:p>
    <w:p w14:paraId="7945C56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4B3F00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tamaño máximo 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w:t>
      </w:r>
    </w:p>
    <w:p w14:paraId="060BA86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847BD2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Los formatos admitidos por la plataforma para los documentos que se anexan en la presentación de la oferta son los siguientes: doc, docx, xls, xlsx, ppt, pptx, rtf, sxw, abw, pdf, jpg, bmp, tiff, tif, odt, ods, odp, odi, dwg, zip y, como medida alternativa para adjuntar archivos de otros formatos, se pueden envolver en un archivo comprimido (ZIP).</w:t>
      </w:r>
    </w:p>
    <w:p w14:paraId="432F425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71051D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w:t>
      </w:r>
    </w:p>
    <w:p w14:paraId="1821010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530FB1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Con independencia de la persona que realice el envío de la oferta, la oferta electrónica deberá estar firmada por la persona con poder bastante para contratar en nombre y representación de la empresa o entidad. Se ofrecen, por tanto, dos posibilidades:</w:t>
      </w:r>
    </w:p>
    <w:p w14:paraId="031CF51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8F2A65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Bien se firma toda la oferta, de forma electrónica, con el certificado de la/s persona/s apoderada/s de la empresa o entidad, hecho que daría validez a la información económica introducida en los formularios de la aplicación.</w:t>
      </w:r>
    </w:p>
    <w:p w14:paraId="5FE3C8D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09CFF9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Bien se firma la oferta con un certificado de una persona legal válida (certificado válido de una persona física o jurídica representante), y se adjuntan los documentos electrónicos de la oferta firmados por el/los apoderado/s.</w:t>
      </w:r>
    </w:p>
    <w:p w14:paraId="6207364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9BB030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Las propuestas de las entidades licitadoras se presentarán de acuerdo con la estructura establecida para esta oferta en la plataforma de licitación electrónica y contendrá dos o tres sobres, identificados como:</w:t>
      </w:r>
    </w:p>
    <w:p w14:paraId="266F582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8962771"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Sobre A- “Documentación administrativa”.</w:t>
      </w:r>
    </w:p>
    <w:p w14:paraId="5373C7E8"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1BC8EF6B"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 xml:space="preserve">Sobre B-“Proposición relativa a criterios sometidos a juicio de valor </w:t>
      </w:r>
    </w:p>
    <w:p w14:paraId="06959113"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32EB3808"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Sobre C-“Proposición relativa a criterios cuantificables mediante fórmulas”.</w:t>
      </w:r>
    </w:p>
    <w:p w14:paraId="04D1523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D4CC50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no se utilizaran criterios de adjudicación sometidos a juicio de valor</w:t>
      </w:r>
      <w:r w:rsidR="00F0443F" w:rsidRPr="001C5245">
        <w:rPr>
          <w:rFonts w:ascii="Times New Roman" w:hAnsi="Times New Roman" w:cs="Times New Roman"/>
          <w:lang w:val="es-ES"/>
        </w:rPr>
        <w:t>,</w:t>
      </w:r>
      <w:r w:rsidRPr="001C5245">
        <w:rPr>
          <w:rFonts w:ascii="Times New Roman" w:hAnsi="Times New Roman" w:cs="Times New Roman"/>
          <w:lang w:val="es-ES"/>
        </w:rPr>
        <w:t xml:space="preserve"> el Sobre C pasaría a ser el </w:t>
      </w:r>
      <w:r w:rsidRPr="001C5245">
        <w:rPr>
          <w:rFonts w:ascii="Times New Roman" w:hAnsi="Times New Roman" w:cs="Times New Roman"/>
          <w:b/>
          <w:lang w:val="es-ES"/>
        </w:rPr>
        <w:t>Sobre BC</w:t>
      </w:r>
      <w:r w:rsidRPr="001C5245">
        <w:rPr>
          <w:rFonts w:ascii="Times New Roman" w:hAnsi="Times New Roman" w:cs="Times New Roman"/>
          <w:lang w:val="es-ES"/>
        </w:rPr>
        <w:t xml:space="preserve"> </w:t>
      </w:r>
      <w:r w:rsidRPr="001C5245">
        <w:rPr>
          <w:rFonts w:ascii="Times New Roman" w:hAnsi="Times New Roman" w:cs="Times New Roman"/>
          <w:b/>
          <w:lang w:val="es-ES"/>
        </w:rPr>
        <w:t>“Proposición relativa a criterios cuantificables mediante fórmulas</w:t>
      </w:r>
      <w:r w:rsidRPr="001C5245">
        <w:rPr>
          <w:rFonts w:ascii="Times New Roman" w:hAnsi="Times New Roman" w:cs="Times New Roman"/>
          <w:lang w:val="es-ES"/>
        </w:rPr>
        <w:t>.</w:t>
      </w:r>
    </w:p>
    <w:p w14:paraId="352E7ED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3C5096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Quedarán excluidas del procedimiento aquellas propuestas que incluyan en el Sobre A o B documentación que, de acuerdo con lo establecido en el pliego, corresponda incluir en el Sobre C o en el Sobre BC. </w:t>
      </w:r>
    </w:p>
    <w:p w14:paraId="49065B3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3E6C3B9"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Toda la documentación deberá presentarse en castellano o traducida de forma oficial al castellano. </w:t>
      </w:r>
    </w:p>
    <w:p w14:paraId="16EF492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4D638C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Cada uno de los sobres contendrá los siguientes documentos:</w:t>
      </w:r>
    </w:p>
    <w:p w14:paraId="594E164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3BA24F9" w14:textId="77777777" w:rsidR="006E6E03" w:rsidRPr="001C5245" w:rsidRDefault="006E6E03" w:rsidP="006E6E03">
      <w:pPr>
        <w:pBdr>
          <w:left w:val="none" w:sz="0" w:space="0" w:color="auto"/>
          <w:right w:val="none" w:sz="0" w:space="0" w:color="auto"/>
        </w:pBdr>
        <w:rPr>
          <w:rFonts w:ascii="Times New Roman" w:hAnsi="Times New Roman" w:cs="Times New Roman"/>
          <w:b/>
          <w:bCs/>
        </w:rPr>
      </w:pPr>
      <w:r w:rsidRPr="001C5245">
        <w:rPr>
          <w:rFonts w:ascii="Times New Roman" w:hAnsi="Times New Roman" w:cs="Times New Roman"/>
          <w:b/>
          <w:bCs/>
        </w:rPr>
        <w:t>SOBRE A “DOCUMENTACIÓN ADMINISTRATIVA”</w:t>
      </w:r>
    </w:p>
    <w:p w14:paraId="3729233F"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03A09F8"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a) Hoja resumen de datos del licitador a efectos de notificación, en la que conste la identificación de la persona individual, empresario o licitadores en participación y una dirección de correo electrónico en la que efectuar las notificaciones relacionadas con cualquier fase del procedimiento, y a efectos de la reclamación en materia de contratación pública, y persona de contacto, conforme al modelo que figura como anexo a este pliego (ver relación de anexos).</w:t>
      </w:r>
    </w:p>
    <w:p w14:paraId="0D9D400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4ADB9E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b) Documento de participación conjunta o de compromiso de constituirse en UTE: Si la proposición es suscrita por licitadores que participen conjuntamente, se incorporará un documento privado en el que se manifieste la voluntad de concurrencia conjunta, se indique el porcentaje de participación que corresponde a cada uno y se designe una representación o apoderamiento único con facultades para ejercer los derechos y cumplir las obligaciones derivadas del contrato hasta la extinción del mismo. </w:t>
      </w:r>
    </w:p>
    <w:p w14:paraId="77C10A8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3BE182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Cuando se prevea la constitución de una unión de empresas de carácter temporal, se aportará el compromiso de constituirla en caso de resultar adjudicatarios.</w:t>
      </w:r>
    </w:p>
    <w:p w14:paraId="6EB0E5F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373C446"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lang w:val="es-ES"/>
        </w:rPr>
        <w:t>c</w:t>
      </w:r>
      <w:r w:rsidRPr="001C5245">
        <w:rPr>
          <w:rFonts w:ascii="Times New Roman" w:hAnsi="Times New Roman" w:cs="Times New Roman"/>
        </w:rPr>
        <w:t>) Resguardo de haber constituido garantía provisional, en el caso de que, excepcionalmente en función de la naturaleza y cuantía del contrato, lo haya dispuesto el apartado 8.1.a) del Cuadro de Características. En estos casos, tal garantía se constituirá en la forma prevista en la cláusula 15 de este pliego.</w:t>
      </w:r>
    </w:p>
    <w:p w14:paraId="5B3D6F18"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EDBD85D" w14:textId="77777777" w:rsidR="00F0443F"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d) </w:t>
      </w:r>
      <w:r w:rsidR="00F0443F" w:rsidRPr="001C5245">
        <w:rPr>
          <w:rFonts w:ascii="Times New Roman" w:hAnsi="Times New Roman" w:cs="Times New Roman"/>
        </w:rPr>
        <w:t>Las empresas extranjeras presentarán declaración de someterse a la jurisdicción de los juzgados y tribunales españoles de cualquier orden, para todas las incidencias que de modo directo o indirecto pudieran surgir del contrato, con renuncia al fuero jurisdiccional extranjero que pudiera corresponderle.</w:t>
      </w:r>
    </w:p>
    <w:p w14:paraId="33085029" w14:textId="77777777" w:rsidR="00F0443F" w:rsidRPr="001C5245" w:rsidRDefault="00F0443F" w:rsidP="006E6E03">
      <w:pPr>
        <w:pBdr>
          <w:left w:val="none" w:sz="0" w:space="0" w:color="auto"/>
          <w:right w:val="none" w:sz="0" w:space="0" w:color="auto"/>
        </w:pBdr>
        <w:rPr>
          <w:rFonts w:ascii="Times New Roman" w:hAnsi="Times New Roman" w:cs="Times New Roman"/>
        </w:rPr>
      </w:pPr>
    </w:p>
    <w:p w14:paraId="60F80FB5" w14:textId="77777777" w:rsidR="006E6E03" w:rsidRPr="001C5245" w:rsidRDefault="00F0443F"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e) </w:t>
      </w:r>
      <w:r w:rsidR="006E6E03" w:rsidRPr="001C5245">
        <w:rPr>
          <w:rFonts w:ascii="Times New Roman" w:hAnsi="Times New Roman" w:cs="Times New Roman"/>
        </w:rPr>
        <w:t xml:space="preserve">Otros documentos que, en su caso, se indiquen en el citado apartado 8.1.b) del Cuadro de Características. </w:t>
      </w:r>
    </w:p>
    <w:p w14:paraId="277F724A"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F504B0F" w14:textId="77777777" w:rsidR="006E6E03" w:rsidRPr="001C5245" w:rsidRDefault="006E6E03" w:rsidP="006E6E03">
      <w:pPr>
        <w:pBdr>
          <w:left w:val="none" w:sz="0" w:space="0" w:color="auto"/>
          <w:right w:val="none" w:sz="0" w:space="0" w:color="auto"/>
        </w:pBdr>
        <w:rPr>
          <w:rFonts w:ascii="Times New Roman" w:hAnsi="Times New Roman" w:cs="Times New Roman"/>
          <w:b/>
          <w:bCs/>
        </w:rPr>
      </w:pPr>
      <w:r w:rsidRPr="001C5245">
        <w:rPr>
          <w:rFonts w:ascii="Times New Roman" w:hAnsi="Times New Roman" w:cs="Times New Roman"/>
          <w:b/>
          <w:bCs/>
        </w:rPr>
        <w:t xml:space="preserve">Sobre B “PROPOSICIÓN RELATIVA A CRITERIOS SOMETIDOS A JUICIO DE VALOR”: </w:t>
      </w:r>
    </w:p>
    <w:p w14:paraId="265C77E9"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470E9FB" w14:textId="77777777" w:rsidR="006E6E03" w:rsidRPr="001C5245" w:rsidRDefault="00F0443F" w:rsidP="00F0443F">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rPr>
        <w:t>En este sobre se incluirá una d</w:t>
      </w:r>
      <w:r w:rsidR="006E6E03" w:rsidRPr="001C5245">
        <w:rPr>
          <w:rFonts w:ascii="Times New Roman" w:hAnsi="Times New Roman" w:cs="Times New Roman"/>
          <w:lang w:val="es-ES"/>
        </w:rPr>
        <w:t>eclaración responsable del licitador conforme al formulario del documento europeo único de contratación (DEUC) vigente, cumplimentado por persona debidamente apoderada. Las instrucciones para su cumplimentación se recogen en documento anexo a este pliego (ver relación de anexos)</w:t>
      </w:r>
    </w:p>
    <w:p w14:paraId="3ACD0ED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7BEFA9C" w14:textId="77777777" w:rsidR="006E6E03" w:rsidRPr="001C5245" w:rsidRDefault="006E6E03" w:rsidP="00F0443F">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Las empresas extranjeras presentarán declaración de someterse a la jurisdicción de los juzgados y tribunales españoles de cualquier orden, para todas las incidencias que de modo directo o indirecto pudieran surgir del contrato, con renuncia al fuero jurisdiccional extranjero que pudiera corresponderle.  </w:t>
      </w:r>
    </w:p>
    <w:p w14:paraId="24A12ED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68E5408" w14:textId="77777777" w:rsidR="006E6E03" w:rsidRPr="001C5245" w:rsidRDefault="006E6E03" w:rsidP="00F0443F">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este sobre</w:t>
      </w:r>
      <w:r w:rsidRPr="001C5245">
        <w:rPr>
          <w:rFonts w:ascii="Times New Roman" w:hAnsi="Times New Roman" w:cs="Times New Roman"/>
          <w:b/>
          <w:bCs/>
          <w:lang w:val="es-ES"/>
        </w:rPr>
        <w:t xml:space="preserve"> </w:t>
      </w:r>
      <w:r w:rsidRPr="001C5245">
        <w:rPr>
          <w:rFonts w:ascii="Times New Roman" w:hAnsi="Times New Roman" w:cs="Times New Roman"/>
          <w:lang w:val="es-ES"/>
        </w:rPr>
        <w:t>se adjuntará toda la documentación de índole técnica que aporte el licitador para la valoración de su oferta (excepto la proposición económica y, en su caso, otra que vaya a ser valorada aplicando fórmulas objetivas), incluyendo aquellos aspectos previstos en el apartado 8.2 del Cuadro de Características.</w:t>
      </w:r>
    </w:p>
    <w:p w14:paraId="2D3A88A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9994F0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En ningún caso se incluirán en este sobre documentos que contengan información sobre criterios que proceda valorar con fórmulas objetivas, excluyéndose a quienes lo hicieran. En caso de presentarse catálogos u otros documentos que contengan información relativa a criterios </w:t>
      </w:r>
      <w:r w:rsidR="00F0443F" w:rsidRPr="001C5245">
        <w:rPr>
          <w:rFonts w:ascii="Times New Roman" w:hAnsi="Times New Roman" w:cs="Times New Roman"/>
          <w:lang w:val="es-ES"/>
        </w:rPr>
        <w:t>sometidos a juicio de valor</w:t>
      </w:r>
      <w:r w:rsidRPr="001C5245">
        <w:rPr>
          <w:rFonts w:ascii="Times New Roman" w:hAnsi="Times New Roman" w:cs="Times New Roman"/>
          <w:lang w:val="es-ES"/>
        </w:rPr>
        <w:t xml:space="preserve"> y criterios cuantificables mediante fórmulas, deberá introducirse en este sobre, si fuera posible, solo la parte que sea precisa para valorar los criterios sometidos a juicios de valor. En otro caso, deberá eliminarse o tacharse la información relativa a criterios cuantificables mediante fórmulas. </w:t>
      </w:r>
    </w:p>
    <w:p w14:paraId="497989A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6A2716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Para el caso de que se prevea la posibilidad u obligación de presentar variantes en el apartado 1.4 del Cuadro de Características, las que se propongan deberán tener relación directa con el objeto del contrato, debiendo respetar las condiciones establecidas en el citado apartado. Estas variantes, en el supuesto de ser aceptadas expresamente por el órgano de contratación en el acuerdo de adjudicación, formarán parte del contrato.</w:t>
      </w:r>
    </w:p>
    <w:p w14:paraId="30E677C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48DFFF0" w14:textId="77777777" w:rsidR="006E6E03" w:rsidRPr="001C5245" w:rsidRDefault="006E6E03" w:rsidP="006E6E03">
      <w:pPr>
        <w:pBdr>
          <w:left w:val="none" w:sz="0" w:space="0" w:color="auto"/>
          <w:right w:val="none" w:sz="0" w:space="0" w:color="auto"/>
        </w:pBdr>
        <w:rPr>
          <w:rFonts w:ascii="Times New Roman" w:hAnsi="Times New Roman" w:cs="Times New Roman"/>
          <w:b/>
          <w:bCs/>
        </w:rPr>
      </w:pPr>
      <w:r w:rsidRPr="001C5245">
        <w:rPr>
          <w:rFonts w:ascii="Times New Roman" w:hAnsi="Times New Roman" w:cs="Times New Roman"/>
          <w:b/>
          <w:bCs/>
        </w:rPr>
        <w:t>SOBRE C “PROPOSICIÓN RELATIVA A CRITERIOS CUANTIFICABLES MEDIANTE FÓRMULAS</w:t>
      </w:r>
    </w:p>
    <w:p w14:paraId="26A04A38" w14:textId="77777777" w:rsidR="006E6E03" w:rsidRPr="001C5245" w:rsidRDefault="006E6E03" w:rsidP="006E6E03">
      <w:pPr>
        <w:pBdr>
          <w:left w:val="none" w:sz="0" w:space="0" w:color="auto"/>
          <w:right w:val="none" w:sz="0" w:space="0" w:color="auto"/>
        </w:pBdr>
        <w:rPr>
          <w:rFonts w:ascii="Times New Roman" w:hAnsi="Times New Roman" w:cs="Times New Roman"/>
          <w:b/>
          <w:bCs/>
        </w:rPr>
      </w:pPr>
    </w:p>
    <w:p w14:paraId="6E4C0A6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En este sobre se incluirá la oferta económica, que habrá de presentarse conforme al modelo que figura como anexo (ver relación de anexos), y la oferta que se presente en relación con los criterios a valorar mediante fórmulas objetivas. </w:t>
      </w:r>
    </w:p>
    <w:p w14:paraId="7637026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76326A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 </w:t>
      </w:r>
    </w:p>
    <w:p w14:paraId="71CF497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841F77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En la oferta que realice el contratista se entenderá excluido el IVA, salvo que la prestación esté exenta de dicho impuesto lo que se indicará en el apartado 2.4 del Cuadro de Características. </w:t>
      </w:r>
    </w:p>
    <w:p w14:paraId="55BEF0F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92FD73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No se aceptarán aquellas proposiciones que tengan omisiones, errores o tachaduras que impidan conocer, claramente, lo que la Administración estime fundamental para considerar la oferta. Respecto de las cantidades recogidas en esta proposición prevalecerán las cantidades expresadas en letra respecto de las expresadas en cifras. Deberá estar firmada por el licitador o persona que lo represente.</w:t>
      </w:r>
    </w:p>
    <w:p w14:paraId="5B5FAFB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0E41649" w14:textId="77777777" w:rsidR="006E6E03" w:rsidRPr="001C5245" w:rsidRDefault="006E6E03" w:rsidP="006E6E03">
      <w:pPr>
        <w:pBdr>
          <w:left w:val="none" w:sz="0" w:space="0" w:color="auto"/>
          <w:right w:val="none" w:sz="0" w:space="0" w:color="auto"/>
        </w:pBdr>
        <w:jc w:val="center"/>
        <w:rPr>
          <w:rFonts w:ascii="Times New Roman" w:hAnsi="Times New Roman" w:cs="Times New Roman"/>
          <w:b/>
          <w:lang w:val="es-ES"/>
        </w:rPr>
      </w:pPr>
      <w:r w:rsidRPr="001C5245">
        <w:rPr>
          <w:rFonts w:ascii="Times New Roman" w:hAnsi="Times New Roman" w:cs="Times New Roman"/>
          <w:b/>
          <w:lang w:val="es-ES"/>
        </w:rPr>
        <w:t>IV. PROCEDIMIENTO DE ADJUDICACIÓN Y FORMALIZACIÓN</w:t>
      </w:r>
    </w:p>
    <w:p w14:paraId="4937A11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62C06DC"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9. NATURALEZA, PROCEDIMIENTO DE ADJUDICACIÓN Y FORMA DE TRAMITACIÓN</w:t>
      </w:r>
    </w:p>
    <w:p w14:paraId="121015DE"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0E23A78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contrato tiene naturaleza administrativa, siendo calificado como contrato de suministro.</w:t>
      </w:r>
    </w:p>
    <w:p w14:paraId="08DE197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B83D20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contrato se adjudicará por el procedimiento establecido en el apartado 9.1 del Cuadro de Características. </w:t>
      </w:r>
    </w:p>
    <w:p w14:paraId="1B1C602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AA1B8A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expediente se tramitará mediante la forma prevista en el apartado 9.2 del Cuadro de Características.</w:t>
      </w:r>
    </w:p>
    <w:p w14:paraId="193665A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6E71A0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En el caso de que la tramitación del expediente sea anticipada, la adjudicación queda sometida a la condición de existencia de crédito adecuado y suficiente para financiar las obligaciones derivadas del contrato en el ejercicio correspondiente.  </w:t>
      </w:r>
    </w:p>
    <w:p w14:paraId="7ADE4E43"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3D6D6ABC"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 xml:space="preserve">10. CRITERIOS DE ADJUDICACIÓN </w:t>
      </w:r>
    </w:p>
    <w:p w14:paraId="29A474A8"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251C1A03"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10.1. Criterios de adjudicación</w:t>
      </w:r>
    </w:p>
    <w:p w14:paraId="421EBBC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016C79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Para la selección del adjudicatario se tendrán en cuenta los criterios señalados en el apartado 10.1 del Cuadro de Características. </w:t>
      </w:r>
    </w:p>
    <w:p w14:paraId="74F2CC5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195BDBC"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10.2. Puntuación mínima por debajo de la cual se excluye la oferta</w:t>
      </w:r>
    </w:p>
    <w:p w14:paraId="089C9BA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B0C450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así lo dispone el apartado 10.2 del Cuadro de Características, se establece la puntuación que figura en el mismo como puntuación mínima exigible en el apartado correspondiente a la oferta técnica. Las ofertas que no superen dicha puntuación serán excluidas, entendiéndose que el licitador no cumple los requisitos mínimos exigibles para la ejecución del contrato.</w:t>
      </w:r>
    </w:p>
    <w:p w14:paraId="20C05AC9"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0E678AA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bCs/>
          <w:lang w:val="es-ES"/>
        </w:rPr>
        <w:t>10.3. Criterios para considerar una oferta anormalmente baja</w:t>
      </w:r>
    </w:p>
    <w:p w14:paraId="353E8334"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3A3C42A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Se presumirá que una oferta es anormalmente baja, por referencia al precio de licitación o al resto de ofertas presentadas, conforme a lo indicado en el apartado 10.3 del Cuadro de Características. </w:t>
      </w:r>
    </w:p>
    <w:p w14:paraId="34D4BAB5"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600B8FA3"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10.4. Criterios de desempate</w:t>
      </w:r>
    </w:p>
    <w:p w14:paraId="369250E8"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2636B551"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bookmarkStart w:id="58" w:name="_Toc319317187"/>
      <w:bookmarkStart w:id="59" w:name="_Toc323805408"/>
      <w:r w:rsidRPr="001C5245">
        <w:rPr>
          <w:rFonts w:ascii="Times New Roman" w:hAnsi="Times New Roman" w:cs="Times New Roman"/>
          <w:bCs/>
          <w:lang w:val="es-ES"/>
        </w:rPr>
        <w:t xml:space="preserve">Si, una vez aplicados los criterios precedentes, se produjera empate entre dos o más licitadores, este se dirimirá a favor de la empresa que demuestre la realización de buenas prácticas en materia de género. </w:t>
      </w:r>
    </w:p>
    <w:p w14:paraId="1BD6A085"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13D8DBB8"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La realización de buenas prácticas en materia de género se acreditará mediante la presentación del distintivo de “Igualdad en la Empresa” previsto en el artículo 50 de la Ley Orgánica 3/2007, de 22 de marzo, de Igualdad, desarrollado por Real Decreto 1615/2009, de 26 de octubre, o distintivo, declaración o certificado similar regulado por ley. El órgano de contratación aceptará otros medios de prueba adecuados cuando la empresa de que se trate no tenga acceso a dicho distintivo ni la posibilidad de obtenerlo en los plazos fijados, siempre que la falta de acceso no sea por causa imputable a la misma y que sirva para demostrar que las buenas prácticas cumplen con las condiciones establecidas en la aludida Ley Orgánica.</w:t>
      </w:r>
    </w:p>
    <w:p w14:paraId="0171EDAD"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0AB7B26F"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En caso de persistir dicho empate, este se dirimirá a favor de la empresa que tenga un mayor porcentaje de trabajadores fijos con discapacidad, siempre que éste no sea inferior al 2 por 100; en su defecto o persistiendo el empate, a favor de la empresa considerada de inserción de acuerdo con la Ley 44/2007, de 13 de diciembre, para la regulación del régimen de empresas de inserción o la normativa vigente en dicho momento, en su defecto o persistiendo el empate, a favor de la empresa con un menor porcentaje de trabajadores eventuales, siempre que éste no sea superior al 10 por 100 , en su defecto o persistiendo empate, el reconocimiento como organización de comercio justo en los contratos que tengan como objeto productos en los que exista alternativa de comercio justo. A tal efecto, la Mesa de Contratación requerirá la documentación pertinente a las empresas afectadas, otorgándoles un plazo de 5 días naturales para su aportación.</w:t>
      </w:r>
    </w:p>
    <w:p w14:paraId="444502B9"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2686539B"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A estos efectos, se entenderá que son trabajadores con discapacidad los que tengan reconocido un grado de discapacidad igual o superior al 33%.</w:t>
      </w:r>
    </w:p>
    <w:p w14:paraId="0A421BC2"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252F88AB"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En los casos en que tras la aplicación de los criterios anteriores persistiera el empate, éste se resolverá mediante sorteo.</w:t>
      </w:r>
    </w:p>
    <w:p w14:paraId="2B9ABB86"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6A18CE62"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r w:rsidRPr="001C5245">
        <w:rPr>
          <w:rFonts w:ascii="Times New Roman" w:hAnsi="Times New Roman" w:cs="Times New Roman"/>
          <w:b/>
          <w:bCs/>
          <w:lang w:val="es-ES"/>
        </w:rPr>
        <w:t xml:space="preserve">11. MESA DE CONTRATACIÓN </w:t>
      </w:r>
      <w:bookmarkEnd w:id="58"/>
      <w:bookmarkEnd w:id="59"/>
    </w:p>
    <w:p w14:paraId="54B2631C"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5A911D6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bookmarkStart w:id="60" w:name="_Toc289947903"/>
      <w:bookmarkStart w:id="61" w:name="_Toc290895831"/>
      <w:bookmarkStart w:id="62" w:name="_Toc317594627"/>
      <w:bookmarkEnd w:id="60"/>
      <w:bookmarkEnd w:id="61"/>
      <w:bookmarkEnd w:id="62"/>
      <w:r w:rsidRPr="001C5245">
        <w:rPr>
          <w:rFonts w:ascii="Times New Roman" w:hAnsi="Times New Roman" w:cs="Times New Roman"/>
          <w:lang w:val="es-ES"/>
        </w:rPr>
        <w:t xml:space="preserve">Si así se indica en el apartado 11 del Cuadro de Características, la Mesa de Contratación estará compuesta por las personas allí indicadas, tendrá las funciones y actuará de conformidad con lo señalado en la LFCP, teniendo presentes, en lo referente a convocatoria, sesiones, quórum, funciones de sus miembros, actas, abstención y recusación, etc., lo previsto en la Ley 40/2015, de 1 de octubre, de Régimen Jurídico del Sector Público, y en la Ley Foral 11/2019, de 11 de marzo, </w:t>
      </w:r>
      <w:r w:rsidRPr="001C5245">
        <w:rPr>
          <w:rFonts w:ascii="Times New Roman" w:hAnsi="Times New Roman" w:cs="Times New Roman"/>
          <w:bCs/>
          <w:lang w:val="es-ES"/>
        </w:rPr>
        <w:t>de la Administración de la Comunidad Foral de Navarra y del Sector Público Institucional Foral</w:t>
      </w:r>
      <w:r w:rsidRPr="001C5245">
        <w:rPr>
          <w:rFonts w:ascii="Times New Roman" w:hAnsi="Times New Roman" w:cs="Times New Roman"/>
          <w:lang w:val="es-ES"/>
        </w:rPr>
        <w:t xml:space="preserve">. </w:t>
      </w:r>
    </w:p>
    <w:p w14:paraId="0C212E3E" w14:textId="77777777" w:rsidR="00F0443F" w:rsidRPr="001C5245" w:rsidRDefault="00F0443F" w:rsidP="006E6E03">
      <w:pPr>
        <w:pBdr>
          <w:left w:val="none" w:sz="0" w:space="0" w:color="auto"/>
          <w:right w:val="none" w:sz="0" w:space="0" w:color="auto"/>
        </w:pBdr>
        <w:rPr>
          <w:rFonts w:ascii="Times New Roman" w:hAnsi="Times New Roman" w:cs="Times New Roman"/>
          <w:lang w:val="es-ES"/>
        </w:rPr>
      </w:pPr>
    </w:p>
    <w:p w14:paraId="6FF7BABD" w14:textId="77777777" w:rsidR="00F0443F" w:rsidRPr="001C5245" w:rsidRDefault="00F0443F"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caso de no preverse Mesa de Contratación, sus funciones las ejercerá la Unidad Gestora del contrato.</w:t>
      </w:r>
    </w:p>
    <w:p w14:paraId="0DC3EA09"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2FF61B09"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12. APERTURA DE LAS PROPOSICIONES</w:t>
      </w:r>
    </w:p>
    <w:p w14:paraId="0F77F1DA" w14:textId="77777777" w:rsidR="00B66C2C" w:rsidRPr="001C5245" w:rsidRDefault="00B66C2C" w:rsidP="006E6E03">
      <w:pPr>
        <w:pBdr>
          <w:left w:val="none" w:sz="0" w:space="0" w:color="auto"/>
          <w:right w:val="none" w:sz="0" w:space="0" w:color="auto"/>
        </w:pBdr>
        <w:rPr>
          <w:rFonts w:ascii="Times New Roman" w:hAnsi="Times New Roman" w:cs="Times New Roman"/>
          <w:b/>
          <w:lang w:val="es-ES"/>
        </w:rPr>
      </w:pPr>
    </w:p>
    <w:p w14:paraId="0785F9E9" w14:textId="77777777" w:rsidR="00B66C2C" w:rsidRPr="001C5245" w:rsidRDefault="00B66C2C"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Concluido el plazo de presentación de la documentación, la Mesa de Contratación procederá, en acto interno, a verificar si en el procedimiento de licitación existe alguna incidencia derivada del análisis sistemático del riesgo de conflicto de interés conforme a lo dispuesto en la Orden HFP/55/ 2023, de 24 de enero. En el supuesto de que el resultado del análisis efectuado sea que la AEAT no dispone de los datos de titularidad real de la entidad y que, efectuado, al habérselo indicado mediante bandera negra al responsable de la operación, el correspondiente requerimiento a los participantes afectados previsto en el artículo 7.3.de la misma, no se haya facilitado por estos la información sobre la titularidad real de la empresa, se procederá a su exclusión del procedimiento de licitación.</w:t>
      </w:r>
    </w:p>
    <w:p w14:paraId="39D11E96"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268F2A26"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12.1. Apertura del Sobre A “Documentación administrativa”</w:t>
      </w:r>
    </w:p>
    <w:p w14:paraId="5D50BC7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D5BC23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Mesa de Contratación, en acto interno, calificará la documentación contenida en el Sobre A de las proposiciones presentadas en plazo, realizando las actuaciones señaladas en el apartado 1.c) del artículo 51 de la LFCP y, si la documentación aportada fuera incompleta u ofreciese alguna duda, se requerirá al licitador que complete o subsane los certificados y documentos presentados, otorgándole un plazo que será como mínimo de 5 días naturales.</w:t>
      </w:r>
    </w:p>
    <w:p w14:paraId="44371B7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125696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Mesa de Contratación, de acuerdo con lo establecido en el apartado 1.c) del citado artículo 51, procederá a la admisión de los licitadores que hayan presentado correctamente la documentación de este sobre, o la hayan completado y subsanado conforme a lo señalado en el párrafo anterior.</w:t>
      </w:r>
    </w:p>
    <w:p w14:paraId="6348EDE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FDBA92E"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bookmarkStart w:id="63" w:name="_Toc261601493"/>
      <w:bookmarkStart w:id="64" w:name="_Toc319317189"/>
      <w:bookmarkStart w:id="65" w:name="_Toc323805410"/>
      <w:r w:rsidRPr="001C5245">
        <w:rPr>
          <w:rFonts w:ascii="Times New Roman" w:hAnsi="Times New Roman" w:cs="Times New Roman"/>
          <w:b/>
          <w:lang w:val="es-ES"/>
        </w:rPr>
        <w:t>12.2. Apertura del sobre B “Proposición relativa a criterios sometidos a juicio de valor”</w:t>
      </w:r>
    </w:p>
    <w:p w14:paraId="28F649F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B81478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Calificada la documentación general, la Mesa de Contratación procederá, en acto interno, a la apertura, en su caso, de los sobres B “Proposición relativa a criterios sometidos a juicio de valor”, de las ofertas admitidas y a su valoración.</w:t>
      </w:r>
    </w:p>
    <w:p w14:paraId="79A2C17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3E5CD5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Mesa de Contratación podrá solicitar cuantos informes considere precisos y se relacionen con el objeto del contrato.</w:t>
      </w:r>
    </w:p>
    <w:p w14:paraId="5204A42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bookmarkEnd w:id="63"/>
    <w:bookmarkEnd w:id="64"/>
    <w:bookmarkEnd w:id="65"/>
    <w:p w14:paraId="171B5D7E"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12.3. Apertura del sobre C “Proposición relativa a criterios cuantificables mediante fórmulas”</w:t>
      </w:r>
    </w:p>
    <w:p w14:paraId="0FDE6A04"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6295DA9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todo caso, la apertura de la documentación relativa a los criterios cuantificables mediante fórmula se realizará después de la apertura y valoración de la documentación relativa a criterios sometidos a la aplicación de juicios de valor.</w:t>
      </w:r>
    </w:p>
    <w:p w14:paraId="29F0BDF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3B442B0"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66" w:name="_Toc313520625"/>
      <w:bookmarkStart w:id="67" w:name="_Toc313521038"/>
      <w:bookmarkStart w:id="68" w:name="_Toc313524815"/>
      <w:bookmarkStart w:id="69" w:name="_Toc313524929"/>
      <w:bookmarkStart w:id="70" w:name="_Toc313525032"/>
      <w:bookmarkStart w:id="71" w:name="_Toc313859360"/>
      <w:bookmarkStart w:id="72" w:name="_Toc313859601"/>
      <w:bookmarkStart w:id="73" w:name="_Toc313860033"/>
      <w:bookmarkStart w:id="74" w:name="_Toc313875693"/>
      <w:bookmarkStart w:id="75" w:name="_Toc313876015"/>
      <w:bookmarkStart w:id="76" w:name="_Toc313876500"/>
      <w:bookmarkStart w:id="77" w:name="_Toc313876798"/>
      <w:bookmarkStart w:id="78" w:name="_Toc327800966"/>
      <w:bookmarkStart w:id="79" w:name="_Toc350424710"/>
      <w:r w:rsidRPr="001C5245">
        <w:rPr>
          <w:rFonts w:ascii="Times New Roman" w:hAnsi="Times New Roman" w:cs="Times New Roman"/>
          <w:b/>
          <w:bCs/>
          <w:iCs/>
        </w:rPr>
        <w:t>13. DOCUMENTACIÓN PREVIA A LA ADJUDICACIÓN</w:t>
      </w:r>
    </w:p>
    <w:p w14:paraId="056F15E2"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1A73E92"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El licitador a cuyo favor vaya a recaer la propuesta de adjudicación deberá acreditar la posesión y validez de los documentos que a continuación se exigen en el plazo máximo de 7 días naturales desde que la Mesa de Contratación le notifique tal circunstancia, presentando la siguiente documentación a través de la plataforma de licitación electrónica:</w:t>
      </w:r>
    </w:p>
    <w:p w14:paraId="581814BF"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2EE0B596"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1. Acreditación de la personalidad y representación de la empresa:</w:t>
      </w:r>
    </w:p>
    <w:p w14:paraId="7DA2F8E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034C090"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1.1. Si la empresa está inscrita en el Registro Voluntario de Licitadores de la Comunidad Foral de Navarra</w:t>
      </w:r>
      <w:r w:rsidRPr="001C5245">
        <w:rPr>
          <w:rFonts w:ascii="Times New Roman" w:hAnsi="Times New Roman" w:cs="Times New Roman"/>
          <w:lang w:val="es-ES"/>
        </w:rPr>
        <w:t xml:space="preserve">, de acuerdo con el Decreto Foral 236/2007 de 5 de Noviembre (BON 149, de 30 de noviembre de 2007), por el que se regula la Junta de Contratación Pública y los procedimientos y registros a su cargo, será suficiente para acreditar la personalidad y representación de la empresa la presentación del certificado expedido por el Registro, junto con una declaración responsable del representante de la empresa en la que se manifieste la vigencia de dicho certificado, pudiendo obtener toda la información al respecto en la siguiente dirección:  </w:t>
      </w:r>
      <w:hyperlink r:id="rId7" w:history="1">
        <w:r w:rsidRPr="001C5245">
          <w:rPr>
            <w:rStyle w:val="Hipervnculo"/>
            <w:rFonts w:ascii="Times New Roman" w:hAnsi="Times New Roman" w:cs="Times New Roman"/>
            <w:color w:val="auto"/>
            <w:lang w:val="es-ES"/>
          </w:rPr>
          <w:t>https://licitadores.tracasa.es/</w:t>
        </w:r>
      </w:hyperlink>
      <w:r w:rsidRPr="001C5245">
        <w:rPr>
          <w:rFonts w:ascii="Times New Roman" w:hAnsi="Times New Roman" w:cs="Times New Roman"/>
          <w:lang w:val="es-ES"/>
        </w:rPr>
        <w:t xml:space="preserve"> </w:t>
      </w:r>
      <w:r w:rsidRPr="001C5245">
        <w:rPr>
          <w:rFonts w:ascii="Times New Roman" w:hAnsi="Times New Roman" w:cs="Times New Roman"/>
          <w:b/>
          <w:lang w:val="es-ES"/>
        </w:rPr>
        <w:t>.</w:t>
      </w:r>
    </w:p>
    <w:p w14:paraId="32CC4920"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621E315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lang w:val="es-ES"/>
        </w:rPr>
        <w:t xml:space="preserve">Si la empresa está inscrita en el Registro Oficial de Licitadores y Empresas Clasificadas del Sector Público a que se refiere el artículo 96.1 de la Ley 9/2017, de 8 de noviembre, de Contratos del Sector Público, </w:t>
      </w:r>
      <w:r w:rsidRPr="001C5245">
        <w:rPr>
          <w:rFonts w:ascii="Times New Roman" w:hAnsi="Times New Roman" w:cs="Times New Roman"/>
          <w:lang w:val="es-ES"/>
        </w:rPr>
        <w:t>será suficiente para acreditar la personalidad y representación de la empresa la certificación del órgano encargado de dicho Registro.</w:t>
      </w:r>
    </w:p>
    <w:p w14:paraId="3B585D0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7F4CD4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lang w:val="es-ES"/>
        </w:rPr>
        <w:t xml:space="preserve">1.2. Si la empresa no está inscrita en ninguno de los Registros </w:t>
      </w:r>
      <w:r w:rsidRPr="001C5245">
        <w:rPr>
          <w:rFonts w:ascii="Times New Roman" w:hAnsi="Times New Roman" w:cs="Times New Roman"/>
          <w:lang w:val="es-ES"/>
        </w:rPr>
        <w:t>a que se refiere el subapartado precedente, habrá de acreditar su personalidad y representación a través de los siguientes medios:</w:t>
      </w:r>
    </w:p>
    <w:p w14:paraId="1572DA95"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723840CC"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1.2.1.</w:t>
      </w:r>
      <w:r w:rsidRPr="001C5245">
        <w:rPr>
          <w:rFonts w:ascii="Times New Roman" w:hAnsi="Times New Roman" w:cs="Times New Roman"/>
        </w:rPr>
        <w:t xml:space="preserve"> Si los licitadores son </w:t>
      </w:r>
      <w:r w:rsidRPr="001C5245">
        <w:rPr>
          <w:rFonts w:ascii="Times New Roman" w:hAnsi="Times New Roman" w:cs="Times New Roman"/>
          <w:b/>
        </w:rPr>
        <w:t>personas jurídicas,</w:t>
      </w:r>
      <w:r w:rsidRPr="001C5245">
        <w:rPr>
          <w:rFonts w:ascii="Times New Roman" w:hAnsi="Times New Roman" w:cs="Times New Roman"/>
        </w:rPr>
        <w:t xml:space="preserve"> será obligatoria la presentación de:</w:t>
      </w:r>
    </w:p>
    <w:p w14:paraId="731AB490"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28DEC3A"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a) Escritura de constitución o, en su caso, de modificación, inscritas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14:paraId="79AC46E8"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1292A51"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b) Poder notarial, inscrito en el Registro Mercantil si ello fuera obligatorio, a favor de la persona que hubiere firmado la proposición en nombre del licitador, así como D.N.I., o documento que reglamentariamente le sustituya, de la persona apoderada.</w:t>
      </w:r>
    </w:p>
    <w:p w14:paraId="03493EF8"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2C0165E5"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1.2.2.</w:t>
      </w:r>
      <w:r w:rsidRPr="001C5245">
        <w:rPr>
          <w:rFonts w:ascii="Times New Roman" w:hAnsi="Times New Roman" w:cs="Times New Roman"/>
        </w:rPr>
        <w:t xml:space="preserve"> Si los licitadores son </w:t>
      </w:r>
      <w:r w:rsidRPr="001C5245">
        <w:rPr>
          <w:rFonts w:ascii="Times New Roman" w:hAnsi="Times New Roman" w:cs="Times New Roman"/>
          <w:b/>
        </w:rPr>
        <w:t>personas naturales</w:t>
      </w:r>
      <w:r w:rsidRPr="001C5245">
        <w:rPr>
          <w:rFonts w:ascii="Times New Roman" w:hAnsi="Times New Roman" w:cs="Times New Roman"/>
        </w:rPr>
        <w:t>, será obligatoria la presentación del D.N.I. o del documento que reglamentariamente le sustituya.</w:t>
      </w:r>
    </w:p>
    <w:p w14:paraId="4CAEC5B4"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7E36E1E"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 xml:space="preserve">1.3. Si varios licitadores se presentan en participación conjunta, </w:t>
      </w:r>
      <w:r w:rsidRPr="001C5245">
        <w:rPr>
          <w:rFonts w:ascii="Times New Roman" w:hAnsi="Times New Roman" w:cs="Times New Roman"/>
        </w:rPr>
        <w:t>será obligatoria la acreditación respecto de cada uno de ellos de su personalidad y representación conforme a lo señalado en los apartados 1.1 y 1.2 precedentes.</w:t>
      </w:r>
    </w:p>
    <w:p w14:paraId="1B046C09"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3B167C5"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 xml:space="preserve">1.4. Empresas no españolas de Estados miembros de la Unión Europea o del Espacio Económico Europeo: </w:t>
      </w:r>
      <w:r w:rsidRPr="001C5245">
        <w:rPr>
          <w:rFonts w:ascii="Times New Roman" w:hAnsi="Times New Roman" w:cs="Times New Roman"/>
        </w:rPr>
        <w:t>si la legislación del Estado respectivo exige la inscripción en un registro profesional o comercial, bastará la acreditación de la inscripción, la presentación de una declaración jurada o de un certificado de los previstos el Anexo XI de la Directiva 2014/24/UE, de 26 de febrero, del Parlamento Europeo y del Consejo, con arreglo a las condiciones previstas en el Estado miembro en el que se encuentren establecidas. Asimismo, deberán aportar el documento que acredite que quien presenta la proposición ostenta la representación legal de la empresa, así como el Documento Nacional de Identidad, o documento equivalente, de dicho representante.</w:t>
      </w:r>
    </w:p>
    <w:p w14:paraId="17E6A385"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061BEC94"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 xml:space="preserve">1.5. Empresas de Estados no pertenecientes a la Unión Europea o al Espacio Económico Europeo: </w:t>
      </w:r>
      <w:r w:rsidRPr="001C5245">
        <w:rPr>
          <w:rFonts w:ascii="Times New Roman" w:hAnsi="Times New Roman" w:cs="Times New Roman"/>
        </w:rPr>
        <w:t>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el Documento Nacional de Identidad, o documento equivalente, de dicho representante.</w:t>
      </w:r>
    </w:p>
    <w:p w14:paraId="784F9346"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FD1D666"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1.6. Otros requisitos de capacidad</w:t>
      </w:r>
      <w:r w:rsidRPr="001C5245">
        <w:rPr>
          <w:rFonts w:ascii="Times New Roman" w:hAnsi="Times New Roman" w:cs="Times New Roman"/>
        </w:rPr>
        <w:t xml:space="preserve">: En el caso de que se exijan requisitos adicionales de capacidad, se estará a lo dispuesto en el apartado </w:t>
      </w:r>
      <w:r w:rsidRPr="001C5245">
        <w:rPr>
          <w:rFonts w:ascii="Times New Roman" w:hAnsi="Times New Roman" w:cs="Times New Roman"/>
          <w:lang w:val="es-ES"/>
        </w:rPr>
        <w:t>13 del Cuadro de Características</w:t>
      </w:r>
      <w:r w:rsidRPr="001C5245">
        <w:rPr>
          <w:rFonts w:ascii="Times New Roman" w:hAnsi="Times New Roman" w:cs="Times New Roman"/>
        </w:rPr>
        <w:t xml:space="preserve">. </w:t>
      </w:r>
    </w:p>
    <w:p w14:paraId="501AC52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E0AF2B7"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2. Acreditación de que el licitador se halla al corriente de las obligaciones tributarias</w:t>
      </w:r>
    </w:p>
    <w:p w14:paraId="750E2620"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3AD99D0D"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Deberán aportarse los siguientes documentos:</w:t>
      </w:r>
    </w:p>
    <w:p w14:paraId="496AC647"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2045615E"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2.1.</w:t>
      </w:r>
      <w:r w:rsidRPr="001C5245">
        <w:rPr>
          <w:rFonts w:ascii="Times New Roman" w:hAnsi="Times New Roman" w:cs="Times New Roman"/>
        </w:rPr>
        <w:t xml:space="preserve"> Cuando se ejerzan actividades sujetas al Impuesto sobre Actividades Económicas: Alta, si es referida al ejercicio corriente, o, en otro caso, último recibo, o, en su caso, declaración responsable de encontrarse exento de su abono. </w:t>
      </w:r>
    </w:p>
    <w:p w14:paraId="20B5293E"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0FBFE0C"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2.2.</w:t>
      </w:r>
      <w:r w:rsidRPr="001C5245">
        <w:rPr>
          <w:rFonts w:ascii="Times New Roman" w:hAnsi="Times New Roman" w:cs="Times New Roman"/>
        </w:rPr>
        <w:t xml:space="preserve"> </w:t>
      </w:r>
      <w:bookmarkStart w:id="80" w:name="OLE_LINK6"/>
      <w:bookmarkStart w:id="81" w:name="OLE_LINK7"/>
      <w:r w:rsidRPr="001C5245">
        <w:rPr>
          <w:rFonts w:ascii="Times New Roman" w:hAnsi="Times New Roman" w:cs="Times New Roman"/>
        </w:rPr>
        <w:t>Certificación administrativa vigente de las Administraciones Tributarias de las que sea sujeto pasivo, distintas de la Hacienda Tributaria de Navarra, de que se halla al corriente de sus obligaciones tributarias.</w:t>
      </w:r>
    </w:p>
    <w:p w14:paraId="3E4DF9FC"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 </w:t>
      </w:r>
      <w:bookmarkEnd w:id="80"/>
      <w:bookmarkEnd w:id="81"/>
    </w:p>
    <w:p w14:paraId="507C1A6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2.3.</w:t>
      </w:r>
      <w:r w:rsidRPr="001C5245">
        <w:rPr>
          <w:rFonts w:ascii="Times New Roman" w:hAnsi="Times New Roman" w:cs="Times New Roman"/>
        </w:rPr>
        <w:t xml:space="preserve"> Certificación administrativa vigente de que se halla al corriente de sus obligaciones tributarias con la Hacienda Tributaria de Navarra. (</w:t>
      </w:r>
      <w:hyperlink r:id="rId8" w:history="1">
        <w:r w:rsidRPr="001C5245">
          <w:rPr>
            <w:rStyle w:val="Hipervnculo"/>
            <w:rFonts w:ascii="Times New Roman" w:hAnsi="Times New Roman" w:cs="Times New Roman"/>
            <w:color w:val="auto"/>
            <w:lang w:val="es-ES"/>
          </w:rPr>
          <w:t>http://www.navarra.es/home_es/Servicios/ficha/1849/Certificados-telematicos-expedidos-por-la-Hacienda-Tributaria-de-Navarra</w:t>
        </w:r>
      </w:hyperlink>
      <w:r w:rsidRPr="001C5245">
        <w:rPr>
          <w:rFonts w:ascii="Times New Roman" w:hAnsi="Times New Roman" w:cs="Times New Roman"/>
          <w:lang w:val="es-ES"/>
        </w:rPr>
        <w:t>)</w:t>
      </w:r>
      <w:r w:rsidRPr="001C5245">
        <w:rPr>
          <w:rFonts w:ascii="Times New Roman" w:hAnsi="Times New Roman" w:cs="Times New Roman"/>
        </w:rPr>
        <w:t>.</w:t>
      </w:r>
    </w:p>
    <w:p w14:paraId="440DC3CD"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5F1D55E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3. Certificación administrativa vigente de la Tesorería General de la Seguridad Social</w:t>
      </w:r>
      <w:r w:rsidRPr="001C5245">
        <w:rPr>
          <w:rFonts w:ascii="Times New Roman" w:hAnsi="Times New Roman" w:cs="Times New Roman"/>
        </w:rPr>
        <w:t>, de que el licitador se encuentra al corriente en el cumplimiento de sus obligaciones con la Seguridad Social.</w:t>
      </w:r>
    </w:p>
    <w:p w14:paraId="0375753C"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C1F2B0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rPr>
        <w:t xml:space="preserve">4. </w:t>
      </w:r>
      <w:r w:rsidRPr="001C5245">
        <w:rPr>
          <w:rFonts w:ascii="Times New Roman" w:hAnsi="Times New Roman" w:cs="Times New Roman"/>
          <w:b/>
          <w:lang w:val="es-ES"/>
        </w:rPr>
        <w:t xml:space="preserve">Acreditación de la solvencia económica y financiera y </w:t>
      </w:r>
      <w:r w:rsidRPr="001C5245">
        <w:rPr>
          <w:rFonts w:ascii="Times New Roman" w:hAnsi="Times New Roman" w:cs="Times New Roman"/>
          <w:b/>
        </w:rPr>
        <w:t>técnica o profesional:</w:t>
      </w:r>
      <w:r w:rsidRPr="001C5245">
        <w:rPr>
          <w:rFonts w:ascii="Times New Roman" w:hAnsi="Times New Roman" w:cs="Times New Roman"/>
        </w:rPr>
        <w:t xml:space="preserve"> conforme a lo recogido </w:t>
      </w:r>
      <w:r w:rsidRPr="001C5245">
        <w:rPr>
          <w:rFonts w:ascii="Times New Roman" w:hAnsi="Times New Roman" w:cs="Times New Roman"/>
          <w:lang w:val="es-ES"/>
        </w:rPr>
        <w:t xml:space="preserve">en los apartados 6.1.b y 6.2.b </w:t>
      </w:r>
      <w:r w:rsidRPr="001C5245">
        <w:rPr>
          <w:rFonts w:ascii="Times New Roman" w:hAnsi="Times New Roman" w:cs="Times New Roman"/>
        </w:rPr>
        <w:t>del Cuadro de Características</w:t>
      </w:r>
      <w:r w:rsidRPr="001C5245">
        <w:rPr>
          <w:rFonts w:ascii="Times New Roman" w:hAnsi="Times New Roman" w:cs="Times New Roman"/>
          <w:lang w:val="es-ES"/>
        </w:rPr>
        <w:t>.</w:t>
      </w:r>
    </w:p>
    <w:p w14:paraId="62C1A5A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9FC9471" w14:textId="77777777" w:rsidR="00B66C2C" w:rsidRPr="001C5245" w:rsidRDefault="006E6E03" w:rsidP="00B66C2C">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w:t>
      </w:r>
      <w:r w:rsidR="00B66C2C" w:rsidRPr="001C5245">
        <w:rPr>
          <w:rFonts w:ascii="Times New Roman" w:hAnsi="Times New Roman" w:cs="Times New Roman"/>
        </w:rPr>
        <w:t>a la ejecución de los contratos y la declaración responsable sobre el cumplimiento del principio de “no causar un perjuicio significativo al medio ambiente” en el sentido del artículo 17 del Reglamento (UE) 2020/852, cumplimentado y firmado por persona debidamente ap</w:t>
      </w:r>
      <w:r w:rsidR="00A03EDB" w:rsidRPr="001C5245">
        <w:rPr>
          <w:rFonts w:ascii="Times New Roman" w:hAnsi="Times New Roman" w:cs="Times New Roman"/>
        </w:rPr>
        <w:t>oderada por los subcontratistas (</w:t>
      </w:r>
      <w:r w:rsidR="00D87AC2" w:rsidRPr="001C5245">
        <w:rPr>
          <w:rFonts w:ascii="Times New Roman" w:hAnsi="Times New Roman" w:cs="Times New Roman"/>
        </w:rPr>
        <w:t xml:space="preserve">Anexo </w:t>
      </w:r>
      <w:r w:rsidR="00A03EDB" w:rsidRPr="001C5245">
        <w:rPr>
          <w:rFonts w:ascii="Times New Roman" w:hAnsi="Times New Roman" w:cs="Times New Roman"/>
        </w:rPr>
        <w:t>X)</w:t>
      </w:r>
    </w:p>
    <w:p w14:paraId="29D7834D" w14:textId="77777777" w:rsidR="00B66C2C" w:rsidRPr="001C5245" w:rsidRDefault="00B66C2C" w:rsidP="00B66C2C">
      <w:pPr>
        <w:pBdr>
          <w:left w:val="none" w:sz="0" w:space="0" w:color="auto"/>
          <w:right w:val="none" w:sz="0" w:space="0" w:color="auto"/>
        </w:pBdr>
        <w:rPr>
          <w:rFonts w:ascii="Times New Roman" w:hAnsi="Times New Roman" w:cs="Times New Roman"/>
        </w:rPr>
      </w:pPr>
    </w:p>
    <w:p w14:paraId="4BD4E90E" w14:textId="77777777" w:rsidR="00B66C2C" w:rsidRPr="001C5245" w:rsidRDefault="00B66C2C" w:rsidP="00B66C2C">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5. Declaraciones a presentar en relación con la ejecución de actuaciones del Plan de Reconstrucción, Transformación y Resiliencia (PRTR)</w:t>
      </w:r>
    </w:p>
    <w:p w14:paraId="41FD8DE3" w14:textId="77777777" w:rsidR="00B66C2C" w:rsidRPr="001C5245" w:rsidRDefault="00B66C2C" w:rsidP="00B66C2C">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 </w:t>
      </w:r>
    </w:p>
    <w:p w14:paraId="3739021A" w14:textId="77777777" w:rsidR="00B66C2C" w:rsidRPr="001C5245" w:rsidRDefault="00B66C2C" w:rsidP="00B66C2C">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Las licitadoras deberán presentar cumplimentadas las siguientes declaraciones:</w:t>
      </w:r>
    </w:p>
    <w:p w14:paraId="2112619C" w14:textId="77777777" w:rsidR="00B66C2C" w:rsidRPr="001C5245" w:rsidRDefault="00B66C2C" w:rsidP="00B66C2C">
      <w:pPr>
        <w:pBdr>
          <w:left w:val="none" w:sz="0" w:space="0" w:color="auto"/>
          <w:right w:val="none" w:sz="0" w:space="0" w:color="auto"/>
        </w:pBdr>
        <w:rPr>
          <w:rFonts w:ascii="Times New Roman" w:hAnsi="Times New Roman" w:cs="Times New Roman"/>
        </w:rPr>
      </w:pPr>
    </w:p>
    <w:p w14:paraId="5937600F" w14:textId="77777777" w:rsidR="00B66C2C" w:rsidRPr="001C5245" w:rsidRDefault="00B66C2C" w:rsidP="00B66C2C">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Declaración de Ausencia de Conflicto de Intereses (DACI) suscrito por la persona representante legal de la entidad adjudicataria, así como de los representantes legales de las empresas subcontratistas, si las hubiera, a los efectos de acreditar que ninguna persona de los órganos de dirección de la misma tiene vinculación con la Institución contratante y que, por lo tanto, no existirá conflicto de intereses.</w:t>
      </w:r>
    </w:p>
    <w:p w14:paraId="3C6CF6BE" w14:textId="77777777" w:rsidR="00B66C2C" w:rsidRPr="001C5245" w:rsidRDefault="00B66C2C" w:rsidP="00B66C2C">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Declaración de cesión y tratamiento de datos en relación con la ejecución de actuaciones del PRTR suscrito por la persona representante legal de la entidad adjudicataria, así como de los representantes legales de las empresas subcontratistas, si las hubiera</w:t>
      </w:r>
      <w:r w:rsidR="00A03EDB" w:rsidRPr="001C5245">
        <w:rPr>
          <w:rFonts w:ascii="Times New Roman" w:hAnsi="Times New Roman" w:cs="Times New Roman"/>
        </w:rPr>
        <w:t xml:space="preserve"> (Anexo X</w:t>
      </w:r>
      <w:r w:rsidR="00D87AC2" w:rsidRPr="001C5245">
        <w:rPr>
          <w:rFonts w:ascii="Times New Roman" w:hAnsi="Times New Roman" w:cs="Times New Roman"/>
        </w:rPr>
        <w:t>I</w:t>
      </w:r>
      <w:r w:rsidR="00A03EDB" w:rsidRPr="001C5245">
        <w:rPr>
          <w:rFonts w:ascii="Times New Roman" w:hAnsi="Times New Roman" w:cs="Times New Roman"/>
        </w:rPr>
        <w:t>)</w:t>
      </w:r>
      <w:r w:rsidR="00F9431D" w:rsidRPr="001C5245">
        <w:rPr>
          <w:rFonts w:ascii="Times New Roman" w:hAnsi="Times New Roman" w:cs="Times New Roman"/>
        </w:rPr>
        <w:t>.</w:t>
      </w:r>
    </w:p>
    <w:p w14:paraId="3B42A1F4" w14:textId="77777777" w:rsidR="006E6E03" w:rsidRPr="001C5245" w:rsidRDefault="00B66C2C" w:rsidP="00B66C2C">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Declaración de compromiso en relación con la ejecución de actuaciones del PRTR.</w:t>
      </w:r>
    </w:p>
    <w:p w14:paraId="064BD9B2" w14:textId="77777777" w:rsidR="00B66C2C" w:rsidRPr="001C5245" w:rsidRDefault="00B66C2C" w:rsidP="00B66C2C">
      <w:pPr>
        <w:pBdr>
          <w:left w:val="none" w:sz="0" w:space="0" w:color="auto"/>
          <w:right w:val="none" w:sz="0" w:space="0" w:color="auto"/>
        </w:pBdr>
        <w:rPr>
          <w:rFonts w:ascii="Times New Roman" w:hAnsi="Times New Roman" w:cs="Times New Roman"/>
          <w:bCs/>
          <w:iCs/>
          <w:lang w:val="es-ES"/>
        </w:rPr>
      </w:pPr>
    </w:p>
    <w:p w14:paraId="26EB432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La documentación deberá presentarse en castellano o traducida de forma oficial al castellano. </w:t>
      </w:r>
    </w:p>
    <w:p w14:paraId="2A7BFF91" w14:textId="77777777" w:rsidR="006E6E03" w:rsidRPr="001C5245" w:rsidRDefault="006E6E03" w:rsidP="006E6E03">
      <w:pPr>
        <w:pBdr>
          <w:left w:val="none" w:sz="0" w:space="0" w:color="auto"/>
          <w:right w:val="none" w:sz="0" w:space="0" w:color="auto"/>
        </w:pBdr>
        <w:rPr>
          <w:rFonts w:ascii="Times New Roman" w:hAnsi="Times New Roman" w:cs="Times New Roman"/>
          <w:bCs/>
          <w:iCs/>
          <w:lang w:val="es-ES"/>
        </w:rPr>
      </w:pPr>
    </w:p>
    <w:p w14:paraId="720833B1" w14:textId="77777777" w:rsidR="006E6E03" w:rsidRPr="001C5245" w:rsidRDefault="006E6E03" w:rsidP="006E6E03">
      <w:pPr>
        <w:pBdr>
          <w:left w:val="none" w:sz="0" w:space="0" w:color="auto"/>
          <w:right w:val="none" w:sz="0" w:space="0" w:color="auto"/>
        </w:pBdr>
        <w:rPr>
          <w:rFonts w:ascii="Times New Roman" w:hAnsi="Times New Roman" w:cs="Times New Roman"/>
          <w:bCs/>
          <w:iCs/>
          <w:lang w:val="es-ES"/>
        </w:rPr>
      </w:pPr>
      <w:r w:rsidRPr="001C5245">
        <w:rPr>
          <w:rFonts w:ascii="Times New Roman" w:hAnsi="Times New Roman" w:cs="Times New Roman"/>
          <w:bCs/>
          <w:iCs/>
          <w:lang w:val="es-ES"/>
        </w:rPr>
        <w:t xml:space="preserve">Si la documentación aportada fuera incompleta u ofreciese alguna duda se requerirá al licitador para que la complete o subsane otorgándole un plazo de 5 días naturales. </w:t>
      </w:r>
    </w:p>
    <w:p w14:paraId="3FB3FB39" w14:textId="77777777" w:rsidR="006E6E03" w:rsidRPr="001C5245" w:rsidRDefault="006E6E03" w:rsidP="006E6E03">
      <w:pPr>
        <w:pBdr>
          <w:left w:val="none" w:sz="0" w:space="0" w:color="auto"/>
          <w:right w:val="none" w:sz="0" w:space="0" w:color="auto"/>
        </w:pBdr>
        <w:rPr>
          <w:rFonts w:ascii="Times New Roman" w:hAnsi="Times New Roman" w:cs="Times New Roman"/>
          <w:bCs/>
          <w:iCs/>
          <w:lang w:val="es-ES"/>
        </w:rPr>
      </w:pPr>
    </w:p>
    <w:p w14:paraId="76B97F2A" w14:textId="77777777" w:rsidR="006E6E03" w:rsidRPr="001C5245" w:rsidRDefault="006E6E03" w:rsidP="006E6E03">
      <w:pPr>
        <w:pBdr>
          <w:left w:val="none" w:sz="0" w:space="0" w:color="auto"/>
          <w:right w:val="none" w:sz="0" w:space="0" w:color="auto"/>
        </w:pBdr>
        <w:rPr>
          <w:rFonts w:ascii="Times New Roman" w:hAnsi="Times New Roman" w:cs="Times New Roman"/>
          <w:bCs/>
          <w:iCs/>
          <w:lang w:val="es-ES"/>
        </w:rPr>
      </w:pPr>
      <w:r w:rsidRPr="001C5245">
        <w:rPr>
          <w:rFonts w:ascii="Times New Roman" w:hAnsi="Times New Roman" w:cs="Times New Roman"/>
          <w:bCs/>
          <w:iCs/>
          <w:lang w:val="es-ES"/>
        </w:rPr>
        <w:t>La falta de aportación de la documentación requerida tendrá los efectos previstos en el artículo 96 de la LFCP.</w:t>
      </w:r>
    </w:p>
    <w:p w14:paraId="455056B5" w14:textId="77777777" w:rsidR="006E6E03" w:rsidRPr="001C5245" w:rsidRDefault="006E6E03" w:rsidP="006E6E03">
      <w:pPr>
        <w:pBdr>
          <w:left w:val="none" w:sz="0" w:space="0" w:color="auto"/>
          <w:right w:val="none" w:sz="0" w:space="0" w:color="auto"/>
        </w:pBdr>
        <w:rPr>
          <w:rFonts w:ascii="Times New Roman" w:hAnsi="Times New Roman" w:cs="Times New Roman"/>
          <w:bCs/>
          <w:iCs/>
          <w:lang w:val="es-ES"/>
        </w:rPr>
      </w:pPr>
    </w:p>
    <w:p w14:paraId="361B3FB0"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14. ADJUDICACIÓN</w:t>
      </w:r>
    </w:p>
    <w:p w14:paraId="4E6705EC"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p>
    <w:p w14:paraId="615B1768" w14:textId="77777777" w:rsidR="006E6E03" w:rsidRPr="001C5245" w:rsidRDefault="006E6E03" w:rsidP="006E6E03">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
          <w:bCs/>
          <w:iCs/>
        </w:rPr>
        <w:t>14.1. Propuesta de adjudicación</w:t>
      </w:r>
    </w:p>
    <w:p w14:paraId="7E9DE77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AC5B5A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 Mesa de Contratación elevará al órgano de contratación la propuesta de adjudicación en favor de la oferta con la mejor calidad precio, en aplicación de los criterios objetivos establecidos en la cláusula relativa a los criterios de adjudicación. </w:t>
      </w:r>
    </w:p>
    <w:p w14:paraId="5DD646B1" w14:textId="77777777" w:rsidR="006E6E03" w:rsidRPr="001C5245" w:rsidRDefault="006E6E03" w:rsidP="006E6E03">
      <w:pPr>
        <w:pBdr>
          <w:left w:val="none" w:sz="0" w:space="0" w:color="auto"/>
          <w:right w:val="none" w:sz="0" w:space="0" w:color="auto"/>
        </w:pBdr>
        <w:rPr>
          <w:rFonts w:ascii="Times New Roman" w:hAnsi="Times New Roman" w:cs="Times New Roman"/>
          <w:bCs/>
          <w:iCs/>
          <w:lang w:val="es-ES"/>
        </w:rPr>
      </w:pPr>
    </w:p>
    <w:p w14:paraId="0062E6A5"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14.2. Plazo de adjudicación</w:t>
      </w:r>
    </w:p>
    <w:p w14:paraId="6D370275" w14:textId="77777777" w:rsidR="006E6E03" w:rsidRPr="001C5245" w:rsidRDefault="006E6E03" w:rsidP="006E6E03">
      <w:pPr>
        <w:pBdr>
          <w:left w:val="none" w:sz="0" w:space="0" w:color="auto"/>
          <w:right w:val="none" w:sz="0" w:space="0" w:color="auto"/>
        </w:pBdr>
        <w:rPr>
          <w:rFonts w:ascii="Times New Roman" w:hAnsi="Times New Roman" w:cs="Times New Roman"/>
          <w:bCs/>
          <w:iCs/>
        </w:rPr>
      </w:pPr>
    </w:p>
    <w:p w14:paraId="72663D63"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La adjudicación deberá recaer en el plazo máximo establecido en el apartado </w:t>
      </w:r>
      <w:r w:rsidRPr="001C5245">
        <w:rPr>
          <w:rFonts w:ascii="Times New Roman" w:hAnsi="Times New Roman" w:cs="Times New Roman"/>
          <w:lang w:val="es-ES"/>
        </w:rPr>
        <w:t>14 del Cuadro de Características.</w:t>
      </w:r>
    </w:p>
    <w:p w14:paraId="574DE2FE"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20A16FE"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14.3. Suspensión de la eficacia de la adjudicación y perfección del contrato</w:t>
      </w:r>
    </w:p>
    <w:p w14:paraId="3820FD9E"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4AE6D1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La eficacia de la adjudicación quedará suspendida de acuerdo con lo previsto en el artículo </w:t>
      </w:r>
      <w:r w:rsidRPr="001C5245">
        <w:rPr>
          <w:rFonts w:ascii="Times New Roman" w:hAnsi="Times New Roman" w:cs="Times New Roman"/>
          <w:lang w:val="es-ES"/>
        </w:rPr>
        <w:t>101.2</w:t>
      </w:r>
      <w:r w:rsidRPr="001C5245">
        <w:rPr>
          <w:rFonts w:ascii="Times New Roman" w:hAnsi="Times New Roman" w:cs="Times New Roman"/>
        </w:rPr>
        <w:t xml:space="preserve"> de la LFCP.</w:t>
      </w:r>
    </w:p>
    <w:p w14:paraId="129BEB44"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029D565D"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El contrato se perfeccionará mediante la adjudicación realizada por el órgano de contratación competente.</w:t>
      </w:r>
    </w:p>
    <w:p w14:paraId="6906EC4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9A32601"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15. DOCUMENTACIÓN PREVIA A LA FORMALIZACIÓN</w:t>
      </w:r>
    </w:p>
    <w:p w14:paraId="12F5C66A"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79C98002"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Los adjudicatarios deberán presentar, si así se recoge en el apartado </w:t>
      </w:r>
      <w:r w:rsidRPr="001C5245">
        <w:rPr>
          <w:rFonts w:ascii="Times New Roman" w:hAnsi="Times New Roman" w:cs="Times New Roman"/>
          <w:lang w:val="es-ES"/>
        </w:rPr>
        <w:t>15 del Cuadro de Características</w:t>
      </w:r>
      <w:r w:rsidRPr="001C5245">
        <w:rPr>
          <w:rFonts w:ascii="Times New Roman" w:hAnsi="Times New Roman" w:cs="Times New Roman"/>
        </w:rPr>
        <w:t>, como requisito previo e indispensable para la formalización del contrato, y dentro del plazo que se indique en el apartado 16 del Cuadro de Características, la siguiente documentación:</w:t>
      </w:r>
    </w:p>
    <w:p w14:paraId="4240D313"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BEE4D9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a) Resguardo acreditativo de haber constituido, a disposición del órgano de contratación, una garantía definitiva por el importe indicado en el apartado 15.1 del Cuadro de Características. Dicha garantía se constituirá en metálico, mediante aval o por contrato de seguro de caución de acuerdo con lo previsto en el artículo 70.3 </w:t>
      </w:r>
      <w:r w:rsidR="00BF47E3" w:rsidRPr="001C5245">
        <w:rPr>
          <w:rFonts w:ascii="Times New Roman" w:hAnsi="Times New Roman" w:cs="Times New Roman"/>
          <w:lang w:val="es-ES"/>
        </w:rPr>
        <w:t>de la LFCP. En documento anexo d</w:t>
      </w:r>
      <w:r w:rsidRPr="001C5245">
        <w:rPr>
          <w:rFonts w:ascii="Times New Roman" w:hAnsi="Times New Roman" w:cs="Times New Roman"/>
          <w:lang w:val="es-ES"/>
        </w:rPr>
        <w:t xml:space="preserve">e este pliego se incluyen instrucciones para constituir la garantía en metálico o mediante aval bancario (ver relación de anexos). </w:t>
      </w:r>
    </w:p>
    <w:p w14:paraId="1023F4A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E6D46C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b) Si los adjudicatarios son varios licitadores con compromiso de constituir una Unión Temporal de Empresas (UTE), se deberá aportar la escritura pública de formalización de la misma y de nombramiento de representante con poder suficiente, así como el NIF que se le haya asignado.</w:t>
      </w:r>
    </w:p>
    <w:p w14:paraId="5140AB7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8FEBB0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 Los documentos que, en su caso, se señalen en el apartado 15.2 del Cuadro de Características.</w:t>
      </w:r>
    </w:p>
    <w:p w14:paraId="1F5A3B1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39892C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b/>
        </w:rPr>
        <w:t>16. FORMALIZACIÓN</w:t>
      </w:r>
    </w:p>
    <w:p w14:paraId="6F43BE72"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4EE19AC"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El contrato se formalizará en documento administrativo dentro del plazo que se indique en el apartado 16 del </w:t>
      </w:r>
      <w:r w:rsidRPr="001C5245">
        <w:rPr>
          <w:rFonts w:ascii="Times New Roman" w:hAnsi="Times New Roman" w:cs="Times New Roman"/>
          <w:lang w:val="es-ES"/>
        </w:rPr>
        <w:t>Cuadro de Características,</w:t>
      </w:r>
      <w:r w:rsidRPr="001C5245">
        <w:rPr>
          <w:rFonts w:ascii="Times New Roman" w:hAnsi="Times New Roman" w:cs="Times New Roman"/>
        </w:rPr>
        <w:t xml:space="preserve"> a contar desde la terminación del plazo de suspensión de la adjudicación, constituyendo dicho documento título suficiente para acceder a cualquier registro público.</w:t>
      </w:r>
    </w:p>
    <w:p w14:paraId="0D5B9183"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0CEA00A5" w14:textId="77777777" w:rsidR="006E6E03" w:rsidRPr="001C5245" w:rsidRDefault="006E6E03" w:rsidP="006E6E03">
      <w:pPr>
        <w:pBdr>
          <w:left w:val="none" w:sz="0" w:space="0" w:color="auto"/>
          <w:right w:val="none" w:sz="0" w:space="0" w:color="auto"/>
        </w:pBdr>
        <w:jc w:val="center"/>
        <w:rPr>
          <w:rFonts w:ascii="Times New Roman" w:hAnsi="Times New Roman" w:cs="Times New Roman"/>
          <w:b/>
        </w:rPr>
      </w:pPr>
      <w:r w:rsidRPr="001C5245">
        <w:rPr>
          <w:rFonts w:ascii="Times New Roman" w:hAnsi="Times New Roman" w:cs="Times New Roman"/>
          <w:b/>
        </w:rPr>
        <w:t>V. EJECUCIÓN DEL CONTRATO</w:t>
      </w:r>
    </w:p>
    <w:p w14:paraId="08277A4F"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D8BDD4C"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82" w:name="_Toc313865878"/>
      <w:bookmarkStart w:id="83" w:name="_Toc313866454"/>
      <w:bookmarkStart w:id="84" w:name="_Toc313866760"/>
      <w:bookmarkStart w:id="85" w:name="_Toc313879068"/>
      <w:bookmarkStart w:id="86" w:name="_Toc327862161"/>
      <w:bookmarkStart w:id="87" w:name="_Toc333321493"/>
      <w:bookmarkStart w:id="88" w:name="_Toc333321607"/>
      <w:bookmarkStart w:id="89" w:name="_Toc35042524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1C5245">
        <w:rPr>
          <w:rFonts w:ascii="Times New Roman" w:hAnsi="Times New Roman" w:cs="Times New Roman"/>
          <w:b/>
          <w:bCs/>
          <w:iCs/>
        </w:rPr>
        <w:t>17. EJECUCIÓN</w:t>
      </w:r>
    </w:p>
    <w:p w14:paraId="29B59A15"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36E4D9A4"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 xml:space="preserve">17.1 Condiciones generales de ejecución </w:t>
      </w:r>
    </w:p>
    <w:p w14:paraId="047E4365"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7AEC32D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Las condiciones generales de ejecución serán las que, en su caso, consten en el apartado 17.1 del Cuadro de Características y, además, las que se indican a continuación.</w:t>
      </w:r>
    </w:p>
    <w:p w14:paraId="52681277"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7D99327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prestación objeto del contrato se ejecutará con estricta sujeción a los compromisos adquiridos por la empresa adjudicataria en su oferta, las cláusulas administrativas y técnicas que rigen el presente contrato y de acuerdo con las instrucciones que para su interpretación diere al contratista el Servicio Navarro de Salud - Osasunbidea.</w:t>
      </w:r>
    </w:p>
    <w:p w14:paraId="7932449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87E3FC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será responsable de la calidad técnica de los trabajos que desarrolle y de las prestaciones y servicios realizados, así como de las consecuencias que se deduzcan para el Servicio Navarro de Salud - Osasunbidea o para terceros de las omisiones, errores, métodos inadecuados o conclusiones incorrectas en la ejecución del contrato.</w:t>
      </w:r>
    </w:p>
    <w:p w14:paraId="3E6196E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0E7CF9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18130D3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DEE2C5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empresa adjudicataria deberá designar una persona que ejerza como interlocutor único ante el Servicio Navarro de Salud - Osasunbidea para todas las cuestiones que puedan surgir durante la ejecución del contrato.</w:t>
      </w:r>
    </w:p>
    <w:p w14:paraId="252855D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7719DC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Serán por cuenta del adjudicatario todos los tributos, tasas y gastos ocasionados como consecuencia del contrato o de su ejecución.</w:t>
      </w:r>
    </w:p>
    <w:p w14:paraId="7CBDB2A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47AA93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 ejecución del contrato se desarrollará bajo la supervisión, inspección y control de la unidad gestora del contrato, que podrá dictar las instrucciones precisas para el fiel cumplimiento de lo convenido.</w:t>
      </w:r>
    </w:p>
    <w:p w14:paraId="40B9D3C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3FE79B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Cuando el contratista o personas de él dependientes incurran en actos u omisiones que comprometan o perturben la buena marcha del suministro, la unidad gestora competente podrá exigir la adopción de medidas concretas para conseguir restablecer el buen orden de la ejecución de lo pactado.</w:t>
      </w:r>
    </w:p>
    <w:p w14:paraId="44906E6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3E8F24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durante la ejecución del contrato se produjeran circunstancias que impidan el cumplimiento estricto del contrato (problemas en los medios materiales destinados a su ejecución o cualquier otra causa que produzca deterioro del servicio), el Servicio Navarro de Salud - Osasunbidea, con independencia de otras medidas previstas en estos pliegos, tiene la facultad, previo aviso al adjudicatario, de subsanar tales carencias de la forma que considere más oportuna. Si dicha subsanación supusiera gastos al Servicio Navarro de Salud - Osasunbidea, serán descontados del precio a pagar al contratista.</w:t>
      </w:r>
    </w:p>
    <w:p w14:paraId="4AA2C3B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13A1E9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personal que por su cuenta aporte o utilice el adjudicatario en la ejecución del presente contrato no adquirirá relación laboral alguna con el Servicio Navarro de Salud-Osasunbidea, por entenderse que el mismo depende única y exclusivamente de la empresa adjudicataria.</w:t>
      </w:r>
    </w:p>
    <w:p w14:paraId="0DB35C2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ab/>
      </w:r>
    </w:p>
    <w:p w14:paraId="34E3C001"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17.2. Condiciones especiales de ejecución</w:t>
      </w:r>
    </w:p>
    <w:p w14:paraId="2049ACC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576DE0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Las condiciones especiales de ejecución, serán las que consten en el apartado 17.2 del Cuadro de Características.</w:t>
      </w:r>
    </w:p>
    <w:p w14:paraId="7C31B80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A6D781A"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bookmarkStart w:id="90" w:name="_Toc313865890"/>
      <w:bookmarkStart w:id="91" w:name="_Toc313866466"/>
      <w:bookmarkStart w:id="92" w:name="_Toc313866772"/>
      <w:bookmarkStart w:id="93" w:name="_Toc313879080"/>
      <w:bookmarkStart w:id="94" w:name="_Toc327862173"/>
      <w:bookmarkStart w:id="95" w:name="_Toc333321505"/>
      <w:bookmarkStart w:id="96" w:name="_Toc333321619"/>
      <w:bookmarkStart w:id="97" w:name="_Toc350425257"/>
      <w:r w:rsidRPr="001C5245">
        <w:rPr>
          <w:rFonts w:ascii="Times New Roman" w:hAnsi="Times New Roman" w:cs="Times New Roman"/>
          <w:b/>
          <w:bCs/>
          <w:iCs/>
        </w:rPr>
        <w:t>17.3. Abono del precio del contrato</w:t>
      </w:r>
      <w:bookmarkEnd w:id="90"/>
      <w:bookmarkEnd w:id="91"/>
      <w:bookmarkEnd w:id="92"/>
      <w:bookmarkEnd w:id="93"/>
      <w:bookmarkEnd w:id="94"/>
      <w:bookmarkEnd w:id="95"/>
      <w:bookmarkEnd w:id="96"/>
      <w:bookmarkEnd w:id="97"/>
    </w:p>
    <w:p w14:paraId="74A540A7"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p>
    <w:p w14:paraId="02AE444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solamente tendrá derecho al abono del precio de los suministros efectivamente entregados y formalmente recibidos por la Administración, en los términos establecidos en la LFCP y en el contrato, con arreglo al precio convenido.</w:t>
      </w:r>
    </w:p>
    <w:p w14:paraId="727D0F35"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2BD5AC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pago del precio se realizará según se indica en el apartado 17.3 del Cuadro de Características, previa presentación de la correspondiente factura, correctamente emitida, a través del Departamento competente en materia de Hacienda, mediante transferencia bancaria a la cuenta del adjudicatario.</w:t>
      </w:r>
    </w:p>
    <w:p w14:paraId="7550F5E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DF7CA0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se recibe la factura o la solicitud de pago equivalente antes o al mismo tiempo de la celebración del acto de recepción o conformidad, el plazo de abono se empezará a contar a partir de dicho acto. Si este acto no se celebrase en el plazo establecido por causas imputables al órgano de contratación, se considerará celebrado el último día del plazo.</w:t>
      </w:r>
    </w:p>
    <w:p w14:paraId="660D960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2425D12"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Si se observase que la factura presentada adolece de algún requisito exigible, se solicitará su subsanación sin que empiece a computarse el plazo a que se refiere el artículo 155.1 de la LFCP hasta su corrección.</w:t>
      </w:r>
    </w:p>
    <w:p w14:paraId="36F9480B"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44D92EF"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Asimismo, si así se establece en dicho apartado el pago del precio podrá consistir parte en dinero y parte en la entrega de otros bienes de la misma clase, sin que en ningún caso, el importe de éstos pueda superar el precio de licitación. En tal caso, la entrega de los bienes por la Administración se acordará por el órgano de contratación en el mismo procedimiento que se siga para la adjudicación del contrato de suministro.</w:t>
      </w:r>
    </w:p>
    <w:p w14:paraId="7F0A927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3A2EA67"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17.4. Revisión de precios</w:t>
      </w:r>
    </w:p>
    <w:p w14:paraId="2C074A5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EBC763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No existirá revisión de precios, salvo en el caso, excepcional, en que se haya exigido una inversión cuyo período de recuperación sea igual o superior a cinco años, en cuyo caso se utilizará el índice o fórmula que figure en el apartado </w:t>
      </w:r>
      <w:bookmarkStart w:id="98" w:name="OLE_LINK9"/>
      <w:r w:rsidRPr="001C5245">
        <w:rPr>
          <w:rFonts w:ascii="Times New Roman" w:hAnsi="Times New Roman" w:cs="Times New Roman"/>
          <w:lang w:val="es-ES"/>
        </w:rPr>
        <w:t>17.4 del Cuadro de Características</w:t>
      </w:r>
      <w:bookmarkEnd w:id="98"/>
      <w:r w:rsidRPr="001C5245">
        <w:rPr>
          <w:rFonts w:ascii="Times New Roman" w:hAnsi="Times New Roman" w:cs="Times New Roman"/>
          <w:lang w:val="es-ES"/>
        </w:rPr>
        <w:t>.</w:t>
      </w:r>
    </w:p>
    <w:p w14:paraId="0F0F670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CEF8174"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17.5. Penalidades.</w:t>
      </w:r>
    </w:p>
    <w:p w14:paraId="6B463526" w14:textId="77777777" w:rsidR="006E6E03" w:rsidRPr="001C5245" w:rsidRDefault="006E6E03" w:rsidP="006E6E03">
      <w:pPr>
        <w:pBdr>
          <w:left w:val="none" w:sz="0" w:space="0" w:color="auto"/>
          <w:right w:val="none" w:sz="0" w:space="0" w:color="auto"/>
        </w:pBdr>
        <w:rPr>
          <w:rFonts w:ascii="Times New Roman" w:hAnsi="Times New Roman" w:cs="Times New Roman"/>
          <w:lang w:val="pt-PT"/>
        </w:rPr>
      </w:pPr>
    </w:p>
    <w:p w14:paraId="7F71F63A"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r w:rsidRPr="001C5245">
        <w:rPr>
          <w:rFonts w:ascii="Times New Roman" w:hAnsi="Times New Roman" w:cs="Times New Roman"/>
          <w:b/>
          <w:bCs/>
          <w:lang w:val="es-ES"/>
        </w:rPr>
        <w:t>17.5.1. Imposición de penalidades.</w:t>
      </w:r>
    </w:p>
    <w:p w14:paraId="51FFFFFD"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650C5C8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Si el contratista incumple alguna de sus obligaciones contractuales, el Servicio Navarro de Salud - Osasunbidea podrá imponer las penalizaciones que se señalan en los apartados siguientes, previa tramitación del correspondiente expediente contradictorio conforme a la legislación aplicable.</w:t>
      </w:r>
    </w:p>
    <w:p w14:paraId="2647B70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844B87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Con el fin de determinar la gravedad de la infracción, se valorará el tipo de incumplimiento, el grado de negligencia del contratista, la relevancia económica de los perjuicios causados y la reincidencia, atendiendo, en todo caso, al principio de proporcionalidad. En todo caso, los incumplimientos de las condiciones especiales de ejecución del art. 66 LFCP tendrán carácter muy grave.</w:t>
      </w:r>
    </w:p>
    <w:p w14:paraId="6F66A1C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F590744"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r w:rsidRPr="001C5245">
        <w:rPr>
          <w:rFonts w:ascii="Times New Roman" w:hAnsi="Times New Roman" w:cs="Times New Roman"/>
          <w:b/>
          <w:bCs/>
          <w:lang w:val="es-ES"/>
        </w:rPr>
        <w:t>17.5.2. Faltas penalizables.</w:t>
      </w:r>
    </w:p>
    <w:p w14:paraId="2578898E"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1C41DBD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Las faltas cometidas por el contratista por motivos distintos al incumplimiento de plazos se clasificarán </w:t>
      </w:r>
      <w:r w:rsidRPr="001C5245">
        <w:rPr>
          <w:rFonts w:ascii="Times New Roman" w:hAnsi="Times New Roman" w:cs="Times New Roman"/>
        </w:rPr>
        <w:t>de la siguiente manera</w:t>
      </w:r>
      <w:r w:rsidRPr="001C5245">
        <w:rPr>
          <w:rFonts w:ascii="Times New Roman" w:hAnsi="Times New Roman" w:cs="Times New Roman"/>
          <w:lang w:val="es-ES"/>
        </w:rPr>
        <w:t>:</w:t>
      </w:r>
    </w:p>
    <w:p w14:paraId="259C6782"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7C3B9ED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bCs/>
          <w:lang w:val="es-ES"/>
        </w:rPr>
        <w:t>A) Faltas leves:</w:t>
      </w:r>
      <w:r w:rsidRPr="001C5245">
        <w:rPr>
          <w:rFonts w:ascii="Times New Roman" w:hAnsi="Times New Roman" w:cs="Times New Roman"/>
          <w:lang w:val="es-ES"/>
        </w:rPr>
        <w:t xml:space="preserve"> Se considerarán faltas leves las señaladas en el apartado </w:t>
      </w:r>
      <w:smartTag w:uri="urn:schemas-microsoft-com:office:smarttags" w:element="metricconverter">
        <w:smartTagPr>
          <w:attr w:name="ProductID" w:val="17.5 a"/>
        </w:smartTagPr>
        <w:r w:rsidRPr="001C5245">
          <w:rPr>
            <w:rFonts w:ascii="Times New Roman" w:hAnsi="Times New Roman" w:cs="Times New Roman"/>
            <w:lang w:val="es-ES"/>
          </w:rPr>
          <w:t>17.5 a</w:t>
        </w:r>
      </w:smartTag>
      <w:r w:rsidRPr="001C5245">
        <w:rPr>
          <w:rFonts w:ascii="Times New Roman" w:hAnsi="Times New Roman" w:cs="Times New Roman"/>
          <w:lang w:val="es-ES"/>
        </w:rPr>
        <w:t>) del Cuadro de Características</w:t>
      </w:r>
      <w:r w:rsidRPr="001C5245">
        <w:rPr>
          <w:rFonts w:ascii="Times New Roman" w:hAnsi="Times New Roman" w:cs="Times New Roman"/>
        </w:rPr>
        <w:t>, en su caso, y, además, las siguientes:</w:t>
      </w:r>
    </w:p>
    <w:p w14:paraId="164AB72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B60A9B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parcial leve de la ejecución de las prestaciones definidas en el contrato.</w:t>
      </w:r>
    </w:p>
    <w:p w14:paraId="565C59F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Ejecución defectuosa leve del contrato.</w:t>
      </w:r>
    </w:p>
    <w:p w14:paraId="2FF4AD0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leve del compromiso de dedicar o adscribir a la ejecución del contrato los medios personales o materiales incluidos en la oferta.</w:t>
      </w:r>
    </w:p>
    <w:p w14:paraId="589DC96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En general, cualquier incumplimiento o cumplimiento defectuoso que produzca perjuicios leves a la Administración o terceros.</w:t>
      </w:r>
    </w:p>
    <w:p w14:paraId="3843ECDA"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20E233C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bCs/>
          <w:lang w:val="es-ES"/>
        </w:rPr>
        <w:t>B) Faltas graves:</w:t>
      </w:r>
      <w:r w:rsidRPr="001C5245">
        <w:rPr>
          <w:rFonts w:ascii="Times New Roman" w:hAnsi="Times New Roman" w:cs="Times New Roman"/>
          <w:lang w:val="es-ES"/>
        </w:rPr>
        <w:t xml:space="preserve"> Se considerarán faltas graves las señaladas en el apartado 17.5 b) del Cuadro de Características y, además, las siguientes:</w:t>
      </w:r>
    </w:p>
    <w:p w14:paraId="20E8FED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5850B4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parcial grave de la ejecución de las prestaciones definidas en el contrato.</w:t>
      </w:r>
    </w:p>
    <w:p w14:paraId="7C0F14E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Ejecución defectuosa grave del contrato.</w:t>
      </w:r>
    </w:p>
    <w:p w14:paraId="69A11DB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grave del compromiso de dedicar o adscribir a la ejecución del contrato los medios personales o materiales incluidos en la oferta.</w:t>
      </w:r>
    </w:p>
    <w:p w14:paraId="64FE840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En general, cualquier incumplimiento o cumplimiento defectuoso que produzca perjuicios graves a la Administración o terceros.</w:t>
      </w:r>
    </w:p>
    <w:p w14:paraId="131C968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de las órdenes recibidas por parte de la unidad gestora del contrato en las cuestiones relativas a la ejecución del mismo.</w:t>
      </w:r>
    </w:p>
    <w:p w14:paraId="4AC78E8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Infracción de las condiciones establecidas para la subcontratación.</w:t>
      </w:r>
    </w:p>
    <w:p w14:paraId="64B4014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8A1BCA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
          <w:bCs/>
          <w:lang w:val="es-ES"/>
        </w:rPr>
        <w:t xml:space="preserve">C) Faltas muy graves: </w:t>
      </w:r>
      <w:r w:rsidRPr="001C5245">
        <w:rPr>
          <w:rFonts w:ascii="Times New Roman" w:hAnsi="Times New Roman" w:cs="Times New Roman"/>
          <w:lang w:val="es-ES"/>
        </w:rPr>
        <w:t>Se considerarán faltas muy graves las señaladas en el apartado 17.5 c) del Cuadro de Características y, además, las siguientes:</w:t>
      </w:r>
    </w:p>
    <w:p w14:paraId="1FCF7E4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62B5BC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parcial reiterado o muy grave de la ejecución de las prestaciones definidas en el contrato.</w:t>
      </w:r>
    </w:p>
    <w:p w14:paraId="786DBFA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Ejecución defectuosa reiterada o muy grave del contrato.</w:t>
      </w:r>
    </w:p>
    <w:p w14:paraId="255E775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reiterado o muy grave del compromiso de dedicar o adscribir a la ejecución del contrato los medios personales o materiales incluidos en la oferta.</w:t>
      </w:r>
    </w:p>
    <w:p w14:paraId="3415CA7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En general, cualquier incumplimiento o cumplimiento defectuoso que produzca perjuicios reiterados o muy graves a la Administración o terceros.</w:t>
      </w:r>
    </w:p>
    <w:p w14:paraId="4305A42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reiterado de las órdenes recibidas por parte de la unidad gestora del contrato en las cuestiones relativas a la ejecución del mismo.</w:t>
      </w:r>
    </w:p>
    <w:p w14:paraId="4A77535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Infracción reiterada de las condiciones establecidas para la subcontratación.</w:t>
      </w:r>
    </w:p>
    <w:p w14:paraId="5EC5356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de la normativa en materia de igualdad entre mujeres y hombres.</w:t>
      </w:r>
    </w:p>
    <w:p w14:paraId="4E9D9EF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de las obligaciones laborales o sociales en relación con sus trabajadores.</w:t>
      </w:r>
    </w:p>
    <w:p w14:paraId="0FE8EDB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de las condiciones especiales de ejecución del contrato.</w:t>
      </w:r>
    </w:p>
    <w:p w14:paraId="75F50402"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Incumplimiento del principio de no causar perjuicio significativo a los seis objetivos medioambientales (DNSH).</w:t>
      </w:r>
    </w:p>
    <w:p w14:paraId="53A7C234"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Falsedad u ocultación de información relevante en los DACIs o cuestionarios de Evaluación del Riesgo de Fraude.</w:t>
      </w:r>
    </w:p>
    <w:p w14:paraId="65D219E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839C5E2"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r w:rsidRPr="001C5245">
        <w:rPr>
          <w:rFonts w:ascii="Times New Roman" w:hAnsi="Times New Roman" w:cs="Times New Roman"/>
          <w:b/>
          <w:bCs/>
          <w:lang w:val="es-ES"/>
        </w:rPr>
        <w:t>17.5.3. Cuantía de las penalidades.</w:t>
      </w:r>
    </w:p>
    <w:p w14:paraId="6B6943B1"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4056E047"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xml:space="preserve">a) Cuando el contratista por causas imputables al mismo, hubiere incurrido en demora respecto al cumplimiento del plazo total o de los plazos parciales, el órgano de contratación podrá optar por la resolución del contrato o las penalidades previstas en el apartado </w:t>
      </w:r>
      <w:r w:rsidRPr="001C5245">
        <w:rPr>
          <w:rFonts w:ascii="Times New Roman" w:hAnsi="Times New Roman" w:cs="Times New Roman"/>
          <w:lang w:val="es-ES"/>
        </w:rPr>
        <w:t>17.5.2 del Cuadro de Características</w:t>
      </w:r>
      <w:r w:rsidRPr="001C5245">
        <w:rPr>
          <w:rFonts w:ascii="Times New Roman" w:hAnsi="Times New Roman" w:cs="Times New Roman"/>
          <w:bCs/>
          <w:lang w:val="es-ES"/>
        </w:rPr>
        <w:t xml:space="preserve"> o, en su defecto, penalidades diarias en proporción de 0,40 euros por cada 1.000 euros del importe de adjudicación.</w:t>
      </w:r>
    </w:p>
    <w:p w14:paraId="5FE6CAC0"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33FD021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b) El resto de incumplimientos del contratista se penalizarán de acuerdo con la escala establecida en el artículo 146.3 LFCP y con el límite máximo establecido en el mismo.</w:t>
      </w:r>
    </w:p>
    <w:p w14:paraId="0C46EEA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83D2CA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No podrán alegarse como causas de fuerza mayor o causa justificada para el incumplimiento de sus obligaciones:</w:t>
      </w:r>
    </w:p>
    <w:p w14:paraId="7DE76CF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Condiciones climatológicas adversas no excepcionales o de efecto catastrófico.</w:t>
      </w:r>
    </w:p>
    <w:p w14:paraId="324C3F8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Paros laborales internos de la empresa adjudicataria.</w:t>
      </w:r>
    </w:p>
    <w:p w14:paraId="322F264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Vacaciones o bajas laborales de su personal o de terceros.</w:t>
      </w:r>
    </w:p>
    <w:p w14:paraId="55DCE0D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5A9760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adjudicatario, en caso de incumplimiento, deberá reparar el daño causado, todo ello sin perjuicio de la exigencia de responsabilidad a que el hecho diera lugar.</w:t>
      </w:r>
    </w:p>
    <w:p w14:paraId="2122156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39B097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Los importes de las penalidades se harán efectivos mediante deducción de los mismos en los pagos parciales o en el final total o, en su caso, de la garantía definitiva.</w:t>
      </w:r>
    </w:p>
    <w:p w14:paraId="5DC73BA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F474CB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 imposición de las penalidades no excluye la eventual indemnización al Servicio Navarro de Salud - Osasunbidea como consecuencia de los daños y perjuicios derivados de la infracción. </w:t>
      </w:r>
    </w:p>
    <w:p w14:paraId="2D567E9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bookmarkEnd w:id="82"/>
    <w:bookmarkEnd w:id="83"/>
    <w:bookmarkEnd w:id="84"/>
    <w:bookmarkEnd w:id="85"/>
    <w:bookmarkEnd w:id="86"/>
    <w:bookmarkEnd w:id="87"/>
    <w:bookmarkEnd w:id="88"/>
    <w:bookmarkEnd w:id="89"/>
    <w:p w14:paraId="6A434197" w14:textId="77777777" w:rsidR="006E6E03" w:rsidRPr="001C5245" w:rsidRDefault="006E6E03" w:rsidP="006E6E03">
      <w:pPr>
        <w:pBdr>
          <w:left w:val="none" w:sz="0" w:space="0" w:color="auto"/>
          <w:right w:val="none" w:sz="0" w:space="0" w:color="auto"/>
        </w:pBdr>
        <w:rPr>
          <w:rFonts w:ascii="Times New Roman" w:hAnsi="Times New Roman" w:cs="Times New Roman"/>
          <w:b/>
          <w:bCs/>
          <w:iCs/>
          <w:lang w:val="es-ES"/>
        </w:rPr>
      </w:pPr>
      <w:r w:rsidRPr="001C5245">
        <w:rPr>
          <w:rFonts w:ascii="Times New Roman" w:hAnsi="Times New Roman" w:cs="Times New Roman"/>
          <w:b/>
          <w:bCs/>
          <w:iCs/>
          <w:lang w:val="es-ES"/>
        </w:rPr>
        <w:t xml:space="preserve">17.6. Tratamiento de datos. </w:t>
      </w:r>
    </w:p>
    <w:p w14:paraId="31383CC9"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580B952"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1. Obligaciones generales y obligaciones del prestador de servicios como encargado del tratamiento.</w:t>
      </w:r>
    </w:p>
    <w:p w14:paraId="46525183"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F0DD672"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xml:space="preserve">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la Ley Orgánica 3/2018, de 5 de diciembre, de Protección de Datos Personales y garantía de los derechos digitales (en adelante LOPDGDD) y demás disposiciones complementarias. </w:t>
      </w:r>
    </w:p>
    <w:p w14:paraId="30E8B4A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A67FB7B"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El adjudicatario está obligado a mantener la más absoluta confidencialidad y reserva sobre todos aquellos datos y documentos relacionados con el contrato que maneje. Esta obligación subsistirá aún después de finalizada la ejecución del contrato.</w:t>
      </w:r>
    </w:p>
    <w:p w14:paraId="32278516"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312969F2"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En todo caso, el adjudicatario accederá únicamente a la información mínima e imprescindible para la ejecución del contrato, aunque las herramientas informáticas permitan un acceso mayor.</w:t>
      </w:r>
    </w:p>
    <w:p w14:paraId="1CD2314C"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6B9F5EB"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 xml:space="preserve">Existirá una relación actualizada de las personas que tienen acceso a la información para la prestación del servicio. A los datos tendrán acceso, exclusivamente, aquellas personas estrictamente imprescindibles para el desarrollo de las tareas inherentes a la ejecución del contrato. Todas ellas serán advertidas del carácter confidencial y reservado de la información. El adjudicatario garantizará que ese personal autorizado para realizar el tratamiento se ha comprometido de una forma expresa y por escrito a respetar la confidencialidad de los datos, que ese personal sólo puede tratarlos siguiendo las instrucciones del SNS-O o por estar obligado a ello en virtud de la legislación vigente y que ha recibido la formación necesaria para </w:t>
      </w:r>
      <w:r w:rsidR="008E7173" w:rsidRPr="001C5245">
        <w:rPr>
          <w:rFonts w:ascii="Times New Roman" w:hAnsi="Times New Roman" w:cs="Times New Roman"/>
        </w:rPr>
        <w:t>a</w:t>
      </w:r>
      <w:r w:rsidRPr="001C5245">
        <w:rPr>
          <w:rFonts w:ascii="Times New Roman" w:hAnsi="Times New Roman" w:cs="Times New Roman"/>
        </w:rPr>
        <w:t>segurar que no se pondrá en riesgo la protección de datos personales.</w:t>
      </w:r>
    </w:p>
    <w:p w14:paraId="671C12E2"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3B0D5220"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xml:space="preserve">De la misma forma, se compromete a comunicar y hacer cumplir a su personal las obligaciones establecidas en el presente pliego y, en concreto, las relativas al deber de secreto. Conforme a la citada normativa, la adjudicataria queda obligada a informar a su personal del deber de guardar secreto sobre los datos de carácter personal y cualesquiera informaciones o circunstancias relativas a las personas cuyos datos pudiera conocer por razón de su trabajo. </w:t>
      </w:r>
    </w:p>
    <w:p w14:paraId="0914704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024987A"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El adjudicatario seguirá, respecto de los datos, las concretas instrucciones que reciba de la unidad gestora del contrato, no aplicando o utilizando dichos datos con finalidades distintas a las especificadas y no comunicando a ningún tercero, ni siquiera para su conservación, los datos facilitados. Si el adjudicatario considera que alguna de las instrucciones infringe el RGPD, la LOPDGDD o cualquier otra disposición en materia de protección de datos de la Unión o los Estados miembros, informará inmediatamente al SNS-O.</w:t>
      </w:r>
    </w:p>
    <w:p w14:paraId="46FA791B"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1204D328"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xml:space="preserve">Asimismo, la adjudicataria se compromete a tomar las medidas necesarias para la buena conservación de la información y del material de cualquier tipo suministrado o perteneciente al Servicio Navarro de Salud-Osasunbidea, garantizar su confidencialidad, su integridad y disponibilidad y la resiliencia permanente de los sistemas de tratamiento en caso de incidencia física o técnica. </w:t>
      </w:r>
    </w:p>
    <w:p w14:paraId="5E2570E8"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5D696A24"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Las medidas de seguridad con las que se cuente de modo constante, además de las ya citadas referidas al personal, serán:</w:t>
      </w:r>
    </w:p>
    <w:p w14:paraId="3019DC91"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6B2F7952" w14:textId="77777777" w:rsidR="006E6E03" w:rsidRPr="001C5245" w:rsidRDefault="006E6E03" w:rsidP="006E6E03">
      <w:pPr>
        <w:numPr>
          <w:ilvl w:val="0"/>
          <w:numId w:val="26"/>
        </w:num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Soportes: existirá una relación actualizada de las personas que tengan acceso a los soportes para la prestación del servicio; si se han de producir traslados de soportes entre las instalaciones del adjudicatario y el SNS-O o viceversa se utilizarán sistemas de etiquetado sensible, cifrado, encriptado o protección por contraseña, usando en el transporte de todo tipo de soportes mecanismos que obstaculizan la apertura, acceso o manipulación por personas no autorizadas.</w:t>
      </w:r>
    </w:p>
    <w:p w14:paraId="174E260B" w14:textId="77777777" w:rsidR="006E6E03" w:rsidRPr="001C5245" w:rsidRDefault="006E6E03" w:rsidP="006E6E03">
      <w:pPr>
        <w:numPr>
          <w:ilvl w:val="0"/>
          <w:numId w:val="26"/>
        </w:num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Envío de información por correo electrónico o similar: la información estará cifrada, enviando el código por un medio alternativo.</w:t>
      </w:r>
    </w:p>
    <w:p w14:paraId="2C16332A" w14:textId="77777777" w:rsidR="006E6E03" w:rsidRPr="001C5245" w:rsidRDefault="006E6E03" w:rsidP="006E6E03">
      <w:pPr>
        <w:numPr>
          <w:ilvl w:val="0"/>
          <w:numId w:val="26"/>
        </w:num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lang w:val="es-ES"/>
        </w:rPr>
        <w:t>El adjudicatario pondrá en conocimiento de la unidad gestora del contrato, inmediatamente después de ser detectada, cualquier sospecha de errores que eventualmente pudieran producirse en el sistema de seguridad de la información, así como, en el plazo máximo de 72 horas, cualquier violación de la seguridad de los datos, con el contenido mínimo establecido en la normativa vigente, salvo que pueda acreditar que sea improbable que comporte un riesgo para los derechos y las libertades de las personas físicas.</w:t>
      </w:r>
    </w:p>
    <w:p w14:paraId="6AB58A74" w14:textId="77777777" w:rsidR="006E6E03" w:rsidRPr="001C5245" w:rsidRDefault="006E6E03" w:rsidP="006E6E03">
      <w:pPr>
        <w:numPr>
          <w:ilvl w:val="0"/>
          <w:numId w:val="26"/>
        </w:num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lang w:val="es-ES"/>
        </w:rPr>
        <w:t>Copias de respaldo: si la prestación implica que los datos se almacenan en los sistemas del adjudicatario existirá un procedimiento normalizado que garantizará la realización de copias de seguridad, así como mecanismos de comprobación de la calidad de la misma con carácter periódico.</w:t>
      </w:r>
    </w:p>
    <w:p w14:paraId="518D66D2" w14:textId="77777777" w:rsidR="006E6E03" w:rsidRPr="001C5245" w:rsidRDefault="006E6E03" w:rsidP="006E6E03">
      <w:pPr>
        <w:numPr>
          <w:ilvl w:val="0"/>
          <w:numId w:val="26"/>
        </w:num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lang w:val="es-ES"/>
        </w:rPr>
        <w:t>La adjudicataria podrá ser requerida para declarar que cuenta con un sistema que verifica, evalúa y revisa de manera continua las medidas de seguridad implementadas en su organización para una correcta prestación del servicio al SNS-O.</w:t>
      </w:r>
    </w:p>
    <w:p w14:paraId="38AE6899" w14:textId="77777777" w:rsidR="006E6E03" w:rsidRPr="001C5245" w:rsidRDefault="006E6E03" w:rsidP="006E6E03">
      <w:pPr>
        <w:pBdr>
          <w:left w:val="none" w:sz="0" w:space="0" w:color="auto"/>
          <w:right w:val="none" w:sz="0" w:space="0" w:color="auto"/>
        </w:pBdr>
        <w:rPr>
          <w:rFonts w:ascii="Times New Roman" w:hAnsi="Times New Roman" w:cs="Times New Roman"/>
          <w:bCs/>
        </w:rPr>
      </w:pPr>
    </w:p>
    <w:p w14:paraId="15EF750D"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La adjudicataria que incurra en contravención de esta obligación de secreto y confidencialidad, será responsable de todos los daños y perjuicios que su actuación pueda ocasionar al Servicio Navarro de Salud-Osasunbidea o a terceros.</w:t>
      </w:r>
    </w:p>
    <w:p w14:paraId="1E6A216E"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8914B28"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2. Tratamientos del Servicio Navarro de Salud-Osasunbidea.</w:t>
      </w:r>
    </w:p>
    <w:p w14:paraId="28FD2156"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1F4B7FD"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Si en este contrato es necesario el acceso por parte de la empresa adjudicataria a datos de carácter personal y clínico, en propiedad del Servicio Navarro de Salud-Osasunbidea, contenidos en soportes informáticos o en papel, que se relacionan en el apartado 17.6 del Cuadro de Características, en relación con estos datos el Servicio Navarro de Salud-Osasunbidea tiene la condición de Responsable del Tratamiento, y el adjudicatario tiene la condición de Encargado del Tratamiento.</w:t>
      </w:r>
    </w:p>
    <w:p w14:paraId="74430CEB"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B53936C"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En el supuesto de que el adjudicatario, como encargado del tratamiento de los datos, destine los datos a finalidad distinta de la estipulada, los comunique o utilice incumpliendo las cláusulas de este Pliego o de la normativa de aplicación, será considerado Responsable del Tratamiento, respondiendo de las infracciones que hubiera cometido.</w:t>
      </w:r>
    </w:p>
    <w:p w14:paraId="604B8068"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4B89FE61"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3. Cesión de datos al adjudicatario.</w:t>
      </w:r>
    </w:p>
    <w:p w14:paraId="07F0BEF6"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39DA902D"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Si para la ejecución del contrato el adjudicatario, en aplicación de la Ley Foral 17/2010, de 8 de noviembre, de derechos y deberes de las personas en materia de salud en la Comunidad Foral de Navarra, debe tener una historia clínica referida al conjunto de datos de salud y pruebas de los diferentes procesos asistenciales realizados a los pacientes, adquiere la condición de Responsable del Tratamiento respecto de sus historias clínicas.</w:t>
      </w:r>
    </w:p>
    <w:p w14:paraId="10D9D9A7"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07FA434"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Como Responsable de Tratamiento de historias clínicas, el adjudicatario deberá observar las disposiciones contenidas en la legislación vigente en materia de integración de la historia clínica, usos, accesos y conservación de la misma, aplicando las medidas de seguridad de nivel alto de los datos personales tratados en los términos exigidos en la citada normativa y está obligado a establecer el procedimiento para el ejercicio de los derechos acceso, rectificación, cancelación y oposición por parte de los pacientes en lo referente a datos y pruebas contenidas en sus historias clínicas.</w:t>
      </w:r>
    </w:p>
    <w:p w14:paraId="0BCB0BC7"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078F7D34"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4. Conexiones a la red informática del Gobierno de Navarra.</w:t>
      </w:r>
    </w:p>
    <w:p w14:paraId="26C2F84D"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20BC7598"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En caso de que, conforme a lo previsto en el contrato, el adjudicatario estuviera obligado a conectar algún sistema informático a la red informática del Gobierno de Navarra, redactará una propuesta de anexo al contrato donde se recogerá el inventario del equipamiento a instalar, en cuanto a software, hardware y base de datos. Para instalar el equipamiento, previamente el anexo deberá ser formalizado, si procede, por el órgano de contratación y el adjudicatario. Este inventario deberá ser actualizado, siguiendo el mismo procedimiento, en el momento de ser necesario cualquier cambio en el mismo. Así mismo, para conectar dicho equipamiento informático a la red informática del Gobierno de Navarra, el adjudicatario deberá obtener previamente la autorización expresa para realizar dicha conexión por parte del Servicio de Sistemas de la Información Sanitaria del Departamento de Salud.</w:t>
      </w:r>
    </w:p>
    <w:p w14:paraId="78F816F7"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6095FE42"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5. Subcontratación.</w:t>
      </w:r>
    </w:p>
    <w:p w14:paraId="754825FB"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6BE5FF9F"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los casos en que este Pliego lo permita, si el adjudicatario pretende subcontratar, total o parcialmente, alguna de las prestaciones objeto del contrato, deberá hacerlo conforme a lo previsto en el artículo 21 del Reglamento de desarrollo de la Ley Orgánica 15/1999, de 13 de diciembre, aprobado por Real Decreto 1720/2007, de 21 de diciembre.</w:t>
      </w:r>
    </w:p>
    <w:p w14:paraId="718C7743" w14:textId="77777777" w:rsidR="003C3B23" w:rsidRPr="001C5245" w:rsidRDefault="003C3B23" w:rsidP="006E6E03">
      <w:pPr>
        <w:pBdr>
          <w:left w:val="none" w:sz="0" w:space="0" w:color="auto"/>
          <w:right w:val="none" w:sz="0" w:space="0" w:color="auto"/>
        </w:pBdr>
        <w:rPr>
          <w:rFonts w:ascii="Times New Roman" w:hAnsi="Times New Roman" w:cs="Times New Roman"/>
          <w:lang w:val="es-ES"/>
        </w:rPr>
      </w:pPr>
    </w:p>
    <w:p w14:paraId="34C832F6"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el caso de que la solvencia se acredite mediante la subcontratación, el licitador deberá indicar la parte del contrato que va a subcontratar. Así mismo deberá presentar la siguiente documentación:</w:t>
      </w:r>
    </w:p>
    <w:p w14:paraId="7F57D750"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p>
    <w:p w14:paraId="67EC10FF"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Una relación exhaustiva de los subcontratistas.</w:t>
      </w:r>
    </w:p>
    <w:p w14:paraId="6654E711"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 La Declaración responsable del subcontratista de que está de acuerdo en cumplir las condiciones del contrato y que no incurre en las circunstancias del artículo 22 de la Ley Foral de Contratos Públicos. </w:t>
      </w:r>
    </w:p>
    <w:p w14:paraId="62316E9C"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Un documento que demuestre la existencia de un compromiso formal con los subcontratistas para la ejecución del contrato.</w:t>
      </w:r>
    </w:p>
    <w:p w14:paraId="1D6D450B"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Acreditación de que los subcontratistas disponen de los medios necesarios para la ejecución del contrato aportando la documentación exigida para justificar su solvencia.</w:t>
      </w:r>
    </w:p>
    <w:p w14:paraId="03FE7FD5"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  La Declaración responsable sobre el cumplimiento del principio de “no causar un perjuicio significativo al medio ambiente” en el sentido del artículo 17 del Reglamento (UE) 2020/852, cumplimentado y firmado por persona debidamente apoderada por los subcontratistas. </w:t>
      </w:r>
    </w:p>
    <w:p w14:paraId="557AB0C5"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EDC5DB7"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6. Fin del tratamiento.</w:t>
      </w:r>
    </w:p>
    <w:p w14:paraId="470421C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48FAEA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El adjudicatario deberá, una vez cumplida la prestación contractual, devolver al Servicio Navarro de Salud-Osasunbidea cualesquiera soportes y documentos en los que consten datos de carácter personal de los que sea responsable el citado organismo autónomo o destruirlos, conforme a las instrucciones dictadas por la unidad gestora del contrato. Así mismo, entregará los datos de carácter personal y clínico, originados como consecuencia de la asistencia prestada a los pacientes, al Servicio Navarro de Salud-Osasunbidea, siguiendo las citadas instrucciones.</w:t>
      </w:r>
    </w:p>
    <w:p w14:paraId="172BDF5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924AA16"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7. Auditorías.</w:t>
      </w:r>
    </w:p>
    <w:p w14:paraId="5E9DC36A"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655EA6E7"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La empresa adjudicataria podrá ser objeto de auditoría directa por parte de los servicios técnicos del Servicio Navarro de Salud-Osasunbidea, para conocer la legitimidad de los accesos a las historias clínicas de los pacientes.</w:t>
      </w:r>
    </w:p>
    <w:p w14:paraId="7B35CD3F"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A0FE837" w14:textId="77777777" w:rsidR="006E6E03" w:rsidRPr="001C5245" w:rsidRDefault="006E6E03" w:rsidP="006E6E03">
      <w:pPr>
        <w:pBdr>
          <w:left w:val="none" w:sz="0" w:space="0" w:color="auto"/>
          <w:right w:val="none" w:sz="0" w:space="0" w:color="auto"/>
        </w:pBdr>
        <w:rPr>
          <w:rFonts w:ascii="Times New Roman" w:hAnsi="Times New Roman" w:cs="Times New Roman"/>
          <w:b/>
        </w:rPr>
      </w:pPr>
      <w:r w:rsidRPr="001C5245">
        <w:rPr>
          <w:rFonts w:ascii="Times New Roman" w:hAnsi="Times New Roman" w:cs="Times New Roman"/>
          <w:b/>
        </w:rPr>
        <w:t>8. Información a los licitadores sobre tratamiento de sus datos:</w:t>
      </w:r>
    </w:p>
    <w:p w14:paraId="2F4C6969" w14:textId="77777777" w:rsidR="006E6E03" w:rsidRPr="001C5245" w:rsidRDefault="006E6E03" w:rsidP="006E6E03">
      <w:pPr>
        <w:pBdr>
          <w:left w:val="none" w:sz="0" w:space="0" w:color="auto"/>
          <w:right w:val="none" w:sz="0" w:space="0" w:color="auto"/>
        </w:pBdr>
        <w:rPr>
          <w:rFonts w:ascii="Times New Roman" w:hAnsi="Times New Roman" w:cs="Times New Roman"/>
          <w:b/>
        </w:rPr>
      </w:pPr>
    </w:p>
    <w:p w14:paraId="2174BC69"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De acuerdo con lo dispuesto en el artículo 13 RPD, se comunica a los licitadores:</w:t>
      </w:r>
    </w:p>
    <w:p w14:paraId="166CC4C4"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65C544A7"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los datos suministrados con ocasión de su participación en la adjudicación del presente contrato van a ser incorporados para su tratamiento por el Servicio Navarro de Salud-Osasunbidea, con la finalidad de gestionar su participación en la licitación, y, en el caso de resultar adjudicatario del mismo, el control y ejecución de la relación jurídica que surja entre las partes;</w:t>
      </w:r>
    </w:p>
    <w:p w14:paraId="5BE7B660"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634C567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bCs/>
          <w:lang w:val="es-ES"/>
        </w:rPr>
        <w:t xml:space="preserve">- puede contactar con la delegada de protección de datos de la Administración de la Comunidad Foral de Navarra a través de la Unidad Delegada de Protección de Datos del Gobierno de Navarra adscrita a la Dirección General de Presidencia y Gobierno Abierto en la siguiente dirección: </w:t>
      </w:r>
      <w:hyperlink r:id="rId9" w:tooltip="mailto:dpd@navarra.es" w:history="1">
        <w:r w:rsidRPr="001C5245">
          <w:rPr>
            <w:rStyle w:val="Hipervnculo"/>
            <w:rFonts w:ascii="Times New Roman" w:hAnsi="Times New Roman" w:cs="Times New Roman"/>
            <w:color w:val="auto"/>
            <w:lang w:val="es-ES"/>
          </w:rPr>
          <w:t>dpd@navarra.es</w:t>
        </w:r>
      </w:hyperlink>
      <w:r w:rsidRPr="001C5245">
        <w:rPr>
          <w:rFonts w:ascii="Times New Roman" w:hAnsi="Times New Roman" w:cs="Times New Roman"/>
          <w:bCs/>
          <w:lang w:val="es-ES"/>
        </w:rPr>
        <w:t>;</w:t>
      </w:r>
    </w:p>
    <w:p w14:paraId="029D1787" w14:textId="77777777" w:rsidR="006E6E03" w:rsidRPr="001C5245" w:rsidRDefault="006E6E03" w:rsidP="006E6E03">
      <w:pPr>
        <w:pBdr>
          <w:left w:val="none" w:sz="0" w:space="0" w:color="auto"/>
          <w:right w:val="none" w:sz="0" w:space="0" w:color="auto"/>
        </w:pBdr>
        <w:rPr>
          <w:rFonts w:ascii="Times New Roman" w:hAnsi="Times New Roman" w:cs="Times New Roman"/>
          <w:bCs/>
          <w:u w:val="single"/>
          <w:lang w:val="es-ES"/>
        </w:rPr>
      </w:pPr>
    </w:p>
    <w:p w14:paraId="5F9C4DCA"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la comunicación de sus datos personales es requisito legal para ser admitido a la licitación, quedando excluido en caso contrario;</w:t>
      </w:r>
    </w:p>
    <w:p w14:paraId="0A611D9F"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4ABA2212"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que 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suscribe la legislación vigente;</w:t>
      </w:r>
    </w:p>
    <w:p w14:paraId="61B9E70D"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33E1C7BF"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que sus datos se conservarán hasta que sea ejecutiva la adjudicación del contrato y, en el caso de quien resulte adjudicatario, hasta que se apruebe la recepción del contrato, siempre que no exista recurso o litigio pendiente;</w:t>
      </w:r>
    </w:p>
    <w:p w14:paraId="77B8C50C" w14:textId="77777777" w:rsidR="006E6E03" w:rsidRPr="001C5245" w:rsidRDefault="006E6E03" w:rsidP="006E6E03">
      <w:pPr>
        <w:pBdr>
          <w:left w:val="none" w:sz="0" w:space="0" w:color="auto"/>
          <w:right w:val="none" w:sz="0" w:space="0" w:color="auto"/>
        </w:pBdr>
        <w:rPr>
          <w:rFonts w:ascii="Times New Roman" w:hAnsi="Times New Roman" w:cs="Times New Roman"/>
          <w:bCs/>
          <w:u w:val="single"/>
          <w:lang w:val="es-ES"/>
        </w:rPr>
      </w:pPr>
    </w:p>
    <w:p w14:paraId="066C5553"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 su derecho a presentar reclamación respecto a la protección de sus datos ante la Agencia de Protección de Datos.</w:t>
      </w:r>
    </w:p>
    <w:p w14:paraId="0511FD4A"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1E2EB2D6"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r w:rsidRPr="001C5245">
        <w:rPr>
          <w:rFonts w:ascii="Times New Roman" w:hAnsi="Times New Roman" w:cs="Times New Roman"/>
          <w:b/>
          <w:bCs/>
          <w:lang w:val="es-ES"/>
        </w:rPr>
        <w:t>9. Derechos de los titulares de los datos.</w:t>
      </w:r>
    </w:p>
    <w:p w14:paraId="008F8301" w14:textId="77777777" w:rsidR="006E6E03" w:rsidRPr="001C5245" w:rsidRDefault="006E6E03" w:rsidP="006E6E03">
      <w:pPr>
        <w:pBdr>
          <w:left w:val="none" w:sz="0" w:space="0" w:color="auto"/>
          <w:right w:val="none" w:sz="0" w:space="0" w:color="auto"/>
        </w:pBdr>
        <w:rPr>
          <w:rFonts w:ascii="Times New Roman" w:hAnsi="Times New Roman" w:cs="Times New Roman"/>
          <w:b/>
          <w:bCs/>
          <w:lang w:val="es-ES"/>
        </w:rPr>
      </w:pPr>
    </w:p>
    <w:p w14:paraId="1CA166E0"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r w:rsidRPr="001C5245">
        <w:rPr>
          <w:rFonts w:ascii="Times New Roman" w:hAnsi="Times New Roman" w:cs="Times New Roman"/>
          <w:bCs/>
          <w:lang w:val="es-ES"/>
        </w:rPr>
        <w:t>Cuando las personas titulares de datos puestos a disposición del adjudicatario ejerzan los derechos de acceso, rectificación, supresión, oposición, limitación de tratamiento, portabilidad de datos o a no ser objeto de decisiones individualizadas automatizadas, ante el SNS-O, el adjudicatario se compromete a asistir al SNS-O en la respuesta si se le requiere, y si se ejercen ante el adjudicatario, éste debe comunicarlo por correo electrónico al SNS-O, de forma inmediata y sin dilación.</w:t>
      </w:r>
    </w:p>
    <w:p w14:paraId="76F46AFA" w14:textId="77777777" w:rsidR="006E6E03" w:rsidRPr="001C5245" w:rsidRDefault="006E6E03" w:rsidP="006E6E03">
      <w:pPr>
        <w:pBdr>
          <w:left w:val="none" w:sz="0" w:space="0" w:color="auto"/>
          <w:right w:val="none" w:sz="0" w:space="0" w:color="auto"/>
        </w:pBdr>
        <w:rPr>
          <w:rFonts w:ascii="Times New Roman" w:hAnsi="Times New Roman" w:cs="Times New Roman"/>
          <w:bCs/>
          <w:u w:val="single"/>
          <w:lang w:val="es-ES"/>
        </w:rPr>
      </w:pPr>
    </w:p>
    <w:p w14:paraId="19B8E8BA" w14:textId="77777777" w:rsidR="006E6E03" w:rsidRPr="001C5245" w:rsidRDefault="006E6E03" w:rsidP="006E6E03">
      <w:pPr>
        <w:pBdr>
          <w:left w:val="none" w:sz="0" w:space="0" w:color="auto"/>
          <w:right w:val="none" w:sz="0" w:space="0" w:color="auto"/>
        </w:pBdr>
        <w:rPr>
          <w:rFonts w:ascii="Times New Roman" w:hAnsi="Times New Roman" w:cs="Times New Roman"/>
          <w:b/>
          <w:bCs/>
          <w:iCs/>
          <w:lang w:val="es-ES"/>
        </w:rPr>
      </w:pPr>
      <w:r w:rsidRPr="001C5245">
        <w:rPr>
          <w:rFonts w:ascii="Times New Roman" w:hAnsi="Times New Roman" w:cs="Times New Roman"/>
          <w:b/>
          <w:bCs/>
          <w:iCs/>
          <w:lang w:val="es-ES"/>
        </w:rPr>
        <w:t>17.7. Otras obligaciones.</w:t>
      </w:r>
    </w:p>
    <w:p w14:paraId="65C4F904" w14:textId="77777777" w:rsidR="006E6E03" w:rsidRPr="001C5245" w:rsidRDefault="006E6E03" w:rsidP="006E6E03">
      <w:pPr>
        <w:pBdr>
          <w:left w:val="none" w:sz="0" w:space="0" w:color="auto"/>
          <w:right w:val="none" w:sz="0" w:space="0" w:color="auto"/>
        </w:pBdr>
        <w:rPr>
          <w:rFonts w:ascii="Times New Roman" w:hAnsi="Times New Roman" w:cs="Times New Roman"/>
          <w:bCs/>
          <w:lang w:val="es-ES"/>
        </w:rPr>
      </w:pPr>
    </w:p>
    <w:p w14:paraId="5091F94D" w14:textId="77777777" w:rsidR="006E6E03" w:rsidRPr="001C5245" w:rsidRDefault="006E6E03" w:rsidP="006E6E03">
      <w:pPr>
        <w:pBdr>
          <w:left w:val="none" w:sz="0" w:space="0" w:color="auto"/>
          <w:right w:val="none" w:sz="0" w:space="0" w:color="auto"/>
        </w:pBdr>
        <w:rPr>
          <w:rFonts w:ascii="Times New Roman" w:hAnsi="Times New Roman" w:cs="Times New Roman"/>
          <w:b/>
          <w:bCs/>
          <w:iCs/>
          <w:lang w:val="es-ES"/>
        </w:rPr>
      </w:pPr>
      <w:r w:rsidRPr="001C5245">
        <w:rPr>
          <w:rFonts w:ascii="Times New Roman" w:hAnsi="Times New Roman" w:cs="Times New Roman"/>
          <w:b/>
          <w:bCs/>
          <w:iCs/>
          <w:lang w:val="es-ES"/>
        </w:rPr>
        <w:t>17.7.1. Obligaciones fiscales, sociales, medioambientales, de igualdad entre hombres y mujeres y de otra naturaleza.</w:t>
      </w:r>
    </w:p>
    <w:p w14:paraId="0B15D991" w14:textId="77777777" w:rsidR="006E6E03" w:rsidRPr="001C5245" w:rsidRDefault="006E6E03" w:rsidP="006E6E03">
      <w:pPr>
        <w:pBdr>
          <w:left w:val="none" w:sz="0" w:space="0" w:color="auto"/>
          <w:right w:val="none" w:sz="0" w:space="0" w:color="auto"/>
        </w:pBdr>
        <w:rPr>
          <w:rFonts w:ascii="Times New Roman" w:hAnsi="Times New Roman" w:cs="Times New Roman"/>
          <w:b/>
          <w:bCs/>
          <w:iCs/>
          <w:lang w:val="es-ES"/>
        </w:rPr>
      </w:pPr>
    </w:p>
    <w:p w14:paraId="604833F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función del número de trabajadores, a la obligación de contratar a un número o porcentaje específico de personas con discapacidad en los términos previstos en el Real Decreto Legislativo 1/2013, de 29 de noviembre, por el que se aprueba el Texto Refundido de la Ley General de derechos de las personas con discapacidad y de su inclusión social, en las condiciones que reglamentariamente se determinen,  y, en particular, a las condiciones establecidas por el último convenio colectivo sectorial del ámbito más inferior existente de aplicación en el sector en el que se encuadre la actividad a contratar.</w:t>
      </w:r>
    </w:p>
    <w:p w14:paraId="4CFD7B18" w14:textId="77777777" w:rsidR="007B1B08" w:rsidRPr="001C5245" w:rsidRDefault="007B1B08" w:rsidP="006E6E03">
      <w:pPr>
        <w:pBdr>
          <w:left w:val="none" w:sz="0" w:space="0" w:color="auto"/>
          <w:right w:val="none" w:sz="0" w:space="0" w:color="auto"/>
        </w:pBdr>
        <w:rPr>
          <w:rFonts w:ascii="Times New Roman" w:hAnsi="Times New Roman" w:cs="Times New Roman"/>
          <w:lang w:val="es-ES"/>
        </w:rPr>
      </w:pPr>
    </w:p>
    <w:p w14:paraId="336819B1" w14:textId="77777777" w:rsidR="007B1B08" w:rsidRPr="001C5245" w:rsidRDefault="009762B9" w:rsidP="007B1B08">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 xml:space="preserve">17.7.1.1 </w:t>
      </w:r>
      <w:r w:rsidR="007B1B08" w:rsidRPr="001C5245">
        <w:rPr>
          <w:rFonts w:ascii="Times New Roman" w:hAnsi="Times New Roman" w:cs="Times New Roman"/>
          <w:b/>
          <w:lang w:val="es-ES"/>
        </w:rPr>
        <w:t xml:space="preserve">Condición especial de ejecución del contrato. </w:t>
      </w:r>
    </w:p>
    <w:p w14:paraId="3BAE6A33" w14:textId="77777777" w:rsidR="009762B9" w:rsidRPr="001C5245" w:rsidRDefault="009762B9" w:rsidP="007B1B08">
      <w:pPr>
        <w:pBdr>
          <w:left w:val="none" w:sz="0" w:space="0" w:color="auto"/>
          <w:right w:val="none" w:sz="0" w:space="0" w:color="auto"/>
        </w:pBdr>
        <w:rPr>
          <w:rFonts w:ascii="Times New Roman" w:hAnsi="Times New Roman" w:cs="Times New Roman"/>
          <w:lang w:val="es-ES"/>
        </w:rPr>
      </w:pPr>
    </w:p>
    <w:p w14:paraId="2D2D0AA2" w14:textId="77777777" w:rsidR="007B1B08" w:rsidRPr="001C5245" w:rsidRDefault="007B1B08" w:rsidP="007B1B08">
      <w:pPr>
        <w:pBdr>
          <w:left w:val="none" w:sz="0" w:space="0" w:color="auto"/>
          <w:right w:val="none" w:sz="0" w:space="0" w:color="auto"/>
        </w:pBdr>
        <w:rPr>
          <w:rFonts w:ascii="Times New Roman" w:hAnsi="Times New Roman" w:cs="Times New Roman"/>
          <w:b/>
          <w:bCs/>
          <w:iCs/>
          <w:lang w:val="es-ES"/>
        </w:rPr>
      </w:pPr>
      <w:r w:rsidRPr="001C5245">
        <w:rPr>
          <w:rFonts w:ascii="Times New Roman" w:hAnsi="Times New Roman" w:cs="Times New Roman"/>
          <w:lang w:val="es-ES"/>
        </w:rPr>
        <w:t>La reducción de las emisiones de C02 en los términos descritos en el apartado 100.4 del Pliego de Prescripciones Técnicas Particulares del Proyecto</w:t>
      </w:r>
    </w:p>
    <w:p w14:paraId="33FDB61B" w14:textId="77777777" w:rsidR="006E6E03" w:rsidRPr="001C5245" w:rsidRDefault="006E6E03" w:rsidP="006E6E03">
      <w:pPr>
        <w:pBdr>
          <w:left w:val="none" w:sz="0" w:space="0" w:color="auto"/>
          <w:right w:val="none" w:sz="0" w:space="0" w:color="auto"/>
        </w:pBdr>
        <w:rPr>
          <w:rFonts w:ascii="Times New Roman" w:hAnsi="Times New Roman" w:cs="Times New Roman"/>
          <w:b/>
          <w:bCs/>
          <w:iCs/>
          <w:lang w:val="es-ES"/>
        </w:rPr>
      </w:pPr>
    </w:p>
    <w:p w14:paraId="273FE7B4"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17.7.2. Obligaciones de transparencia.</w:t>
      </w:r>
    </w:p>
    <w:p w14:paraId="59A89937"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p>
    <w:p w14:paraId="340AAEF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está obligado a suministrar a la unidad gestora del contrato, previo requerimiento y en un plazo de diez días, toda la información necesaria para el cumplimiento por el SNS-O de las obligaciones de transparencia previstas en el Título II de la Ley Foral 5/2018, de 17 de mayo, de Transparencia, acceso a la información pública y buen gobierno.</w:t>
      </w:r>
    </w:p>
    <w:p w14:paraId="18E8223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C75469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SNS-O podrá acordar, previo apercibimiento y audiencia al interesado, la imposición de multas coercitivas de </w:t>
      </w:r>
      <w:smartTag w:uri="urn:schemas-microsoft-com:office:smarttags" w:element="metricconverter">
        <w:smartTagPr>
          <w:attr w:name="ProductID" w:val="500 a"/>
        </w:smartTagPr>
        <w:r w:rsidRPr="001C5245">
          <w:rPr>
            <w:rFonts w:ascii="Times New Roman" w:hAnsi="Times New Roman" w:cs="Times New Roman"/>
            <w:lang w:val="es-ES"/>
          </w:rPr>
          <w:t>500 a</w:t>
        </w:r>
      </w:smartTag>
      <w:r w:rsidRPr="001C5245">
        <w:rPr>
          <w:rFonts w:ascii="Times New Roman" w:hAnsi="Times New Roman" w:cs="Times New Roman"/>
          <w:lang w:val="es-ES"/>
        </w:rPr>
        <w:t xml:space="preserve"> 5.000 euros una vez transcurrido el plazo conferido en el requerimiento sin que el mismo hubiera sido atendido, reiterándose por períodos de quince días hasta el cumplimiento.</w:t>
      </w:r>
    </w:p>
    <w:p w14:paraId="5A21C19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C0C49D8"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17.7.3 Obligaciones de facilitar controles.</w:t>
      </w:r>
    </w:p>
    <w:p w14:paraId="5E79BFB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FBC4D3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y, en su caso, subcontratistas, deberán someterse a los controles de la Comisión Europea, la Oficina de Lucha Antifraude, el Tribunal de Cuentas Europeo y la Fiscalía Europea y facilitar a estos órganos el acceso a la información sobre el contrato.</w:t>
      </w:r>
    </w:p>
    <w:p w14:paraId="75EBBF66" w14:textId="77777777" w:rsidR="007B1B08" w:rsidRPr="001C5245" w:rsidRDefault="007B1B08" w:rsidP="006E6E03">
      <w:pPr>
        <w:pBdr>
          <w:left w:val="none" w:sz="0" w:space="0" w:color="auto"/>
          <w:right w:val="none" w:sz="0" w:space="0" w:color="auto"/>
        </w:pBdr>
        <w:rPr>
          <w:rFonts w:ascii="Times New Roman" w:hAnsi="Times New Roman" w:cs="Times New Roman"/>
          <w:lang w:val="es-ES"/>
        </w:rPr>
      </w:pPr>
    </w:p>
    <w:p w14:paraId="701AACB4" w14:textId="77777777" w:rsidR="000E3489" w:rsidRPr="001C5245" w:rsidRDefault="000E3489" w:rsidP="000E3489">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17.7.4 Obligaciones derivadas de la financiación MRR.</w:t>
      </w:r>
    </w:p>
    <w:p w14:paraId="4A6070F2" w14:textId="77777777" w:rsidR="000E3489" w:rsidRPr="001C5245" w:rsidRDefault="000E3489" w:rsidP="000E3489">
      <w:pPr>
        <w:pBdr>
          <w:left w:val="none" w:sz="0" w:space="0" w:color="auto"/>
          <w:right w:val="none" w:sz="0" w:space="0" w:color="auto"/>
        </w:pBdr>
        <w:rPr>
          <w:rFonts w:ascii="Times New Roman" w:hAnsi="Times New Roman" w:cs="Times New Roman"/>
          <w:b/>
          <w:lang w:val="es-ES"/>
        </w:rPr>
      </w:pPr>
    </w:p>
    <w:p w14:paraId="70D9E1FB" w14:textId="77777777" w:rsidR="000E3489" w:rsidRPr="001C5245" w:rsidRDefault="000E3489" w:rsidP="000E3489">
      <w:pPr>
        <w:numPr>
          <w:ilvl w:val="0"/>
          <w:numId w:val="30"/>
        </w:numPr>
        <w:pBdr>
          <w:left w:val="none" w:sz="0" w:space="0" w:color="auto"/>
          <w:right w:val="none" w:sz="0" w:space="0" w:color="auto"/>
        </w:pBdr>
        <w:autoSpaceDE w:val="0"/>
        <w:autoSpaceDN w:val="0"/>
        <w:adjustRightInd w:val="0"/>
        <w:contextualSpacing w:val="0"/>
        <w:rPr>
          <w:rFonts w:ascii="Times New Roman" w:hAnsi="Times New Roman" w:cs="Times New Roman"/>
          <w:sz w:val="22"/>
          <w:szCs w:val="22"/>
        </w:rPr>
      </w:pPr>
      <w:r w:rsidRPr="001C5245">
        <w:rPr>
          <w:rFonts w:ascii="Times New Roman" w:hAnsi="Times New Roman" w:cs="Times New Roman"/>
        </w:rPr>
        <w:t>Conforme a los artículos 8.2 y 9 de la Orden HFP/1030/2021, de 29 de septiembre, por la que se configura el sistema de gestión del Plan de Recuperación, Transformación y Resiliencia, La contratista queda obligada a:</w:t>
      </w:r>
    </w:p>
    <w:p w14:paraId="71BF53DD" w14:textId="77777777" w:rsidR="000E3489" w:rsidRPr="001C5245" w:rsidRDefault="000E3489" w:rsidP="000E3489">
      <w:pPr>
        <w:pBdr>
          <w:left w:val="none" w:sz="0" w:space="0" w:color="auto"/>
          <w:right w:val="none" w:sz="0" w:space="0" w:color="auto"/>
        </w:pBdr>
        <w:autoSpaceDE w:val="0"/>
        <w:autoSpaceDN w:val="0"/>
        <w:adjustRightInd w:val="0"/>
        <w:rPr>
          <w:rFonts w:ascii="Times New Roman" w:hAnsi="Times New Roman" w:cs="Times New Roman"/>
          <w:b/>
        </w:rPr>
      </w:pPr>
    </w:p>
    <w:p w14:paraId="540144E3" w14:textId="77777777" w:rsidR="000E3489" w:rsidRPr="001C5245" w:rsidRDefault="000E3489" w:rsidP="000E3489">
      <w:pPr>
        <w:numPr>
          <w:ilvl w:val="0"/>
          <w:numId w:val="31"/>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Suministrar sus datos (NIF, nombre o razón social y domicilio fiscal) y, en su caso, los de las subcontratistas. Así como el nombre y fecha de nacimiento del titular real del beneficiario final de los fondos.</w:t>
      </w:r>
    </w:p>
    <w:p w14:paraId="4FBC9F31" w14:textId="77777777" w:rsidR="000E3489" w:rsidRPr="001C5245" w:rsidRDefault="000E3489" w:rsidP="000E3489">
      <w:pPr>
        <w:numPr>
          <w:ilvl w:val="0"/>
          <w:numId w:val="31"/>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1233F5C4" w14:textId="77777777" w:rsidR="000E3489" w:rsidRPr="001C5245" w:rsidRDefault="000E3489" w:rsidP="000E3489">
      <w:pPr>
        <w:numPr>
          <w:ilvl w:val="0"/>
          <w:numId w:val="31"/>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w:t>
      </w:r>
    </w:p>
    <w:p w14:paraId="6E68274F" w14:textId="77777777" w:rsidR="000E3489" w:rsidRPr="001C5245" w:rsidRDefault="000E3489" w:rsidP="000E3489">
      <w:pPr>
        <w:numPr>
          <w:ilvl w:val="0"/>
          <w:numId w:val="31"/>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 xml:space="preserve">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2CB8EA00" w14:textId="77777777" w:rsidR="000E3489" w:rsidRPr="001C5245" w:rsidRDefault="000E3489" w:rsidP="000E3489">
      <w:pPr>
        <w:numPr>
          <w:ilvl w:val="0"/>
          <w:numId w:val="31"/>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 xml:space="preserve">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Generation EU» y el logo del Plan de Recuperación, disponible en el link </w:t>
      </w:r>
      <w:hyperlink r:id="rId10" w:history="1">
        <w:r w:rsidRPr="001C5245">
          <w:rPr>
            <w:rStyle w:val="Hipervnculo"/>
            <w:rFonts w:ascii="Times New Roman" w:hAnsi="Times New Roman" w:cs="Times New Roman"/>
          </w:rPr>
          <w:t>http://planderecuperacion.gob.es/identidad-visual</w:t>
        </w:r>
      </w:hyperlink>
      <w:r w:rsidRPr="001C5245">
        <w:rPr>
          <w:rFonts w:ascii="Times New Roman" w:hAnsi="Times New Roman" w:cs="Times New Roman"/>
        </w:rPr>
        <w:t>.</w:t>
      </w:r>
    </w:p>
    <w:p w14:paraId="4CF5D5D8" w14:textId="77777777" w:rsidR="000E3489" w:rsidRPr="001C5245" w:rsidRDefault="000E3489" w:rsidP="000E3489">
      <w:pPr>
        <w:numPr>
          <w:ilvl w:val="0"/>
          <w:numId w:val="31"/>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Someterse a los controles de la Comisión Europea, la Oficina de Lucha Antifraude, el Tribunal de Cuentas Europeo y la Fiscalía Europea, y el derecho de estos órganos al acceso a la información sobre el encargo.</w:t>
      </w:r>
    </w:p>
    <w:p w14:paraId="0E19A320" w14:textId="77777777" w:rsidR="000E3489" w:rsidRPr="001C5245" w:rsidRDefault="000E3489" w:rsidP="000E3489">
      <w:pPr>
        <w:pBdr>
          <w:left w:val="none" w:sz="0" w:space="0" w:color="auto"/>
          <w:right w:val="none" w:sz="0" w:space="0" w:color="auto"/>
        </w:pBdr>
        <w:autoSpaceDE w:val="0"/>
        <w:autoSpaceDN w:val="0"/>
        <w:adjustRightInd w:val="0"/>
        <w:rPr>
          <w:rFonts w:ascii="Times New Roman" w:hAnsi="Times New Roman" w:cs="Times New Roman"/>
          <w:lang w:val="es-ES"/>
        </w:rPr>
      </w:pPr>
    </w:p>
    <w:p w14:paraId="0893CC6F" w14:textId="77777777" w:rsidR="000E3489" w:rsidRPr="001C5245" w:rsidRDefault="000E3489" w:rsidP="000E3489">
      <w:pPr>
        <w:numPr>
          <w:ilvl w:val="0"/>
          <w:numId w:val="32"/>
        </w:numPr>
        <w:pBdr>
          <w:left w:val="none" w:sz="0" w:space="0" w:color="auto"/>
          <w:right w:val="none" w:sz="0" w:space="0" w:color="auto"/>
        </w:pBdr>
        <w:autoSpaceDE w:val="0"/>
        <w:autoSpaceDN w:val="0"/>
        <w:adjustRightInd w:val="0"/>
        <w:contextualSpacing w:val="0"/>
        <w:rPr>
          <w:rFonts w:ascii="Times New Roman" w:hAnsi="Times New Roman" w:cs="Times New Roman"/>
        </w:rPr>
      </w:pPr>
      <w:r w:rsidRPr="001C5245">
        <w:rPr>
          <w:rFonts w:ascii="Times New Roman" w:hAnsi="Times New Roman" w:cs="Times New Roman"/>
        </w:rPr>
        <w:t>Las empresas Licitadoras (y subcontratistas, en su caso) cumplirán en todo momento, con la legislación ambiental aplicable a las actividades que son objeto de la presente contratación. Para ello, estará en posesión y al corriente de cualquier tipo de licencia o autorización que la normativa en vigor establezca (o la que se promulgue durante la vigencia del contrato) para la prestación de este tipo de servicios, en especial la normativa medioambiental.</w:t>
      </w:r>
    </w:p>
    <w:p w14:paraId="29166E94" w14:textId="77777777" w:rsidR="000E3489" w:rsidRPr="001C5245" w:rsidRDefault="000E3489" w:rsidP="000E3489">
      <w:pPr>
        <w:pBdr>
          <w:left w:val="none" w:sz="0" w:space="0" w:color="auto"/>
          <w:right w:val="none" w:sz="0" w:space="0" w:color="auto"/>
        </w:pBdr>
        <w:autoSpaceDE w:val="0"/>
        <w:autoSpaceDN w:val="0"/>
        <w:adjustRightInd w:val="0"/>
        <w:ind w:left="900"/>
        <w:rPr>
          <w:rFonts w:ascii="Times New Roman" w:hAnsi="Times New Roman" w:cs="Times New Roman"/>
          <w:lang w:val="es-ES"/>
        </w:rPr>
      </w:pPr>
    </w:p>
    <w:p w14:paraId="5C9CFCB4" w14:textId="77777777" w:rsidR="000E3489" w:rsidRPr="001C5245" w:rsidRDefault="000E3489" w:rsidP="000E3489">
      <w:pPr>
        <w:pBdr>
          <w:left w:val="none" w:sz="0" w:space="0" w:color="auto"/>
          <w:right w:val="none" w:sz="0" w:space="0" w:color="auto"/>
        </w:pBdr>
        <w:autoSpaceDE w:val="0"/>
        <w:autoSpaceDN w:val="0"/>
        <w:adjustRightInd w:val="0"/>
        <w:ind w:left="360"/>
        <w:rPr>
          <w:rFonts w:ascii="Times New Roman" w:hAnsi="Times New Roman" w:cs="Times New Roman"/>
        </w:rPr>
      </w:pPr>
      <w:r w:rsidRPr="001C5245">
        <w:rPr>
          <w:rFonts w:ascii="Times New Roman" w:hAnsi="Times New Roman" w:cs="Times New Roman"/>
        </w:rPr>
        <w:t>En todo caso, se respetarán los procedimientos de evaluación ambiental, cuando sea de aplicación, conforme a la legislación vigente, así como otras evaluaciones de repercusiones que pudieran resultar de aplicación en virtud de la legislación medioambiental.</w:t>
      </w:r>
    </w:p>
    <w:p w14:paraId="0D977689" w14:textId="77777777" w:rsidR="000E3489" w:rsidRPr="001C5245" w:rsidRDefault="000E3489" w:rsidP="000E3489">
      <w:pPr>
        <w:pBdr>
          <w:left w:val="none" w:sz="0" w:space="0" w:color="auto"/>
          <w:right w:val="none" w:sz="0" w:space="0" w:color="auto"/>
        </w:pBdr>
        <w:autoSpaceDE w:val="0"/>
        <w:autoSpaceDN w:val="0"/>
        <w:adjustRightInd w:val="0"/>
        <w:ind w:left="360"/>
        <w:rPr>
          <w:rFonts w:ascii="Times New Roman" w:hAnsi="Times New Roman" w:cs="Times New Roman"/>
        </w:rPr>
      </w:pPr>
    </w:p>
    <w:p w14:paraId="06AB23E4" w14:textId="77777777" w:rsidR="000E3489" w:rsidRPr="001C5245" w:rsidRDefault="000E3489" w:rsidP="000E3489">
      <w:pPr>
        <w:pBdr>
          <w:left w:val="none" w:sz="0" w:space="0" w:color="auto"/>
          <w:right w:val="none" w:sz="0" w:space="0" w:color="auto"/>
        </w:pBdr>
        <w:autoSpaceDE w:val="0"/>
        <w:autoSpaceDN w:val="0"/>
        <w:adjustRightInd w:val="0"/>
        <w:rPr>
          <w:rFonts w:ascii="Times New Roman" w:hAnsi="Times New Roman" w:cs="Times New Roman"/>
        </w:rPr>
      </w:pPr>
      <w:r w:rsidRPr="001C5245">
        <w:rPr>
          <w:rFonts w:ascii="Times New Roman" w:hAnsi="Times New Roman" w:cs="Times New Roman"/>
        </w:rPr>
        <w:t xml:space="preserve">A estos efectos, la contratista presentará cumplimentada en el sobre </w:t>
      </w:r>
      <w:r w:rsidR="00D57F06" w:rsidRPr="001C5245">
        <w:rPr>
          <w:rFonts w:ascii="Times New Roman" w:hAnsi="Times New Roman" w:cs="Times New Roman"/>
        </w:rPr>
        <w:t>A</w:t>
      </w:r>
      <w:r w:rsidRPr="001C5245">
        <w:rPr>
          <w:rFonts w:ascii="Times New Roman" w:hAnsi="Times New Roman" w:cs="Times New Roman"/>
        </w:rPr>
        <w:t xml:space="preserve"> la “Declaración de compromiso en relación con la ejecución de actuaciones del PRTR” que se incluye como un anexo correspondiente</w:t>
      </w:r>
      <w:r w:rsidR="00D57F06" w:rsidRPr="001C5245">
        <w:rPr>
          <w:rFonts w:ascii="Times New Roman" w:hAnsi="Times New Roman" w:cs="Times New Roman"/>
        </w:rPr>
        <w:t xml:space="preserve"> (Anexo X)</w:t>
      </w:r>
      <w:r w:rsidRPr="001C5245">
        <w:rPr>
          <w:rFonts w:ascii="Times New Roman" w:hAnsi="Times New Roman" w:cs="Times New Roman"/>
        </w:rPr>
        <w:t>, y que incorpora asimismo la declaración de ausencia de conflicto de intereses</w:t>
      </w:r>
    </w:p>
    <w:p w14:paraId="6E8C8531" w14:textId="77777777" w:rsidR="000E3489" w:rsidRPr="001C5245" w:rsidRDefault="000E3489" w:rsidP="006E6E03">
      <w:pPr>
        <w:pBdr>
          <w:left w:val="none" w:sz="0" w:space="0" w:color="auto"/>
          <w:right w:val="none" w:sz="0" w:space="0" w:color="auto"/>
        </w:pBdr>
        <w:rPr>
          <w:rFonts w:ascii="Times New Roman" w:hAnsi="Times New Roman" w:cs="Times New Roman"/>
          <w:b/>
          <w:lang w:val="es-ES"/>
        </w:rPr>
      </w:pPr>
    </w:p>
    <w:p w14:paraId="1FDE9ED1" w14:textId="77777777" w:rsidR="000E3489" w:rsidRPr="001C5245" w:rsidRDefault="000E3489" w:rsidP="006E6E03">
      <w:pPr>
        <w:pBdr>
          <w:left w:val="none" w:sz="0" w:space="0" w:color="auto"/>
          <w:right w:val="none" w:sz="0" w:space="0" w:color="auto"/>
        </w:pBdr>
        <w:rPr>
          <w:rFonts w:ascii="Times New Roman" w:hAnsi="Times New Roman" w:cs="Times New Roman"/>
          <w:lang w:val="es-ES"/>
        </w:rPr>
      </w:pPr>
    </w:p>
    <w:p w14:paraId="3A7F6EB3"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18. MODIFICACIONES DEL CONTRATO</w:t>
      </w:r>
    </w:p>
    <w:p w14:paraId="45C69A6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F1E1EEE" w14:textId="77777777" w:rsidR="006E6E03" w:rsidRPr="001C5245" w:rsidRDefault="006E6E03" w:rsidP="000E3489">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rPr>
        <w:t>Una vez perfeccionado el contrato, el órgano de contratación únicamente podrá introducir las modificaciones que, en su caso, se contemplen en el apartado 18.1 del Cuadro de características, de conformidad con lo previsto en el artículo 114.3.b) de la LFCP, así como las debidas a circunstancias imprevisibles y cuando el valor de la modificación sea inferior al 10 % del importe de la adjudicación, conforme a los artículos 114.3.a) y c) de la LFCP, con arreglo al procedimiento y requisitos establecidos en los artículos 114 y 143 de la LFCP.</w:t>
      </w:r>
    </w:p>
    <w:p w14:paraId="7195958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296730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órgano de contratación, siempre que se haya computado en el valor estimado del contrato, podrá igualmente hacer uso de la facultad de variar el número de unidades realmente suministradas sobre las previstas en el contrato inicial, hasta el porcentaje indicado en el apartado 18.2 del Cuadro de características, sin que pueda el incremento de gasto exceder del 10 % del importe de adjudicación, incluyéndose en las certificaciones en los términos previstos en el artículo 144.1 LFCP.</w:t>
      </w:r>
    </w:p>
    <w:p w14:paraId="30C78752"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19F1BF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0000E85E"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p>
    <w:p w14:paraId="3DDF0796"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19. SUBCONTRATACIÓN Y CESIÓN DEL CONTRATO</w:t>
      </w:r>
    </w:p>
    <w:p w14:paraId="3032CA2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78123F0"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Las prestaciones objeto del contrato podrán ser objeto de subcontratación, salvo aquellas de carácter personalísimo, cuando el licitador en el momento de acreditar su solvencia haya presentado una relación exhaustiva de los subcontratistas en los términos establecidos en el artículo 18 de la LFCP.</w:t>
      </w:r>
    </w:p>
    <w:p w14:paraId="204C80C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1F472C3"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bookmarkStart w:id="99" w:name="OLE_LINK3"/>
      <w:bookmarkStart w:id="100" w:name="OLE_LINK4"/>
      <w:r w:rsidRPr="001C5245">
        <w:rPr>
          <w:rFonts w:ascii="Times New Roman" w:hAnsi="Times New Roman" w:cs="Times New Roman"/>
          <w:lang w:val="es-ES"/>
        </w:rPr>
        <w:t xml:space="preserve">En otro caso, y cuando así se prevea en el apartado 19 del Cuadro de Características, se admitirá la subcontratación de prestaciones accesorias al objeto principal del contrato, que quedará sometida al cumplimiento de los requisitos establecidos en el artículo 107.2 de la LFCP. </w:t>
      </w:r>
    </w:p>
    <w:p w14:paraId="09E365F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bookmarkEnd w:id="99"/>
    <w:bookmarkEnd w:id="100"/>
    <w:p w14:paraId="73CBF81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Se deberán subcontratar con entidades de carácter social previstas en el artículo 36 de la LFCP los servicios accesorios que, en su caso, se señalen en el apartado 19.2 del Cuadro de Características. </w:t>
      </w:r>
    </w:p>
    <w:p w14:paraId="72F8929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51DADB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deberá informar a los representantes de los trabajadores de la subcontratación, de acuerdo con la legislación laboral. El conocimiento que tenga el Servicio Navarro de Salud-Osasunbidea de los subcontratos celebrados no alterará la responsabilidad exclusiva del contratista principal. En todo caso el adjudicatario será el único responsable del correcto cumplimiento del contrato ante la Administración, siendo el único obligado ante los subcontratistas.</w:t>
      </w:r>
    </w:p>
    <w:p w14:paraId="1E9DF1C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C50AD18"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Asimismo, los derechos y obligaciones dimanantes del contrato podrán ser cedidos a un tercero de acuerdo con lo previsto en el artículo 108.1 b) de la LFCP y en los supuestos previstos en el apartado 19 del Cuadro de Características, siempre que se haya ejecutado al menos un 20 % de la prestación inicial, haya transcurrido un año desde el inicio de la ejecución y se autorice expresamente por el órgano de contratación. El documento de formalización de la cesión así como los documentos que acrediten la solvencia del cesionario deberá ser comunicado al Servicio Navarro de Salud – Osasunbidea. En tanto no se haya producido dicha comunicación, el Servicio Navarro de Salud - Osasunbidea no contraerá ninguna obligación con el cesionario.</w:t>
      </w:r>
    </w:p>
    <w:p w14:paraId="2E0D30BC" w14:textId="77777777" w:rsidR="00B66C2C" w:rsidRPr="001C5245" w:rsidRDefault="00B66C2C" w:rsidP="006E6E03">
      <w:pPr>
        <w:pBdr>
          <w:left w:val="none" w:sz="0" w:space="0" w:color="auto"/>
          <w:right w:val="none" w:sz="0" w:space="0" w:color="auto"/>
        </w:pBdr>
        <w:rPr>
          <w:rFonts w:ascii="Times New Roman" w:hAnsi="Times New Roman" w:cs="Times New Roman"/>
          <w:lang w:val="es-ES"/>
        </w:rPr>
      </w:pPr>
    </w:p>
    <w:p w14:paraId="4B136CEB" w14:textId="77777777" w:rsidR="006E6E03" w:rsidRPr="001C5245" w:rsidRDefault="00B66C2C"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estos casos, las cesionarias deberán cumplir con el principio de “no causar un perjuicio significativo al medio ambiente” en el sentido del artículo 17 del Reglamento (UE) 2020/852 para lo cual deberán cumplimentar la declaración responsable sobre el cumplimiento del principio</w:t>
      </w:r>
      <w:r w:rsidR="00A03EDB" w:rsidRPr="001C5245">
        <w:rPr>
          <w:rFonts w:ascii="Times New Roman" w:hAnsi="Times New Roman" w:cs="Times New Roman"/>
          <w:lang w:val="es-ES"/>
        </w:rPr>
        <w:t xml:space="preserve"> </w:t>
      </w:r>
      <w:r w:rsidR="00166508" w:rsidRPr="001C5245">
        <w:rPr>
          <w:rFonts w:ascii="Times New Roman" w:hAnsi="Times New Roman" w:cs="Times New Roman"/>
          <w:lang w:val="es-ES"/>
        </w:rPr>
        <w:t xml:space="preserve">(Anexo </w:t>
      </w:r>
      <w:r w:rsidR="00A03EDB" w:rsidRPr="001C5245">
        <w:rPr>
          <w:rFonts w:ascii="Times New Roman" w:hAnsi="Times New Roman" w:cs="Times New Roman"/>
          <w:lang w:val="es-ES"/>
        </w:rPr>
        <w:t>X)</w:t>
      </w:r>
      <w:r w:rsidRPr="001C5245">
        <w:rPr>
          <w:rFonts w:ascii="Times New Roman" w:hAnsi="Times New Roman" w:cs="Times New Roman"/>
          <w:lang w:val="es-ES"/>
        </w:rPr>
        <w:t xml:space="preserve">.     </w:t>
      </w:r>
    </w:p>
    <w:p w14:paraId="43465E4B" w14:textId="77777777" w:rsidR="006E6E03" w:rsidRPr="001C5245" w:rsidRDefault="006E6E03" w:rsidP="006E6E03">
      <w:pPr>
        <w:pBdr>
          <w:left w:val="none" w:sz="0" w:space="0" w:color="auto"/>
          <w:right w:val="none" w:sz="0" w:space="0" w:color="auto"/>
        </w:pBdr>
        <w:jc w:val="center"/>
        <w:rPr>
          <w:rFonts w:ascii="Times New Roman" w:hAnsi="Times New Roman" w:cs="Times New Roman"/>
          <w:b/>
          <w:lang w:val="es-ES"/>
        </w:rPr>
      </w:pPr>
      <w:r w:rsidRPr="001C5245">
        <w:rPr>
          <w:rFonts w:ascii="Times New Roman" w:hAnsi="Times New Roman" w:cs="Times New Roman"/>
          <w:b/>
          <w:lang w:val="es-ES"/>
        </w:rPr>
        <w:t>VI. EXTINCIÓN DEL CONTRATO</w:t>
      </w:r>
    </w:p>
    <w:p w14:paraId="7D9C44C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F085957"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20. EXTINCIÓN DEL CONTRATO</w:t>
      </w:r>
    </w:p>
    <w:p w14:paraId="2E585BF6"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0ECCC1DD"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20.1 Cumplimiento del contrato</w:t>
      </w:r>
    </w:p>
    <w:p w14:paraId="6035F86D"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p>
    <w:p w14:paraId="11884FD5" w14:textId="77777777" w:rsidR="006E6E03" w:rsidRPr="001C5245" w:rsidRDefault="006E6E03" w:rsidP="006E6E03">
      <w:pPr>
        <w:pBdr>
          <w:left w:val="none" w:sz="0" w:space="0" w:color="auto"/>
          <w:right w:val="none" w:sz="0" w:space="0" w:color="auto"/>
        </w:pBdr>
        <w:rPr>
          <w:rFonts w:ascii="Times New Roman" w:hAnsi="Times New Roman" w:cs="Times New Roman"/>
          <w:iCs/>
        </w:rPr>
      </w:pPr>
      <w:r w:rsidRPr="001C5245">
        <w:rPr>
          <w:rFonts w:ascii="Times New Roman" w:hAnsi="Times New Roman" w:cs="Times New Roman"/>
          <w:iCs/>
        </w:rPr>
        <w:t xml:space="preserve">El contrato se entenderá cumplido por el contratista cuando éste haya realizado, de acuerdo con los términos del mismo y a satisfacción del Servicio Navarro de Salud-Osasunbidea, la totalidad de su objeto.  </w:t>
      </w:r>
    </w:p>
    <w:p w14:paraId="356B56E0"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p>
    <w:p w14:paraId="71F0A790"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20.2 Propiedad de los trabajos realizados</w:t>
      </w:r>
    </w:p>
    <w:p w14:paraId="38593780"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1B2EA7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Quedarán en propiedad del Servicio Navarro de Salud-Osasunbidea tanto las prestaciones contratadas como los derechos inherentes a los trabajos realizados, su propiedad industrial y comercial, reservándose el Servicio Navarro de Salud - Osasunbidea su utilización, no pudiendo ser objeto de comercialización, reproducción u otro uso no autorizado expresamente por este Servicio Navarro de Salud-Osasunbidea, y éste, en consecuencia, podrá recabar en cualquier momento la entrega de los documentos o materiales que la integren, con todos sus antecedentes, datos o procedimientos.</w:t>
      </w:r>
    </w:p>
    <w:p w14:paraId="57D99D36"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271137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tendrá la obligación de proporcionar en soporte informático al Servicio Navarro de Salud - Osasunbidea todos los datos, cálculos, procesos y procedimientos empleados durante la elaboración de los trabajos. Los trabajos que constituyan objeto de propiedad intelectual, se entenderán expresamente cedidos en exclusiva al Servicio Navarro de Salud - Osasunbidea, salvo en el caso de derechos preexistentes, en los que la cesión puede no ser con carácter de exclusividad.</w:t>
      </w:r>
    </w:p>
    <w:p w14:paraId="570540F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7F9ABB37"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Además, todos los estudios y documentos elaborados en ejecución del contrato que se deriven del procedimiento regulado por el presente pliego, en cualquiera de sus fases, serán propiedad del Servicio Navarro de Salud-Osasunbidea.</w:t>
      </w:r>
    </w:p>
    <w:p w14:paraId="6E0D2B9B"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A4ED89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contratista no podrá utilizar para sí ni proporcionar a terceros dato alguno de los trabajos contratados ni publicar, total o parcialmente el contenido de los mismos sin autorización escrita del Servicio Navarro de Salud-Osasunbidea. En todo caso, el contratista será responsable de los daños y perjuicios que deriven del incumplimiento de esta obligación.</w:t>
      </w:r>
    </w:p>
    <w:p w14:paraId="0DD8C9E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50C5F4E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Asimismo, serán de propiedad del Servicio Navarro de Salud-Osasunbidea todos los derechos económicos de propiedad intelectual que deriven de la ejecución del contrato. Esta adquisición se hace, en exclusiva y en el ámbito mundial, e incluye todos los derechos económicos de propiedad intelectual inherentes al contrato, y el Servicio Navarro de Salud-Osasunbidea podrá libremente y sin pago de más precio, proceder a la reproducción, distribución, comunicación pública y transformación durante el plazo señalado por el artículo 26 del Texto Refundido de la Ley de Propiedad Intelectual, aprobado por Real Decreto Legislativo 1/1996, de 12 de abril,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dentro de los cuales y en particular abarca a la edición en forma de libro y en soporte digital o numérico, así como los derechos de distribución y comunicación pública de la obra, para su explotación comercial en todo el mundo. Queda expresamente incluida la emisión y transmisión on-line de las obras y su puesta a disposición a través de las redes digitales interactivas, tipo Internet.</w:t>
      </w:r>
    </w:p>
    <w:p w14:paraId="55517A9D"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31D9CF6C"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20.3 Causas de resolución.</w:t>
      </w:r>
    </w:p>
    <w:p w14:paraId="0BF73BC7"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26BCF718"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lang w:val="es-ES"/>
        </w:rPr>
        <w:t xml:space="preserve">Podrán ser causas de resolución del contrato las contempladas en los artículos 160 y 224 de la LFCP, así como las señaladas en el apartado 20 del Cuadro de Características y, en todo caso, </w:t>
      </w:r>
      <w:r w:rsidRPr="001C5245">
        <w:rPr>
          <w:rFonts w:ascii="Times New Roman" w:hAnsi="Times New Roman" w:cs="Times New Roman"/>
        </w:rPr>
        <w:t>la falta de formalización por causas imputables al contratista.</w:t>
      </w:r>
    </w:p>
    <w:p w14:paraId="3A60173B"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367FF2A" w14:textId="77777777" w:rsidR="006E6E03" w:rsidRPr="001C5245" w:rsidRDefault="006E6E03"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En el supuesto de UTE o personas que participen conjuntamente en la licitación conforme al artículo 13 LFCP, cuando la causa de resolución afecte sólo a alguna de las integrantes o personas que participan conjuntamente, el órgano de contratación estará facultado para exigir el cumplimiento de las obligaciones contractuales al resto no afectadas o acordar la resolución del contrato,</w:t>
      </w:r>
      <w:r w:rsidRPr="001C5245">
        <w:rPr>
          <w:rFonts w:ascii="Times New Roman" w:hAnsi="Times New Roman" w:cs="Times New Roman"/>
          <w:lang w:val="es-ES"/>
        </w:rPr>
        <w:t xml:space="preserve"> siempre que fueran solventes para los trabajos pendientes</w:t>
      </w:r>
      <w:r w:rsidRPr="001C5245">
        <w:rPr>
          <w:rFonts w:ascii="Times New Roman" w:hAnsi="Times New Roman" w:cs="Times New Roman"/>
        </w:rPr>
        <w:t>.</w:t>
      </w:r>
    </w:p>
    <w:p w14:paraId="17B4A1BD" w14:textId="77777777" w:rsidR="00644A31" w:rsidRPr="001C5245" w:rsidRDefault="00644A31" w:rsidP="006E6E03">
      <w:pPr>
        <w:pBdr>
          <w:left w:val="none" w:sz="0" w:space="0" w:color="auto"/>
          <w:right w:val="none" w:sz="0" w:space="0" w:color="auto"/>
        </w:pBdr>
        <w:rPr>
          <w:rFonts w:ascii="Times New Roman" w:hAnsi="Times New Roman" w:cs="Times New Roman"/>
        </w:rPr>
      </w:pPr>
    </w:p>
    <w:p w14:paraId="07AD7AF9" w14:textId="77777777" w:rsidR="00644A31" w:rsidRPr="001C5245" w:rsidRDefault="00644A31" w:rsidP="006E6E03">
      <w:pPr>
        <w:pBdr>
          <w:left w:val="none" w:sz="0" w:space="0" w:color="auto"/>
          <w:right w:val="none" w:sz="0" w:space="0" w:color="auto"/>
        </w:pBdr>
        <w:rPr>
          <w:rFonts w:ascii="Times New Roman" w:hAnsi="Times New Roman" w:cs="Times New Roman"/>
        </w:rPr>
      </w:pPr>
      <w:r w:rsidRPr="001C5245">
        <w:rPr>
          <w:rFonts w:ascii="Times New Roman" w:hAnsi="Times New Roman" w:cs="Times New Roman"/>
        </w:rPr>
        <w:t>Asimismo, dará lugar a la resolución del contrato, el incumplimiento de las obligaciones específicas derivadas de la financiación del mismo con fondos NextGenerationEU, en el marco del PRTR, que se recogen en el apartado 17.7.4 de este pliego.</w:t>
      </w:r>
    </w:p>
    <w:p w14:paraId="2553557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9034447" w14:textId="77777777"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 xml:space="preserve">21. PLAZO DE GARANTÍA </w:t>
      </w:r>
    </w:p>
    <w:p w14:paraId="5D5EFD2E"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2023C00E"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El plazo de garantía será de </w:t>
      </w:r>
      <w:r w:rsidR="00CC793C" w:rsidRPr="001C5245">
        <w:rPr>
          <w:rFonts w:ascii="Times New Roman" w:hAnsi="Times New Roman" w:cs="Times New Roman"/>
          <w:lang w:val="es-ES"/>
        </w:rPr>
        <w:t>dos</w:t>
      </w:r>
      <w:r w:rsidR="00FA3B97" w:rsidRPr="001C5245">
        <w:rPr>
          <w:rFonts w:ascii="Times New Roman" w:hAnsi="Times New Roman" w:cs="Times New Roman"/>
          <w:lang w:val="es-ES"/>
        </w:rPr>
        <w:t xml:space="preserve"> años</w:t>
      </w:r>
      <w:r w:rsidRPr="001C5245">
        <w:rPr>
          <w:rFonts w:ascii="Times New Roman" w:hAnsi="Times New Roman" w:cs="Times New Roman"/>
          <w:lang w:val="es-ES"/>
        </w:rPr>
        <w:t>, salvo que el licitador hubiera ofertado uno superior, y comenzará a contar desde la fecha de recepción. Podrá exceptuarse el plazo de garantía en el caso de que así lo contemple el apartado 21 del Cuadro de Características.</w:t>
      </w:r>
    </w:p>
    <w:p w14:paraId="168B939C"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03AA75D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En el supuesto de que hubiere recepciones parciales, el plazo de garantía de las unidades recibidas comenzará a contarse desde las fechas de las respectivas recepciones parciales.</w:t>
      </w:r>
    </w:p>
    <w:p w14:paraId="3D771BA9"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1D6CED7A"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Transcurrido el plazo de garantía indicado sin que se haya formalizado ningún reparo u objeción por parte del Servicio Navarro de Salud – Osasunbidea, el contratista quedará relevado de toda responsabilidad por razón de la prestación efectuada procediéndose a la devolución o cancelación de la garantía definitiva que, en su caso, se hubiera constituido.</w:t>
      </w:r>
    </w:p>
    <w:p w14:paraId="76DF14F1"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67336785" w14:textId="77777777" w:rsidR="006E6E03" w:rsidRPr="001C5245" w:rsidRDefault="006E6E03" w:rsidP="006E6E03">
      <w:pPr>
        <w:pBdr>
          <w:left w:val="none" w:sz="0" w:space="0" w:color="auto"/>
          <w:right w:val="none" w:sz="0" w:space="0" w:color="auto"/>
        </w:pBdr>
        <w:rPr>
          <w:rFonts w:ascii="Times New Roman" w:hAnsi="Times New Roman" w:cs="Times New Roman"/>
          <w:b/>
          <w:lang w:val="es-ES"/>
        </w:rPr>
      </w:pPr>
      <w:r w:rsidRPr="001C5245">
        <w:rPr>
          <w:rFonts w:ascii="Times New Roman" w:hAnsi="Times New Roman" w:cs="Times New Roman"/>
          <w:b/>
          <w:lang w:val="es-ES"/>
        </w:rPr>
        <w:t>22. PRESCRIPCIONES TÉCNICAS</w:t>
      </w:r>
    </w:p>
    <w:p w14:paraId="3A1750D4"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2B84A3FE" w14:textId="0EF4F107" w:rsidR="006E6E03" w:rsidRPr="001C5245" w:rsidRDefault="001326FC" w:rsidP="006E6E03">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Disponibles en el Anexo correspondiente.</w:t>
      </w:r>
    </w:p>
    <w:p w14:paraId="65CF4693" w14:textId="77777777" w:rsidR="00901248" w:rsidRPr="001C5245" w:rsidRDefault="00901248" w:rsidP="006E6E03">
      <w:pPr>
        <w:pBdr>
          <w:left w:val="none" w:sz="0" w:space="0" w:color="auto"/>
          <w:right w:val="none" w:sz="0" w:space="0" w:color="auto"/>
        </w:pBdr>
        <w:rPr>
          <w:rFonts w:ascii="Times New Roman" w:hAnsi="Times New Roman" w:cs="Times New Roman"/>
          <w:b/>
          <w:lang w:val="es-ES"/>
        </w:rPr>
      </w:pPr>
    </w:p>
    <w:p w14:paraId="24303504" w14:textId="612B12EE" w:rsidR="00901248" w:rsidRPr="001C5245" w:rsidRDefault="00901248" w:rsidP="00901248">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23. PLAN DE MEDIDAS ANTIFRAUDE</w:t>
      </w:r>
    </w:p>
    <w:p w14:paraId="686EA681" w14:textId="77777777" w:rsidR="00901248" w:rsidRPr="001C5245" w:rsidRDefault="00901248" w:rsidP="00901248">
      <w:pPr>
        <w:pBdr>
          <w:left w:val="none" w:sz="0" w:space="0" w:color="auto"/>
          <w:right w:val="none" w:sz="0" w:space="0" w:color="auto"/>
        </w:pBdr>
        <w:rPr>
          <w:rFonts w:ascii="Times New Roman" w:hAnsi="Times New Roman" w:cs="Times New Roman"/>
          <w:b/>
          <w:bCs/>
          <w:iCs/>
        </w:rPr>
      </w:pPr>
    </w:p>
    <w:p w14:paraId="77F68AB6"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El presente pliego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48345EE1"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1C28B3D5"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6087C0E7"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5300458B"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4C78C75A" w14:textId="77777777" w:rsidR="00901248" w:rsidRPr="001C5245" w:rsidRDefault="00901248" w:rsidP="00901248">
      <w:pPr>
        <w:pBdr>
          <w:left w:val="none" w:sz="0" w:space="0" w:color="auto"/>
          <w:right w:val="none" w:sz="0" w:space="0" w:color="auto"/>
        </w:pBdr>
        <w:rPr>
          <w:rFonts w:ascii="Times New Roman" w:hAnsi="Times New Roman" w:cs="Times New Roman"/>
          <w:b/>
          <w:bCs/>
          <w:iCs/>
        </w:rPr>
      </w:pPr>
    </w:p>
    <w:p w14:paraId="5084AA13" w14:textId="12D34CE7" w:rsidR="00901248" w:rsidRPr="001C5245" w:rsidRDefault="00901248" w:rsidP="00901248">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24. MEDIDAS PARA ABORDAR EL CONFLICTO DE INTERÉS</w:t>
      </w:r>
    </w:p>
    <w:p w14:paraId="0C7D87B4" w14:textId="77777777" w:rsidR="00901248" w:rsidRPr="001C5245" w:rsidRDefault="00901248" w:rsidP="00901248">
      <w:pPr>
        <w:pBdr>
          <w:left w:val="none" w:sz="0" w:space="0" w:color="auto"/>
          <w:right w:val="none" w:sz="0" w:space="0" w:color="auto"/>
        </w:pBdr>
        <w:rPr>
          <w:rFonts w:ascii="Times New Roman" w:hAnsi="Times New Roman" w:cs="Times New Roman"/>
          <w:b/>
          <w:bCs/>
          <w:iCs/>
        </w:rPr>
      </w:pPr>
    </w:p>
    <w:p w14:paraId="46CBADFA"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w:t>
      </w:r>
    </w:p>
    <w:p w14:paraId="0EDE2265"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7ADA369C"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De conformidad con el artículo 61.2 del Reglamento (UE, Euratom)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w:t>
      </w:r>
    </w:p>
    <w:p w14:paraId="206DE82C"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3370B03C"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En estos casos se analizarán los hechos con la persona implicada para aclarar la situación y, en su caso, excluir a la persona del procedimiento, tanto si se trata de un miembro de la plantilla como si es un experto externo. La exclusión deberá plantearse no sólo si existe un conflicto de intereses real, sino siempre que haya dudas sobre la imparcialidad.</w:t>
      </w:r>
    </w:p>
    <w:p w14:paraId="0525B5E2"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12BF488A"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Posibilidad de recusación. En el caso de que no se produzca la abstención de la autoridad o de las personas al servicio de la Administración en quienes concurran alguna o algunas 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14:paraId="4F4E9AC4"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159439BB"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Canal propio de denuncia. Aquellas personas o entidades que tengan conocimiento de un posible conflicto de intereses en el presente procedimiento de licitación deberán ponerlo en conocimiento del órgano de contratación de forma inmediata.</w:t>
      </w:r>
    </w:p>
    <w:p w14:paraId="72777D51"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6D0F8A14"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En su caso, el titular de órgano administrativo responsable del procedimiento de contratación adoptará las medidas de corrección y persecución del fraude prevista en el Plan de Medidas Antifraude.</w:t>
      </w:r>
    </w:p>
    <w:p w14:paraId="083112A3"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5DA4A3F2" w14:textId="15C6985B" w:rsidR="00901248" w:rsidRPr="001C5245" w:rsidRDefault="00901248" w:rsidP="00901248">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25. OBLIGACIÓN DE CUSTODIA DE LA DOCUMENTACIÓN</w:t>
      </w:r>
    </w:p>
    <w:p w14:paraId="1032659D"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14:paraId="787104AF"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22CDA6CF"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46852924"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7D883107"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6CCDC969"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2DB4A254" w14:textId="245FDC40" w:rsidR="00901248" w:rsidRPr="001C5245" w:rsidRDefault="00901248" w:rsidP="00901248">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26. OBLIGACIONES EN MATERIA DE COMUNICACIÓN</w:t>
      </w:r>
    </w:p>
    <w:p w14:paraId="05C43AA0" w14:textId="77777777" w:rsidR="00901248" w:rsidRPr="001C5245" w:rsidRDefault="00901248" w:rsidP="00901248">
      <w:pPr>
        <w:pBdr>
          <w:left w:val="none" w:sz="0" w:space="0" w:color="auto"/>
          <w:right w:val="none" w:sz="0" w:space="0" w:color="auto"/>
        </w:pBdr>
        <w:rPr>
          <w:rFonts w:ascii="Times New Roman" w:hAnsi="Times New Roman" w:cs="Times New Roman"/>
          <w:b/>
          <w:bCs/>
          <w:iCs/>
        </w:rPr>
      </w:pPr>
    </w:p>
    <w:p w14:paraId="5409B1E3"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 </w:t>
      </w:r>
    </w:p>
    <w:p w14:paraId="12FA4049"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2580FCCC"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El emblema de la Unión Europea deberá permanecer distinto y separado y no podrá modificarse añadiendo otras marcas visuales, marcas o texto. </w:t>
      </w:r>
    </w:p>
    <w:p w14:paraId="606EF480"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p>
    <w:p w14:paraId="1BA6BCE7" w14:textId="77777777" w:rsidR="00901248" w:rsidRPr="001C5245" w:rsidRDefault="00901248" w:rsidP="00901248">
      <w:pPr>
        <w:pBdr>
          <w:left w:val="none" w:sz="0" w:space="0" w:color="auto"/>
          <w:right w:val="none" w:sz="0" w:space="0" w:color="auto"/>
        </w:pBdr>
        <w:rPr>
          <w:rFonts w:ascii="Times New Roman" w:hAnsi="Times New Roman" w:cs="Times New Roman"/>
          <w:bCs/>
          <w:iCs/>
        </w:rPr>
      </w:pPr>
      <w:r w:rsidRPr="001C5245">
        <w:rPr>
          <w:rFonts w:ascii="Times New Roman" w:hAnsi="Times New Roman" w:cs="Times New Roman"/>
          <w:bCs/>
          <w:iCs/>
        </w:rPr>
        <w:t xml:space="preserve">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w:t>
      </w:r>
      <w:commentRangeStart w:id="101"/>
      <w:r w:rsidRPr="001C5245">
        <w:rPr>
          <w:rFonts w:ascii="Times New Roman" w:hAnsi="Times New Roman" w:cs="Times New Roman"/>
          <w:bCs/>
          <w:iCs/>
        </w:rPr>
        <w:t>público</w:t>
      </w:r>
      <w:commentRangeEnd w:id="101"/>
      <w:r w:rsidRPr="001C5245">
        <w:rPr>
          <w:rStyle w:val="Refdecomentario"/>
        </w:rPr>
        <w:commentReference w:id="101"/>
      </w:r>
      <w:r w:rsidRPr="001C5245">
        <w:rPr>
          <w:rFonts w:ascii="Times New Roman" w:hAnsi="Times New Roman" w:cs="Times New Roman"/>
          <w:bCs/>
          <w:iCs/>
        </w:rPr>
        <w:t>.</w:t>
      </w:r>
    </w:p>
    <w:p w14:paraId="1A940BFC"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3C9C8BAD" w14:textId="5A3C50A4"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w:t>
      </w:r>
      <w:r w:rsidR="00901248" w:rsidRPr="001C5245">
        <w:rPr>
          <w:rFonts w:ascii="Times New Roman" w:hAnsi="Times New Roman" w:cs="Times New Roman"/>
          <w:b/>
          <w:bCs/>
          <w:iCs/>
        </w:rPr>
        <w:t>7</w:t>
      </w:r>
      <w:r w:rsidRPr="001C5245">
        <w:rPr>
          <w:rFonts w:ascii="Times New Roman" w:hAnsi="Times New Roman" w:cs="Times New Roman"/>
          <w:b/>
          <w:bCs/>
          <w:iCs/>
        </w:rPr>
        <w:t>. RÉGIMEN JURÍDICO</w:t>
      </w:r>
    </w:p>
    <w:p w14:paraId="5CA7507A"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19C72FFD"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El contrato se regirá, en cuanto a su preparación, adjudicación, efectos y extinción, por la Ley Foral 2/2018, de 13 de abril, de Contratos Públicos, sus disposiciones reglamentarias y disposiciones aplicables para la gestión de “Fondos Next Generation EU”, y en lo que no contradiga las presentes Condiciones Particulares, por la normativa aplicable en materia de licitación electrónica.  Supletoriamente se aplicarán las restantes normas de derecho administrativo y, en su defecto, las normas de derecho privado.</w:t>
      </w:r>
    </w:p>
    <w:p w14:paraId="0988C452" w14:textId="77777777" w:rsidR="00B66C2C" w:rsidRPr="001C5245" w:rsidRDefault="00B66C2C" w:rsidP="00B66C2C">
      <w:pPr>
        <w:pBdr>
          <w:left w:val="none" w:sz="0" w:space="0" w:color="auto"/>
          <w:right w:val="none" w:sz="0" w:space="0" w:color="auto"/>
        </w:pBdr>
        <w:rPr>
          <w:rFonts w:ascii="Times New Roman" w:hAnsi="Times New Roman" w:cs="Times New Roman"/>
          <w:lang w:val="es-ES"/>
        </w:rPr>
      </w:pPr>
    </w:p>
    <w:p w14:paraId="5EE0353C" w14:textId="77777777" w:rsidR="006E6E03" w:rsidRPr="001C5245" w:rsidRDefault="00B66C2C" w:rsidP="00B66C2C">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Este pliego y su Cuadro de Características, así como el pliego de prescripciones técnicas particulares, sus anexos y cualquier otro documento que se acompañe, revestirán carácter contractual. En caso de discordancia entre este pliego y cualquiera del resto de documentos contractuales, prevalecerá este pliego. Asimismo, tendrá carácter contractual la oferta técnica y económica del adjudicatario del contrato y, en su caso, el documento de formalización del contrato.</w:t>
      </w:r>
    </w:p>
    <w:p w14:paraId="5A672885" w14:textId="77777777" w:rsidR="006E6E03" w:rsidRPr="001C5245" w:rsidRDefault="006E6E03" w:rsidP="006E6E03">
      <w:pPr>
        <w:pBdr>
          <w:left w:val="none" w:sz="0" w:space="0" w:color="auto"/>
          <w:right w:val="none" w:sz="0" w:space="0" w:color="auto"/>
        </w:pBdr>
        <w:rPr>
          <w:rFonts w:ascii="Times New Roman" w:hAnsi="Times New Roman" w:cs="Times New Roman"/>
          <w:lang w:val="es-ES"/>
        </w:rPr>
      </w:pPr>
    </w:p>
    <w:p w14:paraId="428A5B78" w14:textId="2C05ED1A" w:rsidR="006E6E03" w:rsidRPr="001C5245" w:rsidRDefault="006E6E03" w:rsidP="006E6E03">
      <w:pPr>
        <w:pBdr>
          <w:left w:val="none" w:sz="0" w:space="0" w:color="auto"/>
          <w:right w:val="none" w:sz="0" w:space="0" w:color="auto"/>
        </w:pBdr>
        <w:rPr>
          <w:rFonts w:ascii="Times New Roman" w:hAnsi="Times New Roman" w:cs="Times New Roman"/>
          <w:b/>
          <w:bCs/>
          <w:iCs/>
        </w:rPr>
      </w:pPr>
      <w:r w:rsidRPr="001C5245">
        <w:rPr>
          <w:rFonts w:ascii="Times New Roman" w:hAnsi="Times New Roman" w:cs="Times New Roman"/>
          <w:b/>
          <w:bCs/>
          <w:iCs/>
        </w:rPr>
        <w:t>2</w:t>
      </w:r>
      <w:r w:rsidR="00901248" w:rsidRPr="001C5245">
        <w:rPr>
          <w:rFonts w:ascii="Times New Roman" w:hAnsi="Times New Roman" w:cs="Times New Roman"/>
          <w:b/>
          <w:bCs/>
          <w:iCs/>
        </w:rPr>
        <w:t>8</w:t>
      </w:r>
      <w:r w:rsidRPr="001C5245">
        <w:rPr>
          <w:rFonts w:ascii="Times New Roman" w:hAnsi="Times New Roman" w:cs="Times New Roman"/>
          <w:b/>
          <w:bCs/>
          <w:iCs/>
        </w:rPr>
        <w:t>. RECURSOS Y RECLAMACIONES</w:t>
      </w:r>
    </w:p>
    <w:p w14:paraId="50E3ECAD" w14:textId="77777777" w:rsidR="006E6E03" w:rsidRPr="001C5245" w:rsidRDefault="006E6E03" w:rsidP="006E6E03">
      <w:pPr>
        <w:pBdr>
          <w:left w:val="none" w:sz="0" w:space="0" w:color="auto"/>
          <w:right w:val="none" w:sz="0" w:space="0" w:color="auto"/>
        </w:pBdr>
        <w:rPr>
          <w:rFonts w:ascii="Times New Roman" w:hAnsi="Times New Roman" w:cs="Times New Roman"/>
        </w:rPr>
      </w:pPr>
    </w:p>
    <w:p w14:paraId="52FB79C5" w14:textId="77777777" w:rsidR="00736599" w:rsidRPr="001C5245" w:rsidRDefault="00736599" w:rsidP="00736599">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Las cuestiones litigiosas surgidas sobre la adjudicación, interpretación, modificación, y resolución de este contrato serán resueltas por el Órgano de Contratación, cuyas resoluciones podrán ser objeto de recurso de alzada ante el Consejero de Salud, en el plazo de un (1) mes desde la publicación o notificación del acto impugnado. </w:t>
      </w:r>
    </w:p>
    <w:p w14:paraId="147B5B01" w14:textId="77777777" w:rsidR="00736599" w:rsidRPr="001C5245" w:rsidRDefault="00736599" w:rsidP="00736599">
      <w:pPr>
        <w:pBdr>
          <w:left w:val="none" w:sz="0" w:space="0" w:color="auto"/>
          <w:right w:val="none" w:sz="0" w:space="0" w:color="auto"/>
        </w:pBdr>
        <w:rPr>
          <w:rFonts w:ascii="Times New Roman" w:hAnsi="Times New Roman" w:cs="Times New Roman"/>
          <w:lang w:val="es-ES"/>
        </w:rPr>
      </w:pPr>
    </w:p>
    <w:p w14:paraId="5B5EE012" w14:textId="77777777" w:rsidR="00736599" w:rsidRPr="001C5245" w:rsidRDefault="00736599" w:rsidP="00736599">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 xml:space="preserve">No obstante, con carácter potestativo y sustitutivo de cualquier otro recurso administrativo, los pliegos de contratación, los actos de trámite o definitivos que les excluyan de la licitación o perjudiquen sus expectativas y los demás actos previstos en el artículo 122 de la Ley Foral 2/2018, de 13 de abril, de Contratos Públicos, podrán ser objeto de reclamación en materia de contratación pública por parte de los interesados. La reclamación podrá interponerse ante el Tribunal Administrativo de Contratos Públicos de Navarra en el plazo de diez días naturales contados a partir del día siguiente al de la notificación o, en su caso, publicación del acto impugnado y deberá fundarse exclusivamente en los motivos señalados en el artículo 124 de la citada Ley Foral 2/2018, de 13 de abril, de Contratos Públicos. </w:t>
      </w:r>
    </w:p>
    <w:p w14:paraId="61C700E8" w14:textId="77777777" w:rsidR="00736599" w:rsidRPr="001C5245" w:rsidRDefault="00736599" w:rsidP="00736599">
      <w:pPr>
        <w:pBdr>
          <w:left w:val="none" w:sz="0" w:space="0" w:color="auto"/>
          <w:right w:val="none" w:sz="0" w:space="0" w:color="auto"/>
        </w:pBdr>
        <w:rPr>
          <w:rFonts w:ascii="Times New Roman" w:hAnsi="Times New Roman" w:cs="Times New Roman"/>
          <w:lang w:val="es-ES"/>
        </w:rPr>
      </w:pPr>
    </w:p>
    <w:p w14:paraId="2A7AB37A" w14:textId="77777777" w:rsidR="007B0564" w:rsidRPr="008E7173" w:rsidRDefault="00736599" w:rsidP="00736599">
      <w:pPr>
        <w:pBdr>
          <w:left w:val="none" w:sz="0" w:space="0" w:color="auto"/>
          <w:right w:val="none" w:sz="0" w:space="0" w:color="auto"/>
        </w:pBdr>
        <w:rPr>
          <w:rFonts w:ascii="Times New Roman" w:hAnsi="Times New Roman" w:cs="Times New Roman"/>
          <w:lang w:val="es-ES"/>
        </w:rPr>
      </w:pPr>
      <w:r w:rsidRPr="001C5245">
        <w:rPr>
          <w:rFonts w:ascii="Times New Roman" w:hAnsi="Times New Roman" w:cs="Times New Roman"/>
          <w:lang w:val="es-ES"/>
        </w:rPr>
        <w:t>Contra la decisión que se adopte en la reclamación especial o en el recurso de alzada podrá interponerse recurso contencioso-administrativo ante la Jurisdicción del mismo orden, en el plazo de dos meses contados desde el día siguiente a su notificación, de conformidad con lo establecido en el artículo 46 de la Ley reguladora de dicha Jurisdicción</w:t>
      </w:r>
      <w:r w:rsidR="006E6E03" w:rsidRPr="001C5245">
        <w:rPr>
          <w:rFonts w:ascii="Times New Roman" w:hAnsi="Times New Roman" w:cs="Times New Roman"/>
          <w:lang w:val="es-ES"/>
        </w:rPr>
        <w:t>.</w:t>
      </w:r>
      <w:bookmarkStart w:id="102" w:name="_GoBack"/>
      <w:bookmarkEnd w:id="102"/>
    </w:p>
    <w:p w14:paraId="40441813" w14:textId="77777777" w:rsidR="00331135" w:rsidRDefault="00331135" w:rsidP="006E6E03">
      <w:pPr>
        <w:pBdr>
          <w:left w:val="none" w:sz="0" w:space="0" w:color="auto"/>
          <w:right w:val="none" w:sz="0" w:space="0" w:color="auto"/>
        </w:pBdr>
        <w:rPr>
          <w:rFonts w:ascii="Times New Roman" w:hAnsi="Times New Roman" w:cs="Times New Roman"/>
          <w:lang w:val="es-ES"/>
        </w:rPr>
      </w:pPr>
    </w:p>
    <w:sectPr w:rsidR="00331135" w:rsidSect="00D37D68">
      <w:headerReference w:type="even" r:id="rId13"/>
      <w:headerReference w:type="default" r:id="rId14"/>
      <w:footerReference w:type="even" r:id="rId15"/>
      <w:footerReference w:type="default" r:id="rId16"/>
      <w:headerReference w:type="first" r:id="rId17"/>
      <w:footerReference w:type="first" r:id="rId18"/>
      <w:pgSz w:w="11906" w:h="16838"/>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1" w:author="Cermeño Alonso, Félix Angel (Serv. Centrales)" w:date="2024-12-09T12:41:00Z" w:initials="CAFA(C">
    <w:p w14:paraId="599AF015" w14:textId="77777777" w:rsidR="00901248" w:rsidRDefault="00901248" w:rsidP="00901248">
      <w:pPr>
        <w:pStyle w:val="Textocomentario"/>
        <w:rPr>
          <w:noProof/>
        </w:rPr>
      </w:pPr>
      <w:r>
        <w:rPr>
          <w:rStyle w:val="Refdecomentario"/>
        </w:rPr>
        <w:annotationRef/>
      </w:r>
      <w:r>
        <w:t>Por sistemática, estos puntos los pondría después del punto 22, dejando como últimos puntos el de régimen jurídico y el de recursos y reclamaciones.</w:t>
      </w:r>
    </w:p>
    <w:p w14:paraId="688C7773" w14:textId="77777777" w:rsidR="00187FE9" w:rsidRDefault="00187FE9" w:rsidP="00901248">
      <w:pPr>
        <w:pStyle w:val="Textocomentario"/>
        <w:rPr>
          <w:noProof/>
        </w:rPr>
      </w:pPr>
    </w:p>
    <w:p w14:paraId="4C27D773" w14:textId="77777777" w:rsidR="00187FE9" w:rsidRDefault="00187FE9" w:rsidP="00901248">
      <w:pPr>
        <w:pStyle w:val="Textocomentario"/>
        <w:rPr>
          <w:noProof/>
        </w:rPr>
      </w:pPr>
    </w:p>
    <w:p w14:paraId="341949E8" w14:textId="77777777" w:rsidR="00187FE9" w:rsidRDefault="00187FE9" w:rsidP="00901248">
      <w:pPr>
        <w:pStyle w:val="Textocomentario"/>
        <w:rPr>
          <w:noProof/>
        </w:rPr>
      </w:pPr>
      <w:r>
        <w:rPr>
          <w:noProof/>
        </w:rPr>
        <w:t>MODIFICADO</w:t>
      </w:r>
    </w:p>
    <w:p w14:paraId="66A99AB2" w14:textId="2143762C" w:rsidR="00187FE9" w:rsidRDefault="00187FE9" w:rsidP="00901248">
      <w:pPr>
        <w:pStyle w:val="Textocomenta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A99AB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EFB48" w14:textId="77777777" w:rsidR="00614934" w:rsidRDefault="00614934" w:rsidP="00770809">
      <w:pPr>
        <w:pBdr>
          <w:left w:val="none" w:sz="0" w:space="0" w:color="auto"/>
          <w:right w:val="none" w:sz="0" w:space="0" w:color="auto"/>
        </w:pBdr>
      </w:pPr>
      <w:r>
        <w:separator/>
      </w:r>
    </w:p>
  </w:endnote>
  <w:endnote w:type="continuationSeparator" w:id="0">
    <w:p w14:paraId="72815231" w14:textId="77777777" w:rsidR="00614934" w:rsidRDefault="00614934" w:rsidP="00770809">
      <w:pPr>
        <w:pBdr>
          <w:left w:val="none" w:sz="0" w:space="0" w:color="auto"/>
          <w:right w:val="none" w:sz="0" w:space="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A71A6" w14:textId="77777777" w:rsidR="00614934" w:rsidRDefault="00614934" w:rsidP="00770809">
    <w:pPr>
      <w:pStyle w:val="Piedepgina"/>
      <w:pBdr>
        <w:left w:val="none" w:sz="0" w:space="0" w:color="auto"/>
        <w:right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13571"/>
      <w:docPartObj>
        <w:docPartGallery w:val="Page Numbers (Bottom of Page)"/>
        <w:docPartUnique/>
      </w:docPartObj>
    </w:sdtPr>
    <w:sdtEndPr/>
    <w:sdtContent>
      <w:p w14:paraId="72C43834" w14:textId="42A0BBC6" w:rsidR="00614934" w:rsidRDefault="00614934" w:rsidP="00F0443F">
        <w:pPr>
          <w:pStyle w:val="Piedepgina"/>
          <w:pBdr>
            <w:left w:val="none" w:sz="0" w:space="0" w:color="auto"/>
            <w:right w:val="none" w:sz="0" w:space="0" w:color="auto"/>
          </w:pBdr>
          <w:jc w:val="center"/>
        </w:pPr>
        <w:r>
          <w:fldChar w:fldCharType="begin"/>
        </w:r>
        <w:r>
          <w:instrText>PAGE   \* MERGEFORMAT</w:instrText>
        </w:r>
        <w:r>
          <w:fldChar w:fldCharType="separate"/>
        </w:r>
        <w:r w:rsidR="001C5245" w:rsidRPr="001C5245">
          <w:rPr>
            <w:noProof/>
            <w:lang w:val="es-ES"/>
          </w:rPr>
          <w:t>18</w:t>
        </w:r>
        <w:r>
          <w:fldChar w:fldCharType="end"/>
        </w:r>
      </w:p>
    </w:sdtContent>
  </w:sdt>
  <w:p w14:paraId="6CAD1A79" w14:textId="77777777" w:rsidR="00614934" w:rsidRDefault="00614934" w:rsidP="00770809">
    <w:pPr>
      <w:pStyle w:val="Piedepgina"/>
      <w:pBdr>
        <w:left w:val="none" w:sz="0" w:space="0" w:color="auto"/>
        <w:right w:val="none" w:sz="0" w:space="0" w:color="auto"/>
      </w:pBd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247C0" w14:textId="77777777" w:rsidR="00614934" w:rsidRDefault="00614934" w:rsidP="00770809">
    <w:pPr>
      <w:pStyle w:val="Piedepgina"/>
      <w:pBdr>
        <w:left w:val="none" w:sz="0" w:space="0" w:color="auto"/>
        <w:right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8AD05" w14:textId="77777777" w:rsidR="00614934" w:rsidRDefault="00614934" w:rsidP="00770809">
      <w:pPr>
        <w:pBdr>
          <w:left w:val="none" w:sz="0" w:space="0" w:color="auto"/>
          <w:right w:val="none" w:sz="0" w:space="0" w:color="auto"/>
        </w:pBdr>
      </w:pPr>
      <w:r>
        <w:separator/>
      </w:r>
    </w:p>
  </w:footnote>
  <w:footnote w:type="continuationSeparator" w:id="0">
    <w:p w14:paraId="4921BB96" w14:textId="77777777" w:rsidR="00614934" w:rsidRDefault="00614934" w:rsidP="00770809">
      <w:pPr>
        <w:pBdr>
          <w:left w:val="none" w:sz="0" w:space="0" w:color="auto"/>
          <w:right w:val="none" w:sz="0" w:space="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4CE7E" w14:textId="77777777" w:rsidR="00614934" w:rsidRDefault="00614934" w:rsidP="00770809">
    <w:pPr>
      <w:pStyle w:val="Encabezado"/>
      <w:pBdr>
        <w:left w:val="none" w:sz="0" w:space="0" w:color="auto"/>
        <w:right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7DD30" w14:textId="77777777" w:rsidR="00614934" w:rsidRDefault="00614934" w:rsidP="00770809">
    <w:pPr>
      <w:pStyle w:val="Encabezado"/>
      <w:pBdr>
        <w:left w:val="none" w:sz="0" w:space="0" w:color="auto"/>
        <w:right w:val="none" w:sz="0" w:space="0" w:color="auto"/>
      </w:pBdr>
    </w:pPr>
    <w:r>
      <w:rPr>
        <w:noProof/>
        <w:lang w:val="es-ES" w:eastAsia="es-ES"/>
      </w:rPr>
      <w:drawing>
        <wp:inline distT="0" distB="0" distL="0" distR="0" wp14:anchorId="26540B20" wp14:editId="013B9BED">
          <wp:extent cx="5803900" cy="484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6666" cy="494646"/>
                  </a:xfrm>
                  <a:prstGeom prst="rect">
                    <a:avLst/>
                  </a:prstGeom>
                  <a:noFill/>
                </pic:spPr>
              </pic:pic>
            </a:graphicData>
          </a:graphic>
        </wp:inline>
      </w:drawing>
    </w:r>
  </w:p>
  <w:p w14:paraId="76CD570C" w14:textId="77777777" w:rsidR="00614934" w:rsidRDefault="00614934" w:rsidP="00770809">
    <w:pPr>
      <w:pStyle w:val="Encabezado"/>
      <w:pBdr>
        <w:left w:val="none" w:sz="0" w:space="0" w:color="auto"/>
        <w:right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4415E" w14:textId="77777777" w:rsidR="00614934" w:rsidRDefault="00614934" w:rsidP="00770809">
    <w:pPr>
      <w:pStyle w:val="Encabezado"/>
      <w:pBdr>
        <w:left w:val="none" w:sz="0" w:space="0" w:color="auto"/>
        <w:right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200"/>
    <w:multiLevelType w:val="hybridMultilevel"/>
    <w:tmpl w:val="2B5CB1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056BFE"/>
    <w:multiLevelType w:val="hybridMultilevel"/>
    <w:tmpl w:val="12ACB4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E3618D"/>
    <w:multiLevelType w:val="multilevel"/>
    <w:tmpl w:val="3BFA68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8812B4"/>
    <w:multiLevelType w:val="hybridMultilevel"/>
    <w:tmpl w:val="08F88E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273461"/>
    <w:multiLevelType w:val="multilevel"/>
    <w:tmpl w:val="3BFA68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122F5B"/>
    <w:multiLevelType w:val="hybridMultilevel"/>
    <w:tmpl w:val="CE5AF278"/>
    <w:lvl w:ilvl="0" w:tplc="A250707C">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6F15CA"/>
    <w:multiLevelType w:val="hybridMultilevel"/>
    <w:tmpl w:val="EB1640A4"/>
    <w:lvl w:ilvl="0" w:tplc="3BE0499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D126728"/>
    <w:multiLevelType w:val="hybridMultilevel"/>
    <w:tmpl w:val="27B253BE"/>
    <w:lvl w:ilvl="0" w:tplc="2BFA5A14">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BF2A99"/>
    <w:multiLevelType w:val="hybridMultilevel"/>
    <w:tmpl w:val="D2FEFDEE"/>
    <w:lvl w:ilvl="0" w:tplc="18E2E244">
      <w:start w:val="5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A34122"/>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3B815E7"/>
    <w:multiLevelType w:val="hybridMultilevel"/>
    <w:tmpl w:val="C1FEA3B8"/>
    <w:lvl w:ilvl="0" w:tplc="9AF086BE">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EB7014"/>
    <w:multiLevelType w:val="hybridMultilevel"/>
    <w:tmpl w:val="12ACB4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28706E"/>
    <w:multiLevelType w:val="hybridMultilevel"/>
    <w:tmpl w:val="036ED3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5717AC6"/>
    <w:multiLevelType w:val="multilevel"/>
    <w:tmpl w:val="5DA03938"/>
    <w:numStyleLink w:val="Estilo1"/>
  </w:abstractNum>
  <w:abstractNum w:abstractNumId="14" w15:restartNumberingAfterBreak="0">
    <w:nsid w:val="38AA11A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27186E"/>
    <w:multiLevelType w:val="hybridMultilevel"/>
    <w:tmpl w:val="E5022A82"/>
    <w:lvl w:ilvl="0" w:tplc="81B0BB52">
      <w:start w:val="50"/>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3BDE62D4"/>
    <w:multiLevelType w:val="hybridMultilevel"/>
    <w:tmpl w:val="8A7E66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D4E2B04"/>
    <w:multiLevelType w:val="hybridMultilevel"/>
    <w:tmpl w:val="0BDC7080"/>
    <w:lvl w:ilvl="0" w:tplc="67106B14">
      <w:start w:val="1"/>
      <w:numFmt w:val="lowerLetter"/>
      <w:lvlText w:val="%1)"/>
      <w:lvlJc w:val="left"/>
      <w:pPr>
        <w:tabs>
          <w:tab w:val="num" w:pos="900"/>
        </w:tabs>
        <w:ind w:left="900" w:hanging="360"/>
      </w:p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start w:val="1"/>
      <w:numFmt w:val="lowerLetter"/>
      <w:lvlText w:val="%5."/>
      <w:lvlJc w:val="left"/>
      <w:pPr>
        <w:tabs>
          <w:tab w:val="num" w:pos="3780"/>
        </w:tabs>
        <w:ind w:left="3780" w:hanging="360"/>
      </w:pPr>
    </w:lvl>
    <w:lvl w:ilvl="5" w:tplc="0C0A001B">
      <w:start w:val="1"/>
      <w:numFmt w:val="lowerRoman"/>
      <w:lvlText w:val="%6."/>
      <w:lvlJc w:val="right"/>
      <w:pPr>
        <w:tabs>
          <w:tab w:val="num" w:pos="4500"/>
        </w:tabs>
        <w:ind w:left="4500" w:hanging="180"/>
      </w:pPr>
    </w:lvl>
    <w:lvl w:ilvl="6" w:tplc="0C0A000F">
      <w:start w:val="1"/>
      <w:numFmt w:val="decimal"/>
      <w:lvlText w:val="%7."/>
      <w:lvlJc w:val="left"/>
      <w:pPr>
        <w:tabs>
          <w:tab w:val="num" w:pos="5220"/>
        </w:tabs>
        <w:ind w:left="5220" w:hanging="360"/>
      </w:pPr>
    </w:lvl>
    <w:lvl w:ilvl="7" w:tplc="0C0A0019">
      <w:start w:val="1"/>
      <w:numFmt w:val="lowerLetter"/>
      <w:lvlText w:val="%8."/>
      <w:lvlJc w:val="left"/>
      <w:pPr>
        <w:tabs>
          <w:tab w:val="num" w:pos="5940"/>
        </w:tabs>
        <w:ind w:left="5940" w:hanging="360"/>
      </w:pPr>
    </w:lvl>
    <w:lvl w:ilvl="8" w:tplc="0C0A001B">
      <w:start w:val="1"/>
      <w:numFmt w:val="lowerRoman"/>
      <w:lvlText w:val="%9."/>
      <w:lvlJc w:val="right"/>
      <w:pPr>
        <w:tabs>
          <w:tab w:val="num" w:pos="6660"/>
        </w:tabs>
        <w:ind w:left="6660" w:hanging="180"/>
      </w:pPr>
    </w:lvl>
  </w:abstractNum>
  <w:abstractNum w:abstractNumId="18" w15:restartNumberingAfterBreak="0">
    <w:nsid w:val="48BE72DD"/>
    <w:multiLevelType w:val="hybridMultilevel"/>
    <w:tmpl w:val="AD3A294E"/>
    <w:lvl w:ilvl="0" w:tplc="851C0C06">
      <w:start w:val="2"/>
      <w:numFmt w:val="lowerLetter"/>
      <w:lvlText w:val="%1)"/>
      <w:lvlJc w:val="left"/>
      <w:pPr>
        <w:tabs>
          <w:tab w:val="num" w:pos="360"/>
        </w:tabs>
        <w:ind w:left="360" w:hanging="360"/>
      </w:pPr>
    </w:lvl>
    <w:lvl w:ilvl="1" w:tplc="0C0A0019">
      <w:start w:val="1"/>
      <w:numFmt w:val="lowerLetter"/>
      <w:lvlText w:val="%2."/>
      <w:lvlJc w:val="left"/>
      <w:pPr>
        <w:ind w:left="180" w:hanging="360"/>
      </w:pPr>
    </w:lvl>
    <w:lvl w:ilvl="2" w:tplc="0C0A001B">
      <w:start w:val="1"/>
      <w:numFmt w:val="lowerRoman"/>
      <w:lvlText w:val="%3."/>
      <w:lvlJc w:val="right"/>
      <w:pPr>
        <w:ind w:left="900" w:hanging="180"/>
      </w:pPr>
    </w:lvl>
    <w:lvl w:ilvl="3" w:tplc="0C0A000F">
      <w:start w:val="1"/>
      <w:numFmt w:val="decimal"/>
      <w:lvlText w:val="%4."/>
      <w:lvlJc w:val="left"/>
      <w:pPr>
        <w:ind w:left="1620" w:hanging="360"/>
      </w:pPr>
    </w:lvl>
    <w:lvl w:ilvl="4" w:tplc="0C0A0019">
      <w:start w:val="1"/>
      <w:numFmt w:val="lowerLetter"/>
      <w:lvlText w:val="%5."/>
      <w:lvlJc w:val="left"/>
      <w:pPr>
        <w:ind w:left="2340" w:hanging="360"/>
      </w:pPr>
    </w:lvl>
    <w:lvl w:ilvl="5" w:tplc="0C0A001B">
      <w:start w:val="1"/>
      <w:numFmt w:val="lowerRoman"/>
      <w:lvlText w:val="%6."/>
      <w:lvlJc w:val="right"/>
      <w:pPr>
        <w:ind w:left="3060" w:hanging="180"/>
      </w:pPr>
    </w:lvl>
    <w:lvl w:ilvl="6" w:tplc="0C0A000F">
      <w:start w:val="1"/>
      <w:numFmt w:val="decimal"/>
      <w:lvlText w:val="%7."/>
      <w:lvlJc w:val="left"/>
      <w:pPr>
        <w:ind w:left="3780" w:hanging="360"/>
      </w:pPr>
    </w:lvl>
    <w:lvl w:ilvl="7" w:tplc="0C0A0019">
      <w:start w:val="1"/>
      <w:numFmt w:val="lowerLetter"/>
      <w:lvlText w:val="%8."/>
      <w:lvlJc w:val="left"/>
      <w:pPr>
        <w:ind w:left="4500" w:hanging="360"/>
      </w:pPr>
    </w:lvl>
    <w:lvl w:ilvl="8" w:tplc="0C0A001B">
      <w:start w:val="1"/>
      <w:numFmt w:val="lowerRoman"/>
      <w:lvlText w:val="%9."/>
      <w:lvlJc w:val="right"/>
      <w:pPr>
        <w:ind w:left="5220" w:hanging="180"/>
      </w:pPr>
    </w:lvl>
  </w:abstractNum>
  <w:abstractNum w:abstractNumId="19" w15:restartNumberingAfterBreak="0">
    <w:nsid w:val="4F62327C"/>
    <w:multiLevelType w:val="hybridMultilevel"/>
    <w:tmpl w:val="ED160C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CF73636"/>
    <w:multiLevelType w:val="multilevel"/>
    <w:tmpl w:val="6DE8D17A"/>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720" w:hanging="360"/>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1" w15:restartNumberingAfterBreak="0">
    <w:nsid w:val="636578D6"/>
    <w:multiLevelType w:val="hybridMultilevel"/>
    <w:tmpl w:val="873A4062"/>
    <w:lvl w:ilvl="0" w:tplc="E08602AC">
      <w:start w:val="1"/>
      <w:numFmt w:val="decimal"/>
      <w:lvlText w:val="%1ª."/>
      <w:lvlJc w:val="left"/>
      <w:pPr>
        <w:ind w:left="1620" w:hanging="360"/>
      </w:pPr>
    </w:lvl>
    <w:lvl w:ilvl="1" w:tplc="0C0A0003">
      <w:start w:val="1"/>
      <w:numFmt w:val="bullet"/>
      <w:lvlText w:val="o"/>
      <w:lvlJc w:val="left"/>
      <w:pPr>
        <w:ind w:left="2340" w:hanging="360"/>
      </w:pPr>
      <w:rPr>
        <w:rFonts w:ascii="Courier New" w:hAnsi="Courier New" w:cs="Courier New" w:hint="default"/>
      </w:rPr>
    </w:lvl>
    <w:lvl w:ilvl="2" w:tplc="0C0A0005">
      <w:start w:val="1"/>
      <w:numFmt w:val="bullet"/>
      <w:lvlText w:val=""/>
      <w:lvlJc w:val="left"/>
      <w:pPr>
        <w:ind w:left="3060" w:hanging="360"/>
      </w:pPr>
      <w:rPr>
        <w:rFonts w:ascii="Wingdings" w:hAnsi="Wingdings" w:hint="default"/>
      </w:rPr>
    </w:lvl>
    <w:lvl w:ilvl="3" w:tplc="0C0A0001">
      <w:start w:val="1"/>
      <w:numFmt w:val="bullet"/>
      <w:lvlText w:val=""/>
      <w:lvlJc w:val="left"/>
      <w:pPr>
        <w:ind w:left="3780" w:hanging="360"/>
      </w:pPr>
      <w:rPr>
        <w:rFonts w:ascii="Symbol" w:hAnsi="Symbol" w:hint="default"/>
      </w:rPr>
    </w:lvl>
    <w:lvl w:ilvl="4" w:tplc="0C0A0003">
      <w:start w:val="1"/>
      <w:numFmt w:val="bullet"/>
      <w:lvlText w:val="o"/>
      <w:lvlJc w:val="left"/>
      <w:pPr>
        <w:ind w:left="4500" w:hanging="360"/>
      </w:pPr>
      <w:rPr>
        <w:rFonts w:ascii="Courier New" w:hAnsi="Courier New" w:cs="Courier New" w:hint="default"/>
      </w:rPr>
    </w:lvl>
    <w:lvl w:ilvl="5" w:tplc="0C0A0005">
      <w:start w:val="1"/>
      <w:numFmt w:val="bullet"/>
      <w:lvlText w:val=""/>
      <w:lvlJc w:val="left"/>
      <w:pPr>
        <w:ind w:left="5220" w:hanging="360"/>
      </w:pPr>
      <w:rPr>
        <w:rFonts w:ascii="Wingdings" w:hAnsi="Wingdings" w:hint="default"/>
      </w:rPr>
    </w:lvl>
    <w:lvl w:ilvl="6" w:tplc="0C0A0001">
      <w:start w:val="1"/>
      <w:numFmt w:val="bullet"/>
      <w:lvlText w:val=""/>
      <w:lvlJc w:val="left"/>
      <w:pPr>
        <w:ind w:left="5940" w:hanging="360"/>
      </w:pPr>
      <w:rPr>
        <w:rFonts w:ascii="Symbol" w:hAnsi="Symbol" w:hint="default"/>
      </w:rPr>
    </w:lvl>
    <w:lvl w:ilvl="7" w:tplc="0C0A0003">
      <w:start w:val="1"/>
      <w:numFmt w:val="bullet"/>
      <w:lvlText w:val="o"/>
      <w:lvlJc w:val="left"/>
      <w:pPr>
        <w:ind w:left="6660" w:hanging="360"/>
      </w:pPr>
      <w:rPr>
        <w:rFonts w:ascii="Courier New" w:hAnsi="Courier New" w:cs="Courier New" w:hint="default"/>
      </w:rPr>
    </w:lvl>
    <w:lvl w:ilvl="8" w:tplc="0C0A0005">
      <w:start w:val="1"/>
      <w:numFmt w:val="bullet"/>
      <w:lvlText w:val=""/>
      <w:lvlJc w:val="left"/>
      <w:pPr>
        <w:ind w:left="7380" w:hanging="360"/>
      </w:pPr>
      <w:rPr>
        <w:rFonts w:ascii="Wingdings" w:hAnsi="Wingdings" w:hint="default"/>
      </w:rPr>
    </w:lvl>
  </w:abstractNum>
  <w:abstractNum w:abstractNumId="22" w15:restartNumberingAfterBreak="0">
    <w:nsid w:val="640D1189"/>
    <w:multiLevelType w:val="hybridMultilevel"/>
    <w:tmpl w:val="D524660C"/>
    <w:lvl w:ilvl="0" w:tplc="39247416">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50667DE"/>
    <w:multiLevelType w:val="multilevel"/>
    <w:tmpl w:val="3BFA68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82B0001"/>
    <w:multiLevelType w:val="multilevel"/>
    <w:tmpl w:val="5DA03938"/>
    <w:styleLink w:val="Estilo1"/>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1440"/>
      </w:pPr>
      <w:rPr>
        <w:rFonts w:hint="default"/>
      </w:rPr>
    </w:lvl>
    <w:lvl w:ilvl="5">
      <w:start w:val="1"/>
      <w:numFmt w:val="decimal"/>
      <w:lvlText w:val="%1.%2.%3.%4.%5.%6."/>
      <w:lvlJc w:val="left"/>
      <w:pPr>
        <w:ind w:left="0" w:firstLine="1800"/>
      </w:pPr>
      <w:rPr>
        <w:rFonts w:hint="default"/>
      </w:rPr>
    </w:lvl>
    <w:lvl w:ilvl="6">
      <w:start w:val="1"/>
      <w:numFmt w:val="decimal"/>
      <w:lvlText w:val="%1.%2.%3.%4.%5.%6.%7."/>
      <w:lvlJc w:val="left"/>
      <w:pPr>
        <w:ind w:left="0" w:firstLine="2160"/>
      </w:pPr>
      <w:rPr>
        <w:rFonts w:hint="default"/>
      </w:rPr>
    </w:lvl>
    <w:lvl w:ilvl="7">
      <w:start w:val="1"/>
      <w:numFmt w:val="decimal"/>
      <w:lvlText w:val="%1.%2.%3.%4.%5.%6.%7.%8."/>
      <w:lvlJc w:val="left"/>
      <w:pPr>
        <w:ind w:left="0" w:firstLine="2520"/>
      </w:pPr>
      <w:rPr>
        <w:rFonts w:hint="default"/>
      </w:rPr>
    </w:lvl>
    <w:lvl w:ilvl="8">
      <w:start w:val="1"/>
      <w:numFmt w:val="decimal"/>
      <w:lvlText w:val="%1.%2.%3.%4.%5.%6.%7.%8.%9."/>
      <w:lvlJc w:val="left"/>
      <w:pPr>
        <w:ind w:left="0" w:firstLine="2880"/>
      </w:pPr>
      <w:rPr>
        <w:rFonts w:hint="default"/>
      </w:rPr>
    </w:lvl>
  </w:abstractNum>
  <w:abstractNum w:abstractNumId="2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6" w15:restartNumberingAfterBreak="0">
    <w:nsid w:val="730676CC"/>
    <w:multiLevelType w:val="hybridMultilevel"/>
    <w:tmpl w:val="5DD2A6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88272BF"/>
    <w:multiLevelType w:val="multilevel"/>
    <w:tmpl w:val="45C6439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1440"/>
      </w:pPr>
      <w:rPr>
        <w:rFonts w:hint="default"/>
      </w:rPr>
    </w:lvl>
    <w:lvl w:ilvl="5">
      <w:start w:val="1"/>
      <w:numFmt w:val="decimal"/>
      <w:suff w:val="space"/>
      <w:lvlText w:val="%1.%2.%3.%4.%5.%6."/>
      <w:lvlJc w:val="left"/>
      <w:pPr>
        <w:ind w:left="0" w:firstLine="1800"/>
      </w:pPr>
      <w:rPr>
        <w:rFonts w:hint="default"/>
      </w:rPr>
    </w:lvl>
    <w:lvl w:ilvl="6">
      <w:start w:val="1"/>
      <w:numFmt w:val="decimal"/>
      <w:suff w:val="space"/>
      <w:lvlText w:val="%1.%2.%3.%4.%5.%6.%7."/>
      <w:lvlJc w:val="left"/>
      <w:pPr>
        <w:ind w:left="0" w:firstLine="2160"/>
      </w:pPr>
      <w:rPr>
        <w:rFonts w:hint="default"/>
      </w:rPr>
    </w:lvl>
    <w:lvl w:ilvl="7">
      <w:start w:val="1"/>
      <w:numFmt w:val="decimal"/>
      <w:suff w:val="space"/>
      <w:lvlText w:val="%1.%2.%3.%4.%5.%6.%7.%8."/>
      <w:lvlJc w:val="left"/>
      <w:pPr>
        <w:ind w:left="0" w:firstLine="2520"/>
      </w:pPr>
      <w:rPr>
        <w:rFonts w:hint="default"/>
      </w:rPr>
    </w:lvl>
    <w:lvl w:ilvl="8">
      <w:start w:val="1"/>
      <w:numFmt w:val="decimal"/>
      <w:suff w:val="space"/>
      <w:lvlText w:val="%1.%2.%3.%4.%5.%6.%7.%8.%9."/>
      <w:lvlJc w:val="left"/>
      <w:pPr>
        <w:ind w:left="0" w:firstLine="2880"/>
      </w:pPr>
      <w:rPr>
        <w:rFonts w:hint="default"/>
      </w:rPr>
    </w:lvl>
  </w:abstractNum>
  <w:abstractNum w:abstractNumId="28" w15:restartNumberingAfterBreak="0">
    <w:nsid w:val="7B8D2E15"/>
    <w:multiLevelType w:val="hybridMultilevel"/>
    <w:tmpl w:val="2E96A1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FD3488"/>
    <w:multiLevelType w:val="multilevel"/>
    <w:tmpl w:val="4C98C1E0"/>
    <w:lvl w:ilvl="0">
      <w:start w:val="1"/>
      <w:numFmt w:val="lowerLetter"/>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7E5549C7"/>
    <w:multiLevelType w:val="hybridMultilevel"/>
    <w:tmpl w:val="0A1881C6"/>
    <w:lvl w:ilvl="0" w:tplc="B70A7048">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A55F3D"/>
    <w:multiLevelType w:val="multilevel"/>
    <w:tmpl w:val="3BFA68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4"/>
  </w:num>
  <w:num w:numId="3">
    <w:abstractNumId w:val="4"/>
  </w:num>
  <w:num w:numId="4">
    <w:abstractNumId w:val="24"/>
  </w:num>
  <w:num w:numId="5">
    <w:abstractNumId w:val="13"/>
  </w:num>
  <w:num w:numId="6">
    <w:abstractNumId w:val="20"/>
  </w:num>
  <w:num w:numId="7">
    <w:abstractNumId w:val="23"/>
  </w:num>
  <w:num w:numId="8">
    <w:abstractNumId w:val="27"/>
  </w:num>
  <w:num w:numId="9">
    <w:abstractNumId w:val="29"/>
  </w:num>
  <w:num w:numId="10">
    <w:abstractNumId w:val="19"/>
  </w:num>
  <w:num w:numId="11">
    <w:abstractNumId w:val="3"/>
  </w:num>
  <w:num w:numId="12">
    <w:abstractNumId w:val="16"/>
  </w:num>
  <w:num w:numId="13">
    <w:abstractNumId w:val="5"/>
  </w:num>
  <w:num w:numId="14">
    <w:abstractNumId w:val="0"/>
  </w:num>
  <w:num w:numId="15">
    <w:abstractNumId w:val="26"/>
  </w:num>
  <w:num w:numId="16">
    <w:abstractNumId w:val="12"/>
  </w:num>
  <w:num w:numId="17">
    <w:abstractNumId w:val="6"/>
  </w:num>
  <w:num w:numId="18">
    <w:abstractNumId w:val="22"/>
  </w:num>
  <w:num w:numId="19">
    <w:abstractNumId w:val="2"/>
  </w:num>
  <w:num w:numId="20">
    <w:abstractNumId w:val="15"/>
  </w:num>
  <w:num w:numId="21">
    <w:abstractNumId w:val="8"/>
  </w:num>
  <w:num w:numId="22">
    <w:abstractNumId w:val="10"/>
  </w:num>
  <w:num w:numId="23">
    <w:abstractNumId w:val="1"/>
  </w:num>
  <w:num w:numId="24">
    <w:abstractNumId w:val="11"/>
  </w:num>
  <w:num w:numId="25">
    <w:abstractNumId w:val="31"/>
  </w:num>
  <w:num w:numId="26">
    <w:abstractNumId w:val="25"/>
  </w:num>
  <w:num w:numId="27">
    <w:abstractNumId w:val="28"/>
  </w:num>
  <w:num w:numId="28">
    <w:abstractNumId w:val="30"/>
  </w:num>
  <w:num w:numId="29">
    <w:abstractNumId w:val="7"/>
  </w:num>
  <w:num w:numId="3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lvlOverride w:ilvl="2"/>
    <w:lvlOverride w:ilvl="3"/>
    <w:lvlOverride w:ilvl="4"/>
    <w:lvlOverride w:ilvl="5"/>
    <w:lvlOverride w:ilvl="6"/>
    <w:lvlOverride w:ilvl="7"/>
    <w:lvlOverride w:ilvl="8"/>
  </w:num>
  <w:num w:numId="3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rmeño Alonso, Félix Angel (Serv. Centrales)">
    <w15:presenceInfo w15:providerId="AD" w15:userId="S-1-5-21-1844237615-1935655697-1801674531-12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6A6"/>
    <w:rsid w:val="000A1F6D"/>
    <w:rsid w:val="000E3489"/>
    <w:rsid w:val="000E4B22"/>
    <w:rsid w:val="000E735C"/>
    <w:rsid w:val="00110FEC"/>
    <w:rsid w:val="001326FC"/>
    <w:rsid w:val="00166508"/>
    <w:rsid w:val="00180CFA"/>
    <w:rsid w:val="00187FE9"/>
    <w:rsid w:val="00190EFB"/>
    <w:rsid w:val="001C5245"/>
    <w:rsid w:val="001E7290"/>
    <w:rsid w:val="00203CC2"/>
    <w:rsid w:val="00215F7A"/>
    <w:rsid w:val="0023064D"/>
    <w:rsid w:val="0024003A"/>
    <w:rsid w:val="00291D87"/>
    <w:rsid w:val="002B7267"/>
    <w:rsid w:val="002F49F0"/>
    <w:rsid w:val="00331135"/>
    <w:rsid w:val="00363CF9"/>
    <w:rsid w:val="00394CFC"/>
    <w:rsid w:val="003C3B23"/>
    <w:rsid w:val="004002AD"/>
    <w:rsid w:val="004030E5"/>
    <w:rsid w:val="00417307"/>
    <w:rsid w:val="004511E0"/>
    <w:rsid w:val="004A4D12"/>
    <w:rsid w:val="00534201"/>
    <w:rsid w:val="00546BDD"/>
    <w:rsid w:val="005A3378"/>
    <w:rsid w:val="005F3707"/>
    <w:rsid w:val="00614934"/>
    <w:rsid w:val="00644A31"/>
    <w:rsid w:val="00674439"/>
    <w:rsid w:val="006A41DE"/>
    <w:rsid w:val="006B4B45"/>
    <w:rsid w:val="006D79A4"/>
    <w:rsid w:val="006E6E03"/>
    <w:rsid w:val="00736599"/>
    <w:rsid w:val="00740D20"/>
    <w:rsid w:val="00770809"/>
    <w:rsid w:val="00773F0D"/>
    <w:rsid w:val="007B0564"/>
    <w:rsid w:val="007B1B08"/>
    <w:rsid w:val="007D229A"/>
    <w:rsid w:val="007F2B03"/>
    <w:rsid w:val="008E7173"/>
    <w:rsid w:val="00901248"/>
    <w:rsid w:val="00906B3D"/>
    <w:rsid w:val="009138B0"/>
    <w:rsid w:val="009430C1"/>
    <w:rsid w:val="00972B29"/>
    <w:rsid w:val="009762B9"/>
    <w:rsid w:val="009D02D9"/>
    <w:rsid w:val="00A03EDB"/>
    <w:rsid w:val="00A15245"/>
    <w:rsid w:val="00AB0686"/>
    <w:rsid w:val="00B66C2C"/>
    <w:rsid w:val="00BB45A2"/>
    <w:rsid w:val="00BF47E3"/>
    <w:rsid w:val="00C12ECB"/>
    <w:rsid w:val="00C3083E"/>
    <w:rsid w:val="00C44D5E"/>
    <w:rsid w:val="00C853AF"/>
    <w:rsid w:val="00C85DE2"/>
    <w:rsid w:val="00C87E48"/>
    <w:rsid w:val="00CC2006"/>
    <w:rsid w:val="00CC59EC"/>
    <w:rsid w:val="00CC793C"/>
    <w:rsid w:val="00D064F5"/>
    <w:rsid w:val="00D37D68"/>
    <w:rsid w:val="00D47C80"/>
    <w:rsid w:val="00D54B61"/>
    <w:rsid w:val="00D57F06"/>
    <w:rsid w:val="00D87AC2"/>
    <w:rsid w:val="00DF1A13"/>
    <w:rsid w:val="00DF51AD"/>
    <w:rsid w:val="00E3408D"/>
    <w:rsid w:val="00E46502"/>
    <w:rsid w:val="00E73C03"/>
    <w:rsid w:val="00E97576"/>
    <w:rsid w:val="00ED52BF"/>
    <w:rsid w:val="00ED5454"/>
    <w:rsid w:val="00F0443F"/>
    <w:rsid w:val="00F13F07"/>
    <w:rsid w:val="00F9431D"/>
    <w:rsid w:val="00FA3B97"/>
    <w:rsid w:val="00FC0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5057"/>
    <o:shapelayout v:ext="edit">
      <o:idmap v:ext="edit" data="1"/>
    </o:shapelayout>
  </w:shapeDefaults>
  <w:decimalSymbol w:val=","/>
  <w:listSeparator w:val=";"/>
  <w14:docId w14:val="428261C6"/>
  <w15:chartTrackingRefBased/>
  <w15:docId w15:val="{ECFB55BD-80F6-46F6-85B6-F3E7AAD57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809"/>
    <w:pPr>
      <w:pBdr>
        <w:left w:val="single" w:sz="4" w:space="4" w:color="auto"/>
        <w:right w:val="single" w:sz="4" w:space="4" w:color="auto"/>
      </w:pBdr>
      <w:spacing w:after="0" w:line="240" w:lineRule="auto"/>
      <w:contextualSpacing/>
      <w:jc w:val="both"/>
    </w:pPr>
    <w:rPr>
      <w:rFonts w:cstheme="minorHAnsi"/>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1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12ECB"/>
    <w:pPr>
      <w:tabs>
        <w:tab w:val="center" w:pos="4252"/>
        <w:tab w:val="right" w:pos="8504"/>
      </w:tabs>
    </w:pPr>
  </w:style>
  <w:style w:type="character" w:customStyle="1" w:styleId="EncabezadoCar">
    <w:name w:val="Encabezado Car"/>
    <w:basedOn w:val="Fuentedeprrafopredeter"/>
    <w:link w:val="Encabezado"/>
    <w:uiPriority w:val="99"/>
    <w:rsid w:val="00C12ECB"/>
  </w:style>
  <w:style w:type="paragraph" w:styleId="Piedepgina">
    <w:name w:val="footer"/>
    <w:basedOn w:val="Normal"/>
    <w:link w:val="PiedepginaCar"/>
    <w:uiPriority w:val="99"/>
    <w:unhideWhenUsed/>
    <w:rsid w:val="00C12ECB"/>
    <w:pPr>
      <w:tabs>
        <w:tab w:val="center" w:pos="4252"/>
        <w:tab w:val="right" w:pos="8504"/>
      </w:tabs>
    </w:pPr>
  </w:style>
  <w:style w:type="character" w:customStyle="1" w:styleId="PiedepginaCar">
    <w:name w:val="Pie de página Car"/>
    <w:basedOn w:val="Fuentedeprrafopredeter"/>
    <w:link w:val="Piedepgina"/>
    <w:uiPriority w:val="99"/>
    <w:rsid w:val="00C12ECB"/>
  </w:style>
  <w:style w:type="paragraph" w:styleId="Prrafodelista">
    <w:name w:val="List Paragraph"/>
    <w:basedOn w:val="Normal"/>
    <w:uiPriority w:val="34"/>
    <w:qFormat/>
    <w:rsid w:val="00C12ECB"/>
    <w:pPr>
      <w:ind w:left="720"/>
    </w:pPr>
  </w:style>
  <w:style w:type="numbering" w:customStyle="1" w:styleId="Estilo1">
    <w:name w:val="Estilo1"/>
    <w:uiPriority w:val="99"/>
    <w:rsid w:val="005A3378"/>
    <w:pPr>
      <w:numPr>
        <w:numId w:val="4"/>
      </w:numPr>
    </w:pPr>
  </w:style>
  <w:style w:type="character" w:styleId="Hipervnculo">
    <w:name w:val="Hyperlink"/>
    <w:basedOn w:val="Fuentedeprrafopredeter"/>
    <w:uiPriority w:val="99"/>
    <w:unhideWhenUsed/>
    <w:rsid w:val="0024003A"/>
    <w:rPr>
      <w:color w:val="0000FF" w:themeColor="hyperlink"/>
      <w:u w:val="single"/>
    </w:rPr>
  </w:style>
  <w:style w:type="character" w:styleId="Refdecomentario">
    <w:name w:val="annotation reference"/>
    <w:basedOn w:val="Fuentedeprrafopredeter"/>
    <w:uiPriority w:val="99"/>
    <w:semiHidden/>
    <w:unhideWhenUsed/>
    <w:rsid w:val="00291D87"/>
    <w:rPr>
      <w:sz w:val="16"/>
      <w:szCs w:val="16"/>
    </w:rPr>
  </w:style>
  <w:style w:type="paragraph" w:styleId="Textocomentario">
    <w:name w:val="annotation text"/>
    <w:basedOn w:val="Normal"/>
    <w:link w:val="TextocomentarioCar"/>
    <w:uiPriority w:val="99"/>
    <w:semiHidden/>
    <w:unhideWhenUsed/>
    <w:rsid w:val="00291D87"/>
    <w:rPr>
      <w:sz w:val="20"/>
      <w:szCs w:val="20"/>
    </w:rPr>
  </w:style>
  <w:style w:type="character" w:customStyle="1" w:styleId="TextocomentarioCar">
    <w:name w:val="Texto comentario Car"/>
    <w:basedOn w:val="Fuentedeprrafopredeter"/>
    <w:link w:val="Textocomentario"/>
    <w:uiPriority w:val="99"/>
    <w:semiHidden/>
    <w:rsid w:val="00291D87"/>
    <w:rPr>
      <w:rFonts w:cstheme="minorHAnsi"/>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291D87"/>
    <w:rPr>
      <w:b/>
      <w:bCs/>
    </w:rPr>
  </w:style>
  <w:style w:type="character" w:customStyle="1" w:styleId="AsuntodelcomentarioCar">
    <w:name w:val="Asunto del comentario Car"/>
    <w:basedOn w:val="TextocomentarioCar"/>
    <w:link w:val="Asuntodelcomentario"/>
    <w:uiPriority w:val="99"/>
    <w:semiHidden/>
    <w:rsid w:val="00291D87"/>
    <w:rPr>
      <w:rFonts w:cstheme="minorHAnsi"/>
      <w:b/>
      <w:bCs/>
      <w:sz w:val="20"/>
      <w:szCs w:val="20"/>
      <w:lang w:val="es-ES_tradnl"/>
    </w:rPr>
  </w:style>
  <w:style w:type="paragraph" w:styleId="Textodeglobo">
    <w:name w:val="Balloon Text"/>
    <w:basedOn w:val="Normal"/>
    <w:link w:val="TextodegloboCar"/>
    <w:uiPriority w:val="99"/>
    <w:semiHidden/>
    <w:unhideWhenUsed/>
    <w:rsid w:val="00291D87"/>
    <w:rPr>
      <w:rFonts w:ascii="Segoe UI" w:hAnsi="Segoe UI" w:cs="Segoe UI"/>
    </w:rPr>
  </w:style>
  <w:style w:type="character" w:customStyle="1" w:styleId="TextodegloboCar">
    <w:name w:val="Texto de globo Car"/>
    <w:basedOn w:val="Fuentedeprrafopredeter"/>
    <w:link w:val="Textodeglobo"/>
    <w:uiPriority w:val="99"/>
    <w:semiHidden/>
    <w:rsid w:val="00291D87"/>
    <w:rPr>
      <w:rFonts w:ascii="Segoe UI" w:hAnsi="Segoe UI" w:cs="Segoe UI"/>
      <w:sz w:val="18"/>
      <w:szCs w:val="18"/>
      <w:lang w:val="es-ES_tradnl"/>
    </w:rPr>
  </w:style>
  <w:style w:type="paragraph" w:styleId="Revisin">
    <w:name w:val="Revision"/>
    <w:hidden/>
    <w:uiPriority w:val="99"/>
    <w:semiHidden/>
    <w:rsid w:val="00187FE9"/>
    <w:pPr>
      <w:spacing w:after="0" w:line="240" w:lineRule="auto"/>
    </w:pPr>
    <w:rPr>
      <w:rFonts w:cstheme="minorHAns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02586">
      <w:bodyDiv w:val="1"/>
      <w:marLeft w:val="0"/>
      <w:marRight w:val="0"/>
      <w:marTop w:val="0"/>
      <w:marBottom w:val="0"/>
      <w:divBdr>
        <w:top w:val="none" w:sz="0" w:space="0" w:color="auto"/>
        <w:left w:val="none" w:sz="0" w:space="0" w:color="auto"/>
        <w:bottom w:val="none" w:sz="0" w:space="0" w:color="auto"/>
        <w:right w:val="none" w:sz="0" w:space="0" w:color="auto"/>
      </w:divBdr>
    </w:div>
    <w:div w:id="321814231">
      <w:bodyDiv w:val="1"/>
      <w:marLeft w:val="0"/>
      <w:marRight w:val="0"/>
      <w:marTop w:val="0"/>
      <w:marBottom w:val="0"/>
      <w:divBdr>
        <w:top w:val="none" w:sz="0" w:space="0" w:color="auto"/>
        <w:left w:val="none" w:sz="0" w:space="0" w:color="auto"/>
        <w:bottom w:val="none" w:sz="0" w:space="0" w:color="auto"/>
        <w:right w:val="none" w:sz="0" w:space="0" w:color="auto"/>
      </w:divBdr>
    </w:div>
    <w:div w:id="483083469">
      <w:bodyDiv w:val="1"/>
      <w:marLeft w:val="0"/>
      <w:marRight w:val="0"/>
      <w:marTop w:val="0"/>
      <w:marBottom w:val="0"/>
      <w:divBdr>
        <w:top w:val="none" w:sz="0" w:space="0" w:color="auto"/>
        <w:left w:val="none" w:sz="0" w:space="0" w:color="auto"/>
        <w:bottom w:val="none" w:sz="0" w:space="0" w:color="auto"/>
        <w:right w:val="none" w:sz="0" w:space="0" w:color="auto"/>
      </w:divBdr>
    </w:div>
    <w:div w:id="627322672">
      <w:bodyDiv w:val="1"/>
      <w:marLeft w:val="0"/>
      <w:marRight w:val="0"/>
      <w:marTop w:val="0"/>
      <w:marBottom w:val="0"/>
      <w:divBdr>
        <w:top w:val="none" w:sz="0" w:space="0" w:color="auto"/>
        <w:left w:val="none" w:sz="0" w:space="0" w:color="auto"/>
        <w:bottom w:val="none" w:sz="0" w:space="0" w:color="auto"/>
        <w:right w:val="none" w:sz="0" w:space="0" w:color="auto"/>
      </w:divBdr>
    </w:div>
    <w:div w:id="890505849">
      <w:bodyDiv w:val="1"/>
      <w:marLeft w:val="0"/>
      <w:marRight w:val="0"/>
      <w:marTop w:val="0"/>
      <w:marBottom w:val="0"/>
      <w:divBdr>
        <w:top w:val="none" w:sz="0" w:space="0" w:color="auto"/>
        <w:left w:val="none" w:sz="0" w:space="0" w:color="auto"/>
        <w:bottom w:val="none" w:sz="0" w:space="0" w:color="auto"/>
        <w:right w:val="none" w:sz="0" w:space="0" w:color="auto"/>
      </w:divBdr>
    </w:div>
    <w:div w:id="900560767">
      <w:bodyDiv w:val="1"/>
      <w:marLeft w:val="0"/>
      <w:marRight w:val="0"/>
      <w:marTop w:val="0"/>
      <w:marBottom w:val="0"/>
      <w:divBdr>
        <w:top w:val="none" w:sz="0" w:space="0" w:color="auto"/>
        <w:left w:val="none" w:sz="0" w:space="0" w:color="auto"/>
        <w:bottom w:val="none" w:sz="0" w:space="0" w:color="auto"/>
        <w:right w:val="none" w:sz="0" w:space="0" w:color="auto"/>
      </w:divBdr>
    </w:div>
    <w:div w:id="1190950857">
      <w:bodyDiv w:val="1"/>
      <w:marLeft w:val="0"/>
      <w:marRight w:val="0"/>
      <w:marTop w:val="0"/>
      <w:marBottom w:val="0"/>
      <w:divBdr>
        <w:top w:val="none" w:sz="0" w:space="0" w:color="auto"/>
        <w:left w:val="none" w:sz="0" w:space="0" w:color="auto"/>
        <w:bottom w:val="none" w:sz="0" w:space="0" w:color="auto"/>
        <w:right w:val="none" w:sz="0" w:space="0" w:color="auto"/>
      </w:divBdr>
    </w:div>
    <w:div w:id="1439791022">
      <w:bodyDiv w:val="1"/>
      <w:marLeft w:val="0"/>
      <w:marRight w:val="0"/>
      <w:marTop w:val="0"/>
      <w:marBottom w:val="0"/>
      <w:divBdr>
        <w:top w:val="none" w:sz="0" w:space="0" w:color="auto"/>
        <w:left w:val="none" w:sz="0" w:space="0" w:color="auto"/>
        <w:bottom w:val="none" w:sz="0" w:space="0" w:color="auto"/>
        <w:right w:val="none" w:sz="0" w:space="0" w:color="auto"/>
      </w:divBdr>
    </w:div>
    <w:div w:id="1577933544">
      <w:bodyDiv w:val="1"/>
      <w:marLeft w:val="0"/>
      <w:marRight w:val="0"/>
      <w:marTop w:val="0"/>
      <w:marBottom w:val="0"/>
      <w:divBdr>
        <w:top w:val="none" w:sz="0" w:space="0" w:color="auto"/>
        <w:left w:val="none" w:sz="0" w:space="0" w:color="auto"/>
        <w:bottom w:val="none" w:sz="0" w:space="0" w:color="auto"/>
        <w:right w:val="none" w:sz="0" w:space="0" w:color="auto"/>
      </w:divBdr>
    </w:div>
    <w:div w:id="167877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home_es/Servicios/ficha/1849/Certificados-telematicos-expedidos-por-la-Hacienda-Tributaria-de-Navarr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icitadores.tracasa.es/" TargetMode="External"/><Relationship Id="rId12" Type="http://schemas.microsoft.com/office/2011/relationships/commentsExtended" Target="commentsExtended.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planderecuperacion.gob.es/identidad-visua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d@navarra.e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19</Pages>
  <Words>13531</Words>
  <Characters>74426</Characters>
  <Application>Microsoft Office Word</Application>
  <DocSecurity>0</DocSecurity>
  <Lines>620</Lines>
  <Paragraphs>175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87782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x072790</dc:creator>
  <cp:keywords/>
  <dc:description/>
  <cp:lastModifiedBy>x072790</cp:lastModifiedBy>
  <cp:revision>51</cp:revision>
  <dcterms:created xsi:type="dcterms:W3CDTF">2023-02-08T11:50:00Z</dcterms:created>
  <dcterms:modified xsi:type="dcterms:W3CDTF">2025-02-05T10:56:00Z</dcterms:modified>
</cp:coreProperties>
</file>