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CC6" w:rsidRPr="008A6EEB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_tradnl" w:eastAsia="es-ES"/>
        </w:rPr>
      </w:pPr>
      <w:bookmarkStart w:id="0" w:name="_Toc484528766"/>
    </w:p>
    <w:p w:rsidR="00867CC6" w:rsidRPr="008A6EEB" w:rsidRDefault="00867CC6" w:rsidP="00867CC6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x-none" w:eastAsia="x-none"/>
        </w:rPr>
      </w:pPr>
    </w:p>
    <w:p w:rsidR="008A6EEB" w:rsidRPr="008A6EEB" w:rsidRDefault="008A6EEB" w:rsidP="008A6EEB">
      <w:pPr>
        <w:keepNext/>
        <w:suppressAutoHyphens/>
        <w:jc w:val="center"/>
        <w:textAlignment w:val="baseline"/>
        <w:outlineLvl w:val="0"/>
        <w:rPr>
          <w:rFonts w:ascii="Arial" w:hAnsi="Arial" w:cs="Arial"/>
          <w:u w:val="single"/>
          <w:lang w:eastAsia="x-none"/>
        </w:rPr>
      </w:pPr>
      <w:bookmarkStart w:id="1" w:name="_Toc182917200"/>
      <w:bookmarkStart w:id="2" w:name="OLE_LINK9"/>
      <w:bookmarkEnd w:id="0"/>
      <w:r w:rsidRPr="008A6EEB">
        <w:rPr>
          <w:rFonts w:ascii="Arial" w:hAnsi="Arial" w:cs="Arial"/>
          <w:u w:val="single"/>
          <w:lang w:val="x-none" w:eastAsia="x-none"/>
        </w:rPr>
        <w:t xml:space="preserve">ANEXO II </w:t>
      </w:r>
      <w:r w:rsidRPr="008A6EEB">
        <w:rPr>
          <w:rFonts w:ascii="Arial" w:hAnsi="Arial" w:cs="Arial"/>
          <w:u w:val="single"/>
          <w:lang w:eastAsia="x-none"/>
        </w:rPr>
        <w:t xml:space="preserve">Modelo de oferta económica y criterios </w:t>
      </w:r>
      <w:bookmarkEnd w:id="1"/>
      <w:r w:rsidRPr="008A6EEB">
        <w:rPr>
          <w:rFonts w:ascii="Arial" w:hAnsi="Arial" w:cs="Arial"/>
          <w:u w:val="single"/>
          <w:lang w:eastAsia="x-none"/>
        </w:rPr>
        <w:t>sociales</w:t>
      </w:r>
    </w:p>
    <w:bookmarkEnd w:id="2"/>
    <w:p w:rsidR="008A6EEB" w:rsidRPr="008A6EEB" w:rsidRDefault="008A6EEB" w:rsidP="008A6EEB">
      <w:pPr>
        <w:rPr>
          <w:rFonts w:ascii="Arial" w:hAnsi="Arial" w:cs="Arial"/>
          <w:lang w:val="x-none" w:eastAsia="x-none"/>
        </w:rPr>
      </w:pPr>
    </w:p>
    <w:p w:rsidR="008A6EEB" w:rsidRPr="008A6EEB" w:rsidRDefault="008A6EEB" w:rsidP="008A6EEB">
      <w:pPr>
        <w:pStyle w:val="Estilo1"/>
        <w:spacing w:line="276" w:lineRule="auto"/>
        <w:jc w:val="center"/>
        <w:rPr>
          <w:rFonts w:cs="Arial"/>
          <w:b/>
          <w:szCs w:val="22"/>
        </w:rPr>
      </w:pPr>
      <w:r w:rsidRPr="008A6EEB">
        <w:rPr>
          <w:rFonts w:cs="Arial"/>
          <w:b/>
          <w:szCs w:val="22"/>
        </w:rPr>
        <w:t>Sobre B</w:t>
      </w:r>
    </w:p>
    <w:p w:rsidR="008A6EEB" w:rsidRPr="008A6EEB" w:rsidRDefault="008A6EEB" w:rsidP="008A6EEB">
      <w:pPr>
        <w:pStyle w:val="Estilo1"/>
        <w:spacing w:line="276" w:lineRule="auto"/>
        <w:jc w:val="center"/>
        <w:rPr>
          <w:rFonts w:cs="Arial"/>
          <w:b/>
          <w:szCs w:val="22"/>
          <w:u w:val="single"/>
        </w:rPr>
      </w:pPr>
    </w:p>
    <w:p w:rsidR="008A6EEB" w:rsidRPr="008A6EEB" w:rsidRDefault="008A6EEB" w:rsidP="008A6EEB">
      <w:pPr>
        <w:suppressAutoHyphens/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D./Dña.</w:t>
      </w:r>
      <w:r w:rsidRPr="008A6EEB">
        <w:rPr>
          <w:rFonts w:ascii="Arial" w:hAnsi="Arial" w:cs="Arial"/>
        </w:rPr>
        <w:t>…………………………………………………………………………………………</w:t>
      </w:r>
      <w:proofErr w:type="gramStart"/>
      <w:r w:rsidRPr="008A6EEB">
        <w:rPr>
          <w:rFonts w:ascii="Arial" w:hAnsi="Arial" w:cs="Arial"/>
        </w:rPr>
        <w:t>… .con</w:t>
      </w:r>
      <w:proofErr w:type="gramEnd"/>
      <w:r w:rsidRPr="008A6EEB">
        <w:rPr>
          <w:rFonts w:ascii="Arial" w:hAnsi="Arial" w:cs="Arial"/>
        </w:rPr>
        <w:t xml:space="preserve"> D.N.I. ........................... y domicilio en ......................................... calle ………………………………………………………………………………………………………</w:t>
      </w:r>
      <w:proofErr w:type="gramStart"/>
      <w:r w:rsidRPr="008A6EEB">
        <w:rPr>
          <w:rFonts w:ascii="Arial" w:hAnsi="Arial" w:cs="Arial"/>
        </w:rPr>
        <w:t>…….</w:t>
      </w:r>
      <w:proofErr w:type="gramEnd"/>
      <w:r w:rsidRPr="008A6EEB">
        <w:rPr>
          <w:rFonts w:ascii="Arial" w:hAnsi="Arial" w:cs="Arial"/>
        </w:rPr>
        <w:t>., actuando en nombre propio o en representación de (táchese lo que no proceda) …………………………………………………………………………………….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suministro de productos no perecederos, se compromete a realizar el suministro con estricta sujeción a los requisitos y condiciones expresados por el precio que a continuación se indica:</w:t>
      </w:r>
    </w:p>
    <w:p w:rsidR="008A6EEB" w:rsidRPr="008A6EEB" w:rsidRDefault="008A6EEB" w:rsidP="008A6EEB">
      <w:pPr>
        <w:suppressAutoHyphens/>
        <w:rPr>
          <w:rFonts w:ascii="Arial" w:hAnsi="Arial" w:cs="Arial"/>
          <w:b/>
        </w:rPr>
      </w:pPr>
    </w:p>
    <w:p w:rsidR="00455E7C" w:rsidRPr="00455E7C" w:rsidRDefault="008A6EEB" w:rsidP="008C4658">
      <w:pPr>
        <w:numPr>
          <w:ilvl w:val="0"/>
          <w:numId w:val="3"/>
        </w:numPr>
        <w:suppressAutoHyphens/>
        <w:ind w:left="993"/>
        <w:rPr>
          <w:rFonts w:ascii="Arial" w:hAnsi="Arial" w:cs="Arial"/>
          <w:b/>
        </w:rPr>
      </w:pPr>
      <w:r w:rsidRPr="00455E7C">
        <w:rPr>
          <w:rFonts w:ascii="Arial" w:hAnsi="Arial" w:cs="Arial"/>
          <w:b/>
        </w:rPr>
        <w:t xml:space="preserve">Proposición económica (IVA no incluido): hasta 90 puntos </w:t>
      </w:r>
      <w:r w:rsidR="00455E7C" w:rsidRPr="00455E7C">
        <w:rPr>
          <w:rFonts w:cs="Arial"/>
        </w:rPr>
        <w:t>(</w:t>
      </w:r>
      <w:r w:rsidR="00455E7C" w:rsidRPr="00455E7C">
        <w:rPr>
          <w:rFonts w:ascii="Arial" w:hAnsi="Arial" w:cs="Arial"/>
        </w:rPr>
        <w:t xml:space="preserve">Importes calculados para un consumo de 12 meses) </w:t>
      </w:r>
    </w:p>
    <w:p w:rsidR="008A6EEB" w:rsidRPr="00455E7C" w:rsidRDefault="008A6EEB" w:rsidP="00455E7C">
      <w:pPr>
        <w:suppressAutoHyphens/>
        <w:ind w:left="993"/>
        <w:rPr>
          <w:rFonts w:ascii="Arial" w:hAnsi="Arial" w:cs="Arial"/>
          <w:b/>
        </w:rPr>
      </w:pPr>
    </w:p>
    <w:tbl>
      <w:tblPr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4253"/>
        <w:gridCol w:w="1701"/>
        <w:gridCol w:w="1842"/>
      </w:tblGrid>
      <w:tr w:rsidR="008A6EEB" w:rsidRPr="008A6EEB" w:rsidTr="00FC718A">
        <w:trPr>
          <w:trHeight w:val="543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A6EEB">
              <w:rPr>
                <w:rFonts w:ascii="Arial" w:hAnsi="Arial" w:cs="Arial"/>
                <w:bCs/>
                <w:color w:val="000000" w:themeColor="text1"/>
              </w:rPr>
              <w:t>Nº Lote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A6EEB">
              <w:rPr>
                <w:rFonts w:ascii="Arial" w:hAnsi="Arial" w:cs="Arial"/>
                <w:bCs/>
                <w:color w:val="000000" w:themeColor="text1"/>
              </w:rPr>
              <w:t>Lotes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A6EEB">
              <w:rPr>
                <w:rFonts w:ascii="Arial" w:hAnsi="Arial" w:cs="Arial"/>
                <w:bCs/>
                <w:color w:val="000000" w:themeColor="text1"/>
              </w:rPr>
              <w:t xml:space="preserve">Importe máximo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A6EEB">
              <w:rPr>
                <w:rFonts w:ascii="Arial" w:hAnsi="Arial" w:cs="Arial"/>
                <w:bCs/>
                <w:color w:val="000000" w:themeColor="text1"/>
              </w:rPr>
              <w:t>Importe ofertado</w:t>
            </w: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Legumbres, pastas y productos de molinería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19.367,78 €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Condimentos, sazonadores y concentrados de carne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3.414,70 €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Vino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5.416,42 €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Bebidas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14.645,79 €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Azúcar y productos conexos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4.107,09 €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Galletas y biscotes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9.085,75 €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Preparaciones cárnicas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40.134,21 €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Congelados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129.965,90 €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Leche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5825A1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51.873,94</w:t>
            </w:r>
            <w:r w:rsidR="008A6EEB" w:rsidRPr="008A6EEB">
              <w:rPr>
                <w:rFonts w:ascii="Arial" w:hAnsi="Arial" w:cs="Arial"/>
                <w:color w:val="000000"/>
              </w:rPr>
              <w:t xml:space="preserve">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Quesos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10.376,59 €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Lácteos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48.565,28 €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Conservas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30.030,87 €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lastRenderedPageBreak/>
              <w:t>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Cafés, te, cacao y chocolate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FC19B7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8A6EEB" w:rsidRPr="008A6EEB">
              <w:rPr>
                <w:rFonts w:ascii="Arial" w:hAnsi="Arial" w:cs="Arial"/>
                <w:color w:val="000000"/>
              </w:rPr>
              <w:t>4.747,09 €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Otros lácteos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3.953,76 €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Pan Estella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13.283,72 €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Varios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8.144,38 €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8A6EEB" w:rsidRPr="008A6EEB" w:rsidTr="00FC718A">
        <w:trPr>
          <w:trHeight w:val="31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EEB" w:rsidRPr="008A6EEB" w:rsidRDefault="008A6EEB" w:rsidP="00FC718A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6EEB" w:rsidRPr="008A6EEB" w:rsidRDefault="008A6EEB" w:rsidP="00FC718A">
            <w:pPr>
              <w:rPr>
                <w:rFonts w:ascii="Arial" w:hAnsi="Arial" w:cs="Arial"/>
                <w:bCs/>
                <w:color w:val="000000"/>
              </w:rPr>
            </w:pPr>
            <w:r w:rsidRPr="008A6EEB">
              <w:rPr>
                <w:rFonts w:ascii="Arial" w:hAnsi="Arial" w:cs="Arial"/>
                <w:bCs/>
                <w:color w:val="000000"/>
              </w:rPr>
              <w:t>TOTAL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6EEB" w:rsidRPr="008A6EEB" w:rsidRDefault="005825A1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407.113,28</w:t>
            </w:r>
            <w:r w:rsidR="008A6EEB" w:rsidRPr="008A6EEB">
              <w:rPr>
                <w:rFonts w:ascii="Arial" w:hAnsi="Arial" w:cs="Arial"/>
                <w:b/>
                <w:color w:val="000000"/>
              </w:rPr>
              <w:t xml:space="preserve"> €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8A6EEB" w:rsidRPr="008A6EEB" w:rsidRDefault="008A6EEB" w:rsidP="008A6EEB">
      <w:pPr>
        <w:tabs>
          <w:tab w:val="left" w:pos="2835"/>
        </w:tabs>
        <w:suppressAutoHyphens/>
        <w:rPr>
          <w:rFonts w:ascii="Arial" w:hAnsi="Arial" w:cs="Arial"/>
          <w:b/>
        </w:rPr>
      </w:pPr>
    </w:p>
    <w:p w:rsidR="008A6EEB" w:rsidRPr="008A6EEB" w:rsidRDefault="008A6EEB" w:rsidP="008A6EEB">
      <w:pPr>
        <w:pStyle w:val="Ttulo1"/>
        <w:rPr>
          <w:rFonts w:cs="Arial"/>
          <w:szCs w:val="22"/>
          <w:lang w:val="es-ES_tradnl" w:eastAsia="es-ES"/>
        </w:rPr>
      </w:pPr>
    </w:p>
    <w:p w:rsidR="008A6EEB" w:rsidRPr="008A6EEB" w:rsidRDefault="008A6EEB" w:rsidP="008A6EEB">
      <w:pPr>
        <w:jc w:val="both"/>
        <w:rPr>
          <w:rFonts w:ascii="Arial" w:hAnsi="Arial" w:cs="Arial"/>
          <w:b/>
        </w:rPr>
      </w:pPr>
      <w:r w:rsidRPr="008A6EEB">
        <w:rPr>
          <w:rFonts w:ascii="Arial" w:hAnsi="Arial" w:cs="Arial"/>
        </w:rPr>
        <w:t>NOTA IMPORTANTE: El tamaño de los envases no determinará el precio de los productos, es decir, el precio marcado en la oferta económica será el mismo independientemente del tamaño y/o formato pedido por los centros.</w:t>
      </w:r>
    </w:p>
    <w:p w:rsidR="008A6EEB" w:rsidRPr="008A6EEB" w:rsidRDefault="008A6EEB" w:rsidP="008A6EEB">
      <w:pPr>
        <w:rPr>
          <w:rFonts w:ascii="Arial" w:hAnsi="Arial" w:cs="Arial"/>
          <w:b/>
        </w:rPr>
      </w:pPr>
    </w:p>
    <w:p w:rsidR="008A6EEB" w:rsidRPr="008A6EEB" w:rsidRDefault="008A6EEB" w:rsidP="008A6EEB">
      <w:pPr>
        <w:numPr>
          <w:ilvl w:val="0"/>
          <w:numId w:val="3"/>
        </w:numPr>
        <w:suppressAutoHyphens/>
        <w:spacing w:line="276" w:lineRule="auto"/>
        <w:rPr>
          <w:rFonts w:ascii="Arial" w:hAnsi="Arial" w:cs="Arial"/>
          <w:b/>
        </w:rPr>
      </w:pPr>
      <w:r w:rsidRPr="008A6EEB">
        <w:rPr>
          <w:rFonts w:ascii="Arial" w:hAnsi="Arial" w:cs="Arial"/>
          <w:b/>
        </w:rPr>
        <w:t>Criterios sociales: hasta 10 puntos</w:t>
      </w:r>
    </w:p>
    <w:p w:rsidR="008A6EEB" w:rsidRPr="008A6EEB" w:rsidRDefault="008A6EEB" w:rsidP="008A6EEB">
      <w:pPr>
        <w:suppressAutoHyphens/>
        <w:spacing w:line="276" w:lineRule="auto"/>
        <w:rPr>
          <w:rFonts w:ascii="Arial" w:hAnsi="Arial" w:cs="Arial"/>
        </w:rPr>
      </w:pPr>
    </w:p>
    <w:p w:rsidR="008A6EEB" w:rsidRPr="008A6EEB" w:rsidRDefault="008A6EEB" w:rsidP="008A6EEB">
      <w:pPr>
        <w:suppressAutoHyphens/>
        <w:spacing w:line="276" w:lineRule="auto"/>
        <w:rPr>
          <w:rFonts w:ascii="Arial" w:hAnsi="Arial" w:cs="Arial"/>
        </w:rPr>
      </w:pPr>
      <w:r w:rsidRPr="008A6EEB">
        <w:rPr>
          <w:rFonts w:ascii="Arial" w:hAnsi="Arial" w:cs="Arial"/>
        </w:rPr>
        <w:t>Relación entre personas trabajadoras indefinidas respecto al total de la plantilla A FECHA 1 DE OCTUBRE DE 2024.</w:t>
      </w:r>
    </w:p>
    <w:p w:rsidR="008A6EEB" w:rsidRPr="008A6EEB" w:rsidRDefault="008A6EEB" w:rsidP="008A6EEB">
      <w:pPr>
        <w:suppressAutoHyphens/>
        <w:spacing w:line="276" w:lineRule="auto"/>
        <w:rPr>
          <w:rFonts w:ascii="Arial" w:hAnsi="Arial" w:cs="Arial"/>
        </w:rPr>
      </w:pPr>
    </w:p>
    <w:p w:rsidR="008A6EEB" w:rsidRPr="008A6EEB" w:rsidRDefault="008A6EEB" w:rsidP="008A6EEB">
      <w:pPr>
        <w:suppressAutoHyphens/>
        <w:spacing w:line="276" w:lineRule="auto"/>
        <w:rPr>
          <w:rFonts w:ascii="Arial" w:hAnsi="Arial" w:cs="Arial"/>
          <w:b/>
        </w:rPr>
      </w:pPr>
      <w:r w:rsidRPr="008A6EEB">
        <w:rPr>
          <w:rFonts w:ascii="Arial" w:hAnsi="Arial" w:cs="Arial"/>
        </w:rPr>
        <w:t>Calculado como (número de personas trabajadoras indefinidas / Número de personas trabajadoras totales) *100</w:t>
      </w:r>
    </w:p>
    <w:p w:rsidR="008A6EEB" w:rsidRPr="008A6EEB" w:rsidRDefault="008A6EEB" w:rsidP="008A6EEB">
      <w:pPr>
        <w:suppressAutoHyphens/>
        <w:spacing w:line="276" w:lineRule="auto"/>
        <w:rPr>
          <w:rFonts w:ascii="Arial" w:hAnsi="Arial" w:cs="Arial"/>
        </w:rPr>
      </w:pPr>
    </w:p>
    <w:tbl>
      <w:tblPr>
        <w:tblW w:w="0" w:type="auto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4"/>
        <w:gridCol w:w="1553"/>
      </w:tblGrid>
      <w:tr w:rsidR="008A6EEB" w:rsidRPr="008A6EEB" w:rsidTr="00FC718A">
        <w:trPr>
          <w:trHeight w:val="630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vAlign w:val="center"/>
            <w:hideMark/>
          </w:tcPr>
          <w:p w:rsidR="008A6EEB" w:rsidRPr="008A6EEB" w:rsidRDefault="008A6EEB" w:rsidP="00FC718A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8A6EEB">
              <w:rPr>
                <w:rFonts w:ascii="Arial" w:hAnsi="Arial" w:cs="Arial"/>
                <w:bCs/>
                <w:color w:val="000000" w:themeColor="text1"/>
              </w:rPr>
              <w:t>Relación entre trabajadores indefinidos respecto al total de la plantilla A FECHA 1 DE OCTUBRE DE 2024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Cs/>
                <w:color w:val="000000" w:themeColor="text1"/>
              </w:rPr>
            </w:pPr>
            <w:r w:rsidRPr="008A6EEB">
              <w:rPr>
                <w:rFonts w:ascii="Arial" w:hAnsi="Arial" w:cs="Arial"/>
                <w:bCs/>
                <w:color w:val="000000" w:themeColor="text1"/>
              </w:rPr>
              <w:t>TACHAR LA QUE PROCEDA</w:t>
            </w:r>
          </w:p>
        </w:tc>
      </w:tr>
      <w:tr w:rsidR="008A6EEB" w:rsidRPr="008A6EEB" w:rsidTr="00FC718A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6EEB" w:rsidRPr="008A6EEB" w:rsidRDefault="008A6EEB" w:rsidP="008E392F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 xml:space="preserve">Porcentaje es superior o igual al 95%: </w:t>
            </w:r>
            <w:r w:rsidR="008E392F">
              <w:rPr>
                <w:rFonts w:ascii="Arial" w:hAnsi="Arial" w:cs="Arial"/>
                <w:color w:val="000000"/>
              </w:rPr>
              <w:t>10</w:t>
            </w:r>
            <w:r w:rsidRPr="008A6EEB">
              <w:rPr>
                <w:rFonts w:ascii="Arial" w:hAnsi="Arial" w:cs="Arial"/>
                <w:color w:val="000000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8A6EEB" w:rsidRPr="008A6EEB" w:rsidTr="00FC718A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6EEB" w:rsidRPr="008A6EEB" w:rsidRDefault="008A6EEB" w:rsidP="008E392F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 xml:space="preserve">Si el porcentaje está comprendido entre 90% al 94,99%: </w:t>
            </w:r>
            <w:r w:rsidR="008E392F">
              <w:rPr>
                <w:rFonts w:ascii="Arial" w:hAnsi="Arial" w:cs="Arial"/>
                <w:color w:val="000000"/>
              </w:rPr>
              <w:t>5</w:t>
            </w:r>
            <w:r w:rsidRPr="008A6EEB">
              <w:rPr>
                <w:rFonts w:ascii="Arial" w:hAnsi="Arial" w:cs="Arial"/>
                <w:color w:val="000000"/>
              </w:rPr>
              <w:t xml:space="preserve"> puntos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8A6EEB" w:rsidRPr="008A6EEB" w:rsidTr="00FC718A">
        <w:trPr>
          <w:trHeight w:val="397"/>
        </w:trPr>
        <w:tc>
          <w:tcPr>
            <w:tcW w:w="6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6EEB" w:rsidRPr="008A6EEB" w:rsidRDefault="008A6EEB" w:rsidP="008E392F">
            <w:pPr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 xml:space="preserve">Si el porcentaje está comprendido entre 85% al 89,99%: </w:t>
            </w:r>
            <w:r w:rsidR="008E392F">
              <w:rPr>
                <w:rFonts w:ascii="Arial" w:hAnsi="Arial" w:cs="Arial"/>
                <w:color w:val="000000"/>
              </w:rPr>
              <w:t>3</w:t>
            </w:r>
            <w:r w:rsidRPr="008A6EEB">
              <w:rPr>
                <w:rFonts w:ascii="Arial" w:hAnsi="Arial" w:cs="Arial"/>
                <w:color w:val="000000"/>
              </w:rPr>
              <w:t xml:space="preserve"> punto</w:t>
            </w:r>
            <w:r w:rsidR="008E392F">
              <w:rPr>
                <w:rFonts w:ascii="Arial" w:hAnsi="Arial" w:cs="Arial"/>
                <w:color w:val="000000"/>
              </w:rPr>
              <w:t>s</w:t>
            </w:r>
            <w:bookmarkStart w:id="3" w:name="_GoBack"/>
            <w:bookmarkEnd w:id="3"/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6EEB" w:rsidRPr="008A6EEB" w:rsidRDefault="008A6EEB" w:rsidP="00FC718A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8A6EEB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8A6EEB" w:rsidRPr="008A6EEB" w:rsidRDefault="008A6EEB" w:rsidP="008A6EEB">
      <w:pPr>
        <w:suppressAutoHyphens/>
        <w:spacing w:line="276" w:lineRule="auto"/>
        <w:rPr>
          <w:rFonts w:ascii="Arial" w:hAnsi="Arial" w:cs="Arial"/>
        </w:rPr>
      </w:pPr>
    </w:p>
    <w:p w:rsidR="008A6EEB" w:rsidRPr="008A6EEB" w:rsidRDefault="008A6EEB" w:rsidP="008A6EEB">
      <w:pPr>
        <w:suppressAutoHyphens/>
        <w:spacing w:line="276" w:lineRule="auto"/>
        <w:rPr>
          <w:rFonts w:ascii="Arial" w:hAnsi="Arial" w:cs="Arial"/>
        </w:rPr>
      </w:pPr>
    </w:p>
    <w:p w:rsidR="008A6EEB" w:rsidRPr="008A6EEB" w:rsidRDefault="008A6EEB" w:rsidP="008A6EEB">
      <w:pPr>
        <w:suppressAutoHyphens/>
        <w:jc w:val="center"/>
        <w:rPr>
          <w:rFonts w:ascii="Arial" w:hAnsi="Arial" w:cs="Arial"/>
          <w:b/>
        </w:rPr>
      </w:pPr>
    </w:p>
    <w:p w:rsidR="008A6EEB" w:rsidRPr="008A6EEB" w:rsidRDefault="008A6EEB" w:rsidP="008A6EEB">
      <w:pPr>
        <w:suppressAutoHyphens/>
        <w:jc w:val="center"/>
        <w:rPr>
          <w:rFonts w:ascii="Arial" w:hAnsi="Arial" w:cs="Arial"/>
          <w:b/>
        </w:rPr>
      </w:pPr>
      <w:r w:rsidRPr="008A6EEB">
        <w:rPr>
          <w:rFonts w:ascii="Arial" w:hAnsi="Arial" w:cs="Arial"/>
        </w:rPr>
        <w:t>En Pamplona/Iruña, a ....... de ............................. de 2025</w:t>
      </w:r>
    </w:p>
    <w:p w:rsidR="008A6EEB" w:rsidRPr="008A6EEB" w:rsidRDefault="008A6EEB" w:rsidP="008A6EEB">
      <w:pPr>
        <w:suppressAutoHyphens/>
        <w:jc w:val="center"/>
        <w:rPr>
          <w:rFonts w:ascii="Arial" w:hAnsi="Arial" w:cs="Arial"/>
          <w:b/>
        </w:rPr>
      </w:pPr>
    </w:p>
    <w:p w:rsidR="008A6EEB" w:rsidRPr="008A6EEB" w:rsidRDefault="008A6EEB" w:rsidP="008A6EEB">
      <w:pPr>
        <w:suppressAutoHyphens/>
        <w:jc w:val="center"/>
        <w:rPr>
          <w:rFonts w:ascii="Arial" w:hAnsi="Arial" w:cs="Arial"/>
          <w:b/>
        </w:rPr>
      </w:pPr>
      <w:r w:rsidRPr="008A6EEB">
        <w:rPr>
          <w:rFonts w:ascii="Arial" w:hAnsi="Arial" w:cs="Arial"/>
        </w:rPr>
        <w:t xml:space="preserve"> (Firma)</w:t>
      </w:r>
    </w:p>
    <w:p w:rsidR="00867CC6" w:rsidRPr="008A6EEB" w:rsidRDefault="00867CC6" w:rsidP="008A6EEB">
      <w:pPr>
        <w:rPr>
          <w:rFonts w:ascii="Arial" w:hAnsi="Arial" w:cs="Arial"/>
          <w:b/>
        </w:rPr>
      </w:pPr>
    </w:p>
    <w:sectPr w:rsidR="00867CC6" w:rsidRPr="008A6EEB" w:rsidSect="00E71C66">
      <w:footerReference w:type="default" r:id="rId7"/>
      <w:pgSz w:w="11906" w:h="16838"/>
      <w:pgMar w:top="1843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B16" w:rsidRDefault="00036D15">
      <w:pPr>
        <w:spacing w:after="0" w:line="240" w:lineRule="auto"/>
      </w:pPr>
      <w:r>
        <w:separator/>
      </w:r>
    </w:p>
  </w:endnote>
  <w:endnote w:type="continuationSeparator" w:id="0">
    <w:p w:rsidR="00F15B16" w:rsidRDefault="00036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4415311"/>
      <w:docPartObj>
        <w:docPartGallery w:val="Page Numbers (Bottom of Page)"/>
        <w:docPartUnique/>
      </w:docPartObj>
    </w:sdtPr>
    <w:sdtEndPr/>
    <w:sdtContent>
      <w:p w:rsidR="00621092" w:rsidRDefault="00245058">
        <w:pPr>
          <w:pStyle w:val="Piedepgina"/>
          <w:jc w:val="right"/>
        </w:pPr>
        <w:r w:rsidRPr="00446CE4">
          <w:rPr>
            <w:b w:val="0"/>
          </w:rPr>
          <w:fldChar w:fldCharType="begin"/>
        </w:r>
        <w:r w:rsidRPr="00446CE4">
          <w:rPr>
            <w:b w:val="0"/>
          </w:rPr>
          <w:instrText>PAGE   \* MERGEFORMAT</w:instrText>
        </w:r>
        <w:r w:rsidRPr="00446CE4">
          <w:rPr>
            <w:b w:val="0"/>
          </w:rPr>
          <w:fldChar w:fldCharType="separate"/>
        </w:r>
        <w:r w:rsidR="008E392F" w:rsidRPr="008E392F">
          <w:rPr>
            <w:b w:val="0"/>
            <w:noProof/>
            <w:lang w:val="es-ES"/>
          </w:rPr>
          <w:t>2</w:t>
        </w:r>
        <w:r w:rsidRPr="00446CE4">
          <w:rPr>
            <w:b w:val="0"/>
          </w:rPr>
          <w:fldChar w:fldCharType="end"/>
        </w:r>
      </w:p>
    </w:sdtContent>
  </w:sdt>
  <w:p w:rsidR="00621092" w:rsidRDefault="008E39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B16" w:rsidRDefault="00036D15">
      <w:pPr>
        <w:spacing w:after="0" w:line="240" w:lineRule="auto"/>
      </w:pPr>
      <w:r>
        <w:separator/>
      </w:r>
    </w:p>
  </w:footnote>
  <w:footnote w:type="continuationSeparator" w:id="0">
    <w:p w:rsidR="00F15B16" w:rsidRDefault="00036D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73801"/>
    <w:multiLevelType w:val="hybridMultilevel"/>
    <w:tmpl w:val="A0B261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B1990"/>
    <w:multiLevelType w:val="hybridMultilevel"/>
    <w:tmpl w:val="BB16B730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1564D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EB1"/>
    <w:rsid w:val="00036D15"/>
    <w:rsid w:val="00245058"/>
    <w:rsid w:val="00325AA3"/>
    <w:rsid w:val="00375C9F"/>
    <w:rsid w:val="0039743A"/>
    <w:rsid w:val="00455E7C"/>
    <w:rsid w:val="00572EB1"/>
    <w:rsid w:val="005825A1"/>
    <w:rsid w:val="00805FDF"/>
    <w:rsid w:val="00867CC6"/>
    <w:rsid w:val="008A6EEB"/>
    <w:rsid w:val="008D1AA8"/>
    <w:rsid w:val="008E392F"/>
    <w:rsid w:val="00913133"/>
    <w:rsid w:val="00E65121"/>
    <w:rsid w:val="00F15B16"/>
    <w:rsid w:val="00FC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6CFC1"/>
  <w15:chartTrackingRefBased/>
  <w15:docId w15:val="{6ACAF0D0-7805-4770-84CF-EC92EADD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8A6EEB"/>
    <w:pPr>
      <w:keepNext/>
      <w:overflowPunct w:val="0"/>
      <w:autoSpaceDE w:val="0"/>
      <w:autoSpaceDN w:val="0"/>
      <w:adjustRightInd w:val="0"/>
      <w:spacing w:after="0" w:line="240" w:lineRule="auto"/>
      <w:outlineLvl w:val="0"/>
    </w:pPr>
    <w:rPr>
      <w:rFonts w:ascii="Arial" w:eastAsia="Times New Roman" w:hAnsi="Arial" w:cs="Times New Roman"/>
      <w:b/>
      <w:bCs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867CC6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67CC6"/>
    <w:rPr>
      <w:rFonts w:ascii="Arial" w:eastAsia="Times New Roman" w:hAnsi="Arial" w:cs="Times New Roman"/>
      <w:b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8A6EEB"/>
    <w:rPr>
      <w:rFonts w:ascii="Arial" w:eastAsia="Times New Roman" w:hAnsi="Arial" w:cs="Times New Roman"/>
      <w:b/>
      <w:bCs/>
      <w:szCs w:val="20"/>
      <w:lang w:val="x-none" w:eastAsia="x-none"/>
    </w:rPr>
  </w:style>
  <w:style w:type="paragraph" w:customStyle="1" w:styleId="Estilo1">
    <w:name w:val="Estilo1"/>
    <w:basedOn w:val="Normal"/>
    <w:qFormat/>
    <w:rsid w:val="008A6EE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373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Alfaro Martínez, Virginia (Agencia Navarrra de Autonomía y Desarrollo de las Personas)</cp:lastModifiedBy>
  <cp:revision>11</cp:revision>
  <dcterms:created xsi:type="dcterms:W3CDTF">2024-11-05T08:43:00Z</dcterms:created>
  <dcterms:modified xsi:type="dcterms:W3CDTF">2025-01-23T09:20:00Z</dcterms:modified>
</cp:coreProperties>
</file>