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65A34C" w14:textId="77777777" w:rsidR="003B08BC" w:rsidRPr="00E6185C" w:rsidRDefault="003B08BC" w:rsidP="003B08BC">
      <w:pPr>
        <w:pStyle w:val="Ttulo1"/>
        <w:ind w:left="567" w:right="142"/>
        <w:rPr>
          <w:rFonts w:asciiTheme="minorHAnsi" w:hAnsiTheme="minorHAnsi" w:cstheme="minorHAnsi"/>
          <w:sz w:val="24"/>
          <w:szCs w:val="24"/>
        </w:rPr>
      </w:pPr>
      <w:bookmarkStart w:id="0" w:name="_Toc178235834"/>
      <w:r w:rsidRPr="00E34397">
        <w:rPr>
          <w:rFonts w:asciiTheme="minorHAnsi" w:hAnsiTheme="minorHAnsi" w:cstheme="minorHAnsi"/>
          <w:sz w:val="24"/>
          <w:szCs w:val="24"/>
        </w:rPr>
        <w:t>ANEXO II. - DECLARACIONES EN RELACIÓN CON LA EJECUCIÓN DE ACTUACIONES DEL PLAN DE RECUPERACIÓN, TRANSFORMACIÓN Y RESILIENCIA (PRTR)</w:t>
      </w:r>
      <w:bookmarkEnd w:id="0"/>
    </w:p>
    <w:p w14:paraId="72367E1D" w14:textId="77777777" w:rsidR="003B08BC" w:rsidRPr="003B08BC" w:rsidRDefault="003B08BC" w:rsidP="003B08BC">
      <w:pPr>
        <w:widowControl/>
        <w:rPr>
          <w:sz w:val="16"/>
          <w:szCs w:val="16"/>
        </w:rPr>
      </w:pPr>
    </w:p>
    <w:p w14:paraId="2F9100C4" w14:textId="77777777" w:rsidR="003B08BC" w:rsidRPr="00D62362" w:rsidRDefault="003B08BC" w:rsidP="003B08BC">
      <w:pPr>
        <w:widowControl/>
        <w:rPr>
          <w:rFonts w:asciiTheme="minorHAnsi" w:hAnsiTheme="minorHAnsi" w:cstheme="minorHAnsi"/>
          <w:szCs w:val="22"/>
        </w:rPr>
      </w:pPr>
    </w:p>
    <w:p w14:paraId="68D73E23" w14:textId="22F59923" w:rsidR="003B08BC" w:rsidRPr="00D62362" w:rsidRDefault="003B08BC" w:rsidP="003B08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Theme="minorHAnsi" w:hAnsiTheme="minorHAnsi" w:cstheme="minorHAnsi"/>
          <w:i/>
          <w:color w:val="2209B7"/>
          <w:szCs w:val="22"/>
          <w:lang w:val="es-ES" w:eastAsia="en-U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Procedimiento: </w:t>
      </w:r>
      <w:r w:rsidR="00A76FA3" w:rsidRPr="00A76FA3">
        <w:rPr>
          <w:rFonts w:asciiTheme="minorHAnsi" w:hAnsiTheme="minorHAnsi" w:cstheme="minorHAnsi"/>
          <w:b/>
          <w:szCs w:val="22"/>
          <w:lang w:val="es-ES"/>
        </w:rPr>
        <w:t xml:space="preserve">de </w:t>
      </w:r>
      <w:r w:rsidR="00A76FA3" w:rsidRPr="00A76FA3">
        <w:rPr>
          <w:rFonts w:asciiTheme="minorHAnsi" w:hAnsiTheme="minorHAnsi" w:cstheme="minorHAnsi"/>
          <w:b/>
          <w:szCs w:val="22"/>
        </w:rPr>
        <w:t xml:space="preserve">servicios para la Redacción del Proyecto, Dirección de Obra y Dirección de ejecución de obra, para la ejecución de las obras de “Reforma de edificio público en el entorno de Javier para la </w:t>
      </w:r>
      <w:r w:rsidR="00D411AE" w:rsidRPr="00383353">
        <w:rPr>
          <w:rFonts w:asciiTheme="minorHAnsi" w:hAnsiTheme="minorHAnsi" w:cstheme="minorHAnsi"/>
          <w:b/>
          <w:szCs w:val="22"/>
        </w:rPr>
        <w:t>adecuación de espacios de servicios turísticos”</w:t>
      </w:r>
    </w:p>
    <w:p w14:paraId="2477A3E0" w14:textId="77777777" w:rsidR="003B08BC" w:rsidRPr="00D62362" w:rsidRDefault="003B08BC" w:rsidP="003B08BC">
      <w:pPr>
        <w:widowControl/>
        <w:shd w:val="clear" w:color="auto" w:fill="FFFFFF"/>
        <w:spacing w:before="360" w:after="18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 xml:space="preserve">Don/Doña ………………………………………………., con DNI …………………….., como  Consejero/a Delegado/a o Gerente de la entidad ………………………………………………………………………….., con NIF ………………………………………………………………..., y domicilio fiscal en </w:t>
      </w:r>
      <w:r w:rsidRPr="00D62362">
        <w:rPr>
          <w:rFonts w:asciiTheme="minorHAnsi" w:hAnsiTheme="minorHAnsi" w:cstheme="minorHAnsi"/>
          <w:i/>
          <w:color w:val="2209B7"/>
          <w:szCs w:val="22"/>
          <w:lang w:val="es-ES" w:eastAsia="en-US"/>
        </w:rPr>
        <w:t>……………………………………………………………………</w:t>
      </w: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en la condición de contratista de un contrato financiado con recursos provenientes del PRTR, formula las siguientes DECLARACIONES:</w:t>
      </w:r>
    </w:p>
    <w:p w14:paraId="1CD69614" w14:textId="77777777" w:rsidR="003B08BC" w:rsidRPr="00D62362" w:rsidRDefault="003B08BC" w:rsidP="00BC3FE3">
      <w:pPr>
        <w:widowControl/>
        <w:numPr>
          <w:ilvl w:val="0"/>
          <w:numId w:val="29"/>
        </w:numPr>
        <w:shd w:val="clear" w:color="auto" w:fill="FFFFFF"/>
        <w:spacing w:before="360" w:after="180"/>
        <w:rPr>
          <w:rFonts w:asciiTheme="minorHAnsi" w:hAnsiTheme="minorHAnsi" w:cstheme="minorHAnsi"/>
          <w:b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b/>
          <w:color w:val="000000"/>
          <w:szCs w:val="22"/>
          <w:lang w:val="es-ES"/>
        </w:rPr>
        <w:t>Declaración de ausencia de conflicto de intereses:</w:t>
      </w:r>
    </w:p>
    <w:p w14:paraId="6F483E9A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>Al objeto de garantizar la imparcialidad en el procedimiento arriba referenciado, la persona que suscribe declara:</w:t>
      </w:r>
    </w:p>
    <w:p w14:paraId="419682C5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</w:p>
    <w:p w14:paraId="46239DE7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bCs/>
          <w:color w:val="000000"/>
          <w:szCs w:val="22"/>
          <w:lang w:val="es-ES" w:eastAsia="en-US"/>
        </w:rPr>
        <w:t>Primero</w:t>
      </w:r>
      <w:r w:rsidRPr="00D62362">
        <w:rPr>
          <w:rFonts w:asciiTheme="minorHAnsi" w:hAnsiTheme="minorHAnsi" w:cstheme="minorHAnsi"/>
          <w:b/>
          <w:bCs/>
          <w:color w:val="000000"/>
          <w:szCs w:val="22"/>
          <w:lang w:val="es-ES" w:eastAsia="en-US"/>
        </w:rPr>
        <w:t xml:space="preserve">. 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Estar informada de lo siguiente: </w:t>
      </w:r>
    </w:p>
    <w:p w14:paraId="5F6D74B1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</w:p>
    <w:p w14:paraId="052298F9" w14:textId="77777777" w:rsidR="003B08BC" w:rsidRPr="00D62362" w:rsidRDefault="003B08BC" w:rsidP="00BC3FE3">
      <w:pPr>
        <w:widowControl/>
        <w:numPr>
          <w:ilvl w:val="0"/>
          <w:numId w:val="32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Que el </w:t>
      </w:r>
      <w:r w:rsidRPr="00D62362">
        <w:rPr>
          <w:rFonts w:asciiTheme="minorHAnsi" w:hAnsiTheme="minorHAnsi" w:cstheme="minorHAnsi"/>
          <w:bCs/>
          <w:color w:val="000000"/>
          <w:szCs w:val="22"/>
          <w:lang w:val="es-ES" w:eastAsia="en-US"/>
        </w:rPr>
        <w:t xml:space="preserve">artículo 61.3 </w:t>
      </w: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>“Conflicto de intereses”</w:t>
      </w:r>
      <w:r w:rsidRPr="00D62362">
        <w:rPr>
          <w:rFonts w:asciiTheme="minorHAnsi" w:hAnsiTheme="minorHAnsi" w:cstheme="minorHAnsi"/>
          <w:bCs/>
          <w:i/>
          <w:iCs/>
          <w:color w:val="000000"/>
          <w:szCs w:val="22"/>
          <w:lang w:val="es-ES" w:eastAsia="en-US"/>
        </w:rPr>
        <w:t xml:space="preserve">, </w:t>
      </w:r>
      <w:r w:rsidRPr="00D62362">
        <w:rPr>
          <w:rFonts w:asciiTheme="minorHAnsi" w:hAnsiTheme="minorHAnsi" w:cstheme="minorHAnsi"/>
          <w:bCs/>
          <w:color w:val="000000"/>
          <w:szCs w:val="22"/>
          <w:lang w:val="es-ES" w:eastAsia="en-US"/>
        </w:rPr>
        <w:t xml:space="preserve">del Reglamento (UE, Euratom) 2018/1046 del Parlamento Europeo y del Consejo, de 18 de julio (Reglamento financiero de la UE) 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>establece que “</w:t>
      </w: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 xml:space="preserve">existirá </w:t>
      </w:r>
      <w:r w:rsidRPr="00D62362">
        <w:rPr>
          <w:rFonts w:asciiTheme="minorHAnsi" w:hAnsiTheme="minorHAnsi" w:cstheme="minorHAnsi"/>
          <w:bCs/>
          <w:i/>
          <w:iCs/>
          <w:color w:val="000000"/>
          <w:szCs w:val="22"/>
          <w:lang w:val="es-ES" w:eastAsia="en-US"/>
        </w:rPr>
        <w:t xml:space="preserve">conflicto de intereses </w:t>
      </w: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1B5346CD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</w:p>
    <w:p w14:paraId="64CFDEBE" w14:textId="77777777" w:rsidR="003B08BC" w:rsidRPr="00D62362" w:rsidRDefault="003B08BC" w:rsidP="00BC3FE3">
      <w:pPr>
        <w:widowControl/>
        <w:numPr>
          <w:ilvl w:val="0"/>
          <w:numId w:val="32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Que el </w:t>
      </w:r>
      <w:r w:rsidRPr="00D62362">
        <w:rPr>
          <w:rFonts w:asciiTheme="minorHAnsi" w:hAnsiTheme="minorHAnsi" w:cstheme="minorHAnsi"/>
          <w:bCs/>
          <w:color w:val="000000"/>
          <w:szCs w:val="22"/>
          <w:lang w:val="es-ES" w:eastAsia="en-US"/>
        </w:rPr>
        <w:t xml:space="preserve">artículo 52 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>“</w:t>
      </w: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>Resolución de los conflictos de interés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” de </w:t>
      </w:r>
      <w:r w:rsidRPr="00D62362">
        <w:rPr>
          <w:rFonts w:asciiTheme="minorHAnsi" w:hAnsiTheme="minorHAnsi" w:cstheme="minorHAnsi"/>
          <w:bCs/>
          <w:color w:val="000000"/>
          <w:szCs w:val="22"/>
          <w:lang w:val="es-ES" w:eastAsia="en-US"/>
        </w:rPr>
        <w:t xml:space="preserve">la Ley Foral 2/2018, de 13 de abril, de Contratos del Sector Público 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tiene el fin de evitar cualquier distorsión de la competencia y garantizar la transparencia en el procedimiento y asegurar la igualdad de trato a todos los candidatos y licitadores. </w:t>
      </w:r>
    </w:p>
    <w:p w14:paraId="15A108AD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</w:p>
    <w:p w14:paraId="5DD68CAB" w14:textId="77777777" w:rsidR="003B08BC" w:rsidRPr="00D62362" w:rsidRDefault="003B08BC" w:rsidP="00BC3FE3">
      <w:pPr>
        <w:widowControl/>
        <w:numPr>
          <w:ilvl w:val="0"/>
          <w:numId w:val="32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Que el </w:t>
      </w:r>
      <w:r w:rsidRPr="00D62362">
        <w:rPr>
          <w:rFonts w:asciiTheme="minorHAnsi" w:hAnsiTheme="minorHAnsi" w:cstheme="minorHAnsi"/>
          <w:bCs/>
          <w:color w:val="000000"/>
          <w:szCs w:val="22"/>
          <w:lang w:val="es-ES" w:eastAsia="en-US"/>
        </w:rPr>
        <w:t xml:space="preserve">artículo 23 </w:t>
      </w: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 xml:space="preserve">“Abstención”, 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de la </w:t>
      </w:r>
      <w:r w:rsidRPr="00D62362">
        <w:rPr>
          <w:rFonts w:asciiTheme="minorHAnsi" w:hAnsiTheme="minorHAnsi" w:cstheme="minorHAnsi"/>
          <w:bCs/>
          <w:color w:val="000000"/>
          <w:szCs w:val="22"/>
          <w:lang w:val="es-ES" w:eastAsia="en-US"/>
        </w:rPr>
        <w:t xml:space="preserve">Ley 40/2015, de 1 octubre, de Régimen Jurídico del Sector Público, 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>establece que deberán abstenerse de intervenir en el procedimiento “</w:t>
      </w: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 xml:space="preserve">las autoridades y el personal al servicio de las Administraciones en quienes se den algunas de las circunstancias señaladas en el apartado siguiente”, 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siendo éstas: </w:t>
      </w:r>
    </w:p>
    <w:p w14:paraId="0ADF6254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</w:p>
    <w:p w14:paraId="36CBDAB3" w14:textId="77777777" w:rsidR="003B08BC" w:rsidRPr="00D62362" w:rsidRDefault="003B08BC" w:rsidP="00BC3FE3">
      <w:pPr>
        <w:widowControl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14:paraId="4591E8FB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</w:p>
    <w:p w14:paraId="09A3CADD" w14:textId="77777777" w:rsidR="003B08BC" w:rsidRPr="00D62362" w:rsidRDefault="003B08BC" w:rsidP="00BC3FE3">
      <w:pPr>
        <w:widowControl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6BAA466A" w14:textId="77777777" w:rsidR="003B08BC" w:rsidRPr="00D62362" w:rsidRDefault="003B08BC" w:rsidP="00BC3FE3">
      <w:pPr>
        <w:widowControl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lastRenderedPageBreak/>
        <w:t xml:space="preserve">Tener amistad íntima o enemistad manifiesta con alguna de las personas mencionadas en el apartado anterior. </w:t>
      </w:r>
    </w:p>
    <w:p w14:paraId="7E5C514E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</w:p>
    <w:p w14:paraId="36A826D5" w14:textId="77777777" w:rsidR="003B08BC" w:rsidRPr="00D62362" w:rsidRDefault="003B08BC" w:rsidP="00BC3FE3">
      <w:pPr>
        <w:widowControl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 xml:space="preserve">Haber intervenido como perito o como testigo en el procedimiento de que se trate. </w:t>
      </w:r>
    </w:p>
    <w:p w14:paraId="6BE678D7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</w:p>
    <w:p w14:paraId="03B6CA8B" w14:textId="77777777" w:rsidR="003B08BC" w:rsidRPr="00D62362" w:rsidRDefault="003B08BC" w:rsidP="00BC3FE3">
      <w:pPr>
        <w:widowControl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Cs w:val="22"/>
          <w:lang w:val="es-ES" w:eastAsia="en-US"/>
        </w:rPr>
      </w:pP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1684E27B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Cs w:val="22"/>
          <w:lang w:val="es-ES" w:eastAsia="en-US"/>
        </w:rPr>
      </w:pPr>
    </w:p>
    <w:p w14:paraId="02F15411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D62362">
        <w:rPr>
          <w:rFonts w:asciiTheme="minorHAnsi" w:hAnsiTheme="minorHAnsi" w:cstheme="minorHAnsi"/>
          <w:bCs/>
          <w:color w:val="000000"/>
          <w:szCs w:val="22"/>
          <w:lang w:val="es-ES" w:eastAsia="en-US"/>
        </w:rPr>
        <w:t xml:space="preserve">Segundo. </w:t>
      </w:r>
      <w:r w:rsidRPr="00D62362">
        <w:rPr>
          <w:rFonts w:asciiTheme="minorHAnsi" w:hAnsiTheme="minorHAnsi" w:cstheme="minorHAnsi"/>
          <w:color w:val="000000"/>
          <w:szCs w:val="22"/>
          <w:lang w:val="es-ES" w:eastAsia="en-US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 w:rsidRPr="00D62362">
        <w:rPr>
          <w:rFonts w:asciiTheme="minorHAnsi" w:hAnsiTheme="minorHAnsi" w:cstheme="minorHAnsi"/>
          <w:szCs w:val="22"/>
          <w:lang w:val="es-ES" w:eastAsia="en-US"/>
        </w:rPr>
        <w:t xml:space="preserve">40/2015, de 1 de octubre, de Régimen Jurídico del Sector Público, que pueda afectar al mencionado procedimiento. </w:t>
      </w:r>
    </w:p>
    <w:p w14:paraId="7F32B94F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Cs w:val="22"/>
          <w:lang w:val="es-ES" w:eastAsia="en-US"/>
        </w:rPr>
      </w:pPr>
    </w:p>
    <w:p w14:paraId="57FC0130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D62362">
        <w:rPr>
          <w:rFonts w:asciiTheme="minorHAnsi" w:hAnsiTheme="minorHAnsi" w:cstheme="minorHAnsi"/>
          <w:bCs/>
          <w:szCs w:val="22"/>
          <w:lang w:val="es-ES" w:eastAsia="en-US"/>
        </w:rPr>
        <w:t xml:space="preserve">Tercero. </w:t>
      </w:r>
      <w:r w:rsidRPr="00D62362">
        <w:rPr>
          <w:rFonts w:asciiTheme="minorHAnsi" w:hAnsiTheme="minorHAnsi" w:cstheme="minorHAnsi"/>
          <w:szCs w:val="22"/>
          <w:lang w:val="es-ES" w:eastAsia="en-US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14:paraId="79C67828" w14:textId="77777777" w:rsidR="003B08BC" w:rsidRPr="00D62362" w:rsidRDefault="003B08BC" w:rsidP="003B08BC">
      <w:pPr>
        <w:widowControl/>
        <w:rPr>
          <w:rFonts w:asciiTheme="minorHAnsi" w:hAnsiTheme="minorHAnsi" w:cstheme="minorHAnsi"/>
          <w:bCs/>
          <w:szCs w:val="22"/>
        </w:rPr>
      </w:pPr>
    </w:p>
    <w:p w14:paraId="4DFCA20C" w14:textId="77777777" w:rsidR="003B08BC" w:rsidRPr="00D62362" w:rsidRDefault="003B08BC" w:rsidP="003B08BC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Cs w:val="22"/>
          <w:lang w:val="es-ES" w:eastAsia="en-US"/>
        </w:rPr>
      </w:pPr>
      <w:r w:rsidRPr="00D62362">
        <w:rPr>
          <w:rFonts w:asciiTheme="minorHAnsi" w:hAnsiTheme="minorHAnsi" w:cstheme="minorHAnsi"/>
          <w:bCs/>
          <w:szCs w:val="22"/>
          <w:lang w:val="es-ES" w:eastAsia="en-US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6FE18896" w14:textId="77777777" w:rsidR="003B08BC" w:rsidRPr="00D62362" w:rsidRDefault="003B08BC" w:rsidP="00BC3FE3">
      <w:pPr>
        <w:widowControl/>
        <w:numPr>
          <w:ilvl w:val="0"/>
          <w:numId w:val="29"/>
        </w:numPr>
        <w:shd w:val="clear" w:color="auto" w:fill="FFFFFF"/>
        <w:spacing w:before="360" w:after="180"/>
        <w:rPr>
          <w:rFonts w:asciiTheme="minorHAnsi" w:hAnsiTheme="minorHAnsi" w:cstheme="minorHAnsi"/>
          <w:b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b/>
          <w:color w:val="000000"/>
          <w:szCs w:val="22"/>
          <w:lang w:val="es-ES"/>
        </w:rPr>
        <w:t>Declaración de cesión y tratamiento de datos:</w:t>
      </w:r>
    </w:p>
    <w:p w14:paraId="3A41E7B7" w14:textId="77777777" w:rsidR="003B08BC" w:rsidRPr="00D62362" w:rsidRDefault="003B08BC" w:rsidP="003B08BC">
      <w:pPr>
        <w:widowControl/>
        <w:shd w:val="clear" w:color="auto" w:fill="FFFFFF"/>
        <w:spacing w:before="360" w:after="18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Quien suscribe declara conocer la normativa que es de aplicación, en particular, los siguientes apartados del artículo 22 del Reglamento (UE) 2021/241 del Parlamento Europeo y del Consejo, de 12 de febrero de 2021, por el que se establece el Mecanismo de Recuperación y Resiliencia (MRR):</w:t>
      </w:r>
    </w:p>
    <w:p w14:paraId="0D632FD3" w14:textId="77777777" w:rsidR="003B08BC" w:rsidRPr="00D62362" w:rsidRDefault="003B08BC" w:rsidP="00BC3FE3">
      <w:pPr>
        <w:widowControl/>
        <w:numPr>
          <w:ilvl w:val="0"/>
          <w:numId w:val="30"/>
        </w:numPr>
        <w:shd w:val="clear" w:color="auto" w:fill="FFFFFF"/>
        <w:spacing w:before="360" w:after="180"/>
        <w:rPr>
          <w:rFonts w:asciiTheme="minorHAnsi" w:hAnsiTheme="minorHAnsi" w:cstheme="minorHAnsi"/>
          <w:i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La letra d) del apartado 2: «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312E6B0C" w14:textId="77777777" w:rsidR="003B08BC" w:rsidRPr="00D62362" w:rsidRDefault="003B08BC" w:rsidP="003B08BC">
      <w:pPr>
        <w:widowControl/>
        <w:shd w:val="clear" w:color="auto" w:fill="FFFFFF"/>
        <w:spacing w:before="360" w:after="180"/>
        <w:ind w:left="349"/>
        <w:rPr>
          <w:rFonts w:asciiTheme="minorHAnsi" w:hAnsiTheme="minorHAnsi" w:cstheme="minorHAnsi"/>
          <w:i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i.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 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El nombre del perceptor final de los fondos;</w:t>
      </w:r>
    </w:p>
    <w:p w14:paraId="5CCD8A71" w14:textId="77777777" w:rsidR="003B08BC" w:rsidRPr="00D62362" w:rsidRDefault="003B08BC" w:rsidP="003B08BC">
      <w:pPr>
        <w:widowControl/>
        <w:shd w:val="clear" w:color="auto" w:fill="FFFFFF"/>
        <w:spacing w:before="180" w:after="180"/>
        <w:ind w:left="349"/>
        <w:rPr>
          <w:rFonts w:asciiTheme="minorHAnsi" w:hAnsiTheme="minorHAnsi" w:cstheme="minorHAnsi"/>
          <w:i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ii.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 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5444FE25" w14:textId="77777777" w:rsidR="003B08BC" w:rsidRPr="00D62362" w:rsidRDefault="003B08BC" w:rsidP="003B08BC">
      <w:pPr>
        <w:widowControl/>
        <w:shd w:val="clear" w:color="auto" w:fill="FFFFFF"/>
        <w:spacing w:before="180" w:after="180"/>
        <w:ind w:left="349"/>
        <w:rPr>
          <w:rFonts w:asciiTheme="minorHAnsi" w:hAnsiTheme="minorHAnsi" w:cstheme="minorHAnsi"/>
          <w:i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iii.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 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14:paraId="75D6BD43" w14:textId="77777777" w:rsidR="003B08BC" w:rsidRPr="00D62362" w:rsidRDefault="003B08BC" w:rsidP="003B08BC">
      <w:pPr>
        <w:widowControl/>
        <w:shd w:val="clear" w:color="auto" w:fill="FFFFFF"/>
        <w:spacing w:before="180" w:after="180"/>
        <w:ind w:left="349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iv.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 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 xml:space="preserve">Una lista de medidas para la ejecución de reformas y proyectos de inversión en el marco del plan de recuperación y resiliencia, junto con el importe total de la financiación pública de dichas medidas y 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lastRenderedPageBreak/>
        <w:t>que indique la cuantía de los fondos desembolsados en el marco del Mecanismo y de otros fondos de la Unión</w:t>
      </w: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».</w:t>
      </w:r>
    </w:p>
    <w:p w14:paraId="4A279BCA" w14:textId="77777777" w:rsidR="003B08BC" w:rsidRPr="00D62362" w:rsidRDefault="003B08BC" w:rsidP="00BC3FE3">
      <w:pPr>
        <w:widowControl/>
        <w:numPr>
          <w:ilvl w:val="0"/>
          <w:numId w:val="30"/>
        </w:numPr>
        <w:shd w:val="clear" w:color="auto" w:fill="FFFFFF"/>
        <w:spacing w:before="36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Apartado 3: «</w:t>
      </w:r>
      <w:r w:rsidRPr="00D62362">
        <w:rPr>
          <w:rFonts w:asciiTheme="minorHAnsi" w:hAnsiTheme="minorHAnsi" w:cstheme="minorHAnsi"/>
          <w:i/>
          <w:color w:val="000000"/>
          <w:szCs w:val="22"/>
          <w:lang w:val="es-ES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».</w:t>
      </w:r>
    </w:p>
    <w:p w14:paraId="6C907650" w14:textId="77777777" w:rsidR="003B08BC" w:rsidRPr="00D62362" w:rsidRDefault="003B08BC" w:rsidP="003B08BC">
      <w:pPr>
        <w:widowControl/>
        <w:shd w:val="clear" w:color="auto" w:fill="FFFFFF"/>
        <w:spacing w:before="360" w:after="180"/>
        <w:ind w:left="36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Conforme al marco jurídico expuesto, manifiesta acceder a la cesión y tratamiento de los datos con los fines expresamente relacionados en los artículos citados.</w:t>
      </w:r>
    </w:p>
    <w:p w14:paraId="7D17C469" w14:textId="77777777" w:rsidR="003B08BC" w:rsidRPr="00D62362" w:rsidRDefault="003B08BC" w:rsidP="00BC3FE3">
      <w:pPr>
        <w:widowControl/>
        <w:numPr>
          <w:ilvl w:val="0"/>
          <w:numId w:val="29"/>
        </w:numPr>
        <w:shd w:val="clear" w:color="auto" w:fill="FFFFFF"/>
        <w:spacing w:before="360" w:after="18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b/>
          <w:color w:val="000000"/>
          <w:szCs w:val="22"/>
          <w:lang w:val="es-ES"/>
        </w:rPr>
        <w:t>Declaración de compromiso de cumplimiento de principios transversales:</w:t>
      </w:r>
    </w:p>
    <w:p w14:paraId="13D6D8F9" w14:textId="77777777" w:rsidR="003B08BC" w:rsidRPr="00D62362" w:rsidRDefault="003B08BC" w:rsidP="003B08BC">
      <w:pPr>
        <w:widowControl/>
        <w:shd w:val="clear" w:color="auto" w:fill="FFFFFF"/>
        <w:spacing w:before="360" w:after="18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344E806E" w14:textId="77777777" w:rsidR="003B08BC" w:rsidRPr="00D62362" w:rsidRDefault="003B08BC" w:rsidP="003B08BC">
      <w:pPr>
        <w:widowControl/>
        <w:shd w:val="clear" w:color="auto" w:fill="FFFFFF"/>
        <w:spacing w:before="180" w:after="18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/>
        </w:rPr>
        <w:t>do no significant harm</w:t>
      </w: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14:paraId="42A1C9BD" w14:textId="77777777" w:rsidR="003B08BC" w:rsidRPr="00D62362" w:rsidRDefault="003B08BC" w:rsidP="00BC3FE3">
      <w:pPr>
        <w:widowControl/>
        <w:numPr>
          <w:ilvl w:val="0"/>
          <w:numId w:val="29"/>
        </w:numPr>
        <w:shd w:val="clear" w:color="auto" w:fill="FFFFFF"/>
        <w:spacing w:before="360" w:after="180"/>
        <w:rPr>
          <w:rFonts w:asciiTheme="minorHAnsi" w:hAnsiTheme="minorHAnsi" w:cstheme="minorHAnsi"/>
          <w:b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b/>
          <w:color w:val="000000"/>
          <w:szCs w:val="22"/>
          <w:lang w:val="es-ES"/>
        </w:rPr>
        <w:t>Declaración sobre el cumplimiento del principio de no perjuicio significativo a los seis objetivos medioambientales (DNSH)</w:t>
      </w:r>
    </w:p>
    <w:p w14:paraId="53C51FF7" w14:textId="77777777" w:rsidR="003B08BC" w:rsidRPr="00D62362" w:rsidRDefault="003B08BC" w:rsidP="003B08BC">
      <w:pPr>
        <w:autoSpaceDE w:val="0"/>
        <w:autoSpaceDN w:val="0"/>
        <w:spacing w:before="159" w:line="276" w:lineRule="auto"/>
        <w:ind w:left="102" w:right="120"/>
        <w:rPr>
          <w:rFonts w:asciiTheme="minorHAnsi" w:eastAsia="Arial MT" w:hAnsiTheme="minorHAnsi" w:cstheme="minorHAnsi"/>
          <w:color w:val="000000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color w:val="000000"/>
          <w:szCs w:val="22"/>
          <w:lang w:val="es-ES" w:eastAsia="en-US"/>
        </w:rPr>
        <w:t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</w:t>
      </w:r>
    </w:p>
    <w:p w14:paraId="4C682B6F" w14:textId="77777777" w:rsidR="003B08BC" w:rsidRPr="00D62362" w:rsidRDefault="003B08BC" w:rsidP="00BC3FE3">
      <w:pPr>
        <w:widowControl/>
        <w:numPr>
          <w:ilvl w:val="0"/>
          <w:numId w:val="35"/>
        </w:numPr>
        <w:tabs>
          <w:tab w:val="left" w:pos="462"/>
        </w:tabs>
        <w:autoSpaceDE w:val="0"/>
        <w:autoSpaceDN w:val="0"/>
        <w:spacing w:line="276" w:lineRule="auto"/>
        <w:ind w:right="11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NO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CAUSA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UN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PERJUICIO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SIGNIFICATIVO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SEIS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OBJETIVOS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MEDIOAMBIENTALES</w:t>
      </w:r>
      <w:r w:rsidRPr="00D62362">
        <w:rPr>
          <w:rFonts w:asciiTheme="minorHAnsi" w:eastAsia="Arial MT" w:hAnsiTheme="minorHAnsi" w:cstheme="minorHAnsi"/>
          <w:b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del artículo 17 del Reglamento (UE) 2020/852, que se enumeran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D62362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continuación:</w:t>
      </w:r>
    </w:p>
    <w:p w14:paraId="53571FF5" w14:textId="77777777" w:rsidR="003B08BC" w:rsidRPr="00D62362" w:rsidRDefault="003B08BC" w:rsidP="003B08BC">
      <w:pPr>
        <w:autoSpaceDE w:val="0"/>
        <w:autoSpaceDN w:val="0"/>
        <w:spacing w:before="10"/>
        <w:rPr>
          <w:rFonts w:asciiTheme="minorHAnsi" w:eastAsia="Arial MT" w:hAnsiTheme="minorHAnsi" w:cstheme="minorHAnsi"/>
          <w:szCs w:val="22"/>
          <w:lang w:val="es-ES" w:eastAsia="en-US"/>
        </w:rPr>
      </w:pPr>
    </w:p>
    <w:p w14:paraId="5071E3A7" w14:textId="77777777" w:rsidR="003B08BC" w:rsidRPr="00D62362" w:rsidRDefault="003B08BC" w:rsidP="00BC3FE3">
      <w:pPr>
        <w:widowControl/>
        <w:numPr>
          <w:ilvl w:val="1"/>
          <w:numId w:val="35"/>
        </w:numPr>
        <w:tabs>
          <w:tab w:val="left" w:pos="669"/>
        </w:tabs>
        <w:autoSpaceDE w:val="0"/>
        <w:autoSpaceDN w:val="0"/>
        <w:spacing w:line="278" w:lineRule="auto"/>
        <w:ind w:right="12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hAnsiTheme="minorHAnsi" w:cstheme="minorHAnsi"/>
          <w:i/>
          <w:iCs/>
          <w:color w:val="000000"/>
          <w:szCs w:val="22"/>
          <w:lang w:val="es-ES" w:eastAsia="en-US"/>
        </w:rPr>
        <w:lastRenderedPageBreak/>
        <w:t>Mitigación del cambio climático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- se considera que una actividad causa un perjuicio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significativo a la mitigación del cambio climático si da lugar a considerables emisiones de</w:t>
      </w:r>
      <w:r w:rsidRPr="00D62362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gases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efecto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invernadero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(GEI).</w:t>
      </w:r>
    </w:p>
    <w:p w14:paraId="3C375BDA" w14:textId="77777777" w:rsidR="003B08BC" w:rsidRPr="00D62362" w:rsidRDefault="003B08BC" w:rsidP="00BC3FE3">
      <w:pPr>
        <w:widowControl/>
        <w:numPr>
          <w:ilvl w:val="0"/>
          <w:numId w:val="38"/>
        </w:numPr>
        <w:tabs>
          <w:tab w:val="left" w:pos="1473"/>
        </w:tabs>
        <w:autoSpaceDE w:val="0"/>
        <w:autoSpaceDN w:val="0"/>
        <w:spacing w:before="158" w:line="269" w:lineRule="exact"/>
        <w:ind w:left="1418" w:hanging="284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 edificios de nueva construcción deben ser edificios de consumo casi nulo (ZEB).</w:t>
      </w:r>
    </w:p>
    <w:p w14:paraId="32CBA066" w14:textId="77777777" w:rsidR="003B08BC" w:rsidRPr="00D62362" w:rsidRDefault="003B08BC" w:rsidP="00BC3FE3">
      <w:pPr>
        <w:widowControl/>
        <w:numPr>
          <w:ilvl w:val="0"/>
          <w:numId w:val="38"/>
        </w:numPr>
        <w:tabs>
          <w:tab w:val="left" w:pos="1473"/>
        </w:tabs>
        <w:autoSpaceDE w:val="0"/>
        <w:autoSpaceDN w:val="0"/>
        <w:spacing w:before="159" w:line="235" w:lineRule="auto"/>
        <w:ind w:left="1418" w:right="183" w:hanging="284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Las renovaciones de edificios deben cumplir con la </w:t>
      </w:r>
      <w:hyperlink r:id="rId8">
        <w:r w:rsidRPr="00D62362">
          <w:rPr>
            <w:rFonts w:asciiTheme="minorHAnsi" w:eastAsia="Arial MT" w:hAnsiTheme="minorHAnsi" w:cstheme="minorHAnsi"/>
            <w:szCs w:val="22"/>
            <w:lang w:val="es-ES" w:eastAsia="en-US"/>
          </w:rPr>
          <w:t>Directiva de Eficiencia</w:t>
        </w:r>
      </w:hyperlink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 </w:t>
      </w:r>
      <w:hyperlink r:id="rId9">
        <w:r w:rsidRPr="00D62362">
          <w:rPr>
            <w:rFonts w:asciiTheme="minorHAnsi" w:eastAsia="Arial MT" w:hAnsiTheme="minorHAnsi" w:cstheme="minorHAnsi"/>
            <w:szCs w:val="22"/>
            <w:lang w:val="es-ES" w:eastAsia="en-US"/>
          </w:rPr>
          <w:t>Energética en Edificios (EPBD)</w:t>
        </w:r>
      </w:hyperlink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.</w:t>
      </w:r>
    </w:p>
    <w:p w14:paraId="48D5399A" w14:textId="77777777" w:rsidR="003B08BC" w:rsidRPr="00D62362" w:rsidRDefault="003B08BC" w:rsidP="003B08BC">
      <w:pPr>
        <w:tabs>
          <w:tab w:val="left" w:pos="669"/>
        </w:tabs>
        <w:autoSpaceDE w:val="0"/>
        <w:autoSpaceDN w:val="0"/>
        <w:spacing w:line="278" w:lineRule="auto"/>
        <w:ind w:left="668" w:right="126"/>
        <w:rPr>
          <w:rFonts w:asciiTheme="minorHAnsi" w:eastAsia="Arial MT" w:hAnsiTheme="minorHAnsi" w:cstheme="minorHAnsi"/>
          <w:szCs w:val="22"/>
          <w:lang w:val="es-ES" w:eastAsia="en-US"/>
        </w:rPr>
      </w:pPr>
    </w:p>
    <w:p w14:paraId="370FACE7" w14:textId="77777777" w:rsidR="003B08BC" w:rsidRPr="00D62362" w:rsidRDefault="003B08BC" w:rsidP="00BC3FE3">
      <w:pPr>
        <w:widowControl/>
        <w:numPr>
          <w:ilvl w:val="1"/>
          <w:numId w:val="35"/>
        </w:numPr>
        <w:tabs>
          <w:tab w:val="left" w:pos="669"/>
        </w:tabs>
        <w:autoSpaceDE w:val="0"/>
        <w:autoSpaceDN w:val="0"/>
        <w:spacing w:before="54" w:line="276" w:lineRule="auto"/>
        <w:ind w:right="118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Adaptación al cambio climático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- se considera que una actividad causa un perjuicio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significativo a la adaptación al cambio climático si provoca un aumento de los efectos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adversos de las condiciones climáticas actuales y de las previstas en el futuro, sobre sí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misma</w:t>
      </w:r>
      <w:r w:rsidRPr="00D62362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en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las personas,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naturaleza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 activos.</w:t>
      </w:r>
    </w:p>
    <w:p w14:paraId="6F68D93B" w14:textId="77777777" w:rsidR="003B08BC" w:rsidRPr="00D62362" w:rsidRDefault="003B08BC" w:rsidP="003B08BC">
      <w:pPr>
        <w:autoSpaceDE w:val="0"/>
        <w:autoSpaceDN w:val="0"/>
        <w:spacing w:before="155"/>
        <w:ind w:left="764" w:firstLine="709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 actuación debe contener:</w:t>
      </w:r>
    </w:p>
    <w:p w14:paraId="246298EF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4"/>
        </w:tabs>
        <w:autoSpaceDE w:val="0"/>
        <w:autoSpaceDN w:val="0"/>
        <w:spacing w:before="154"/>
        <w:ind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Una evaluación de riesgos climáticos.</w:t>
      </w:r>
    </w:p>
    <w:p w14:paraId="7591BCE5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4"/>
        </w:tabs>
        <w:autoSpaceDE w:val="0"/>
        <w:autoSpaceDN w:val="0"/>
        <w:spacing w:before="156" w:line="237" w:lineRule="auto"/>
        <w:ind w:left="1472" w:right="184" w:hanging="22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Las «soluciones de adaptación» que se implementarán en las construcciones/renovaciones (tanto físicas como no físicas) para reducir los riesgos climáticos más importantes.</w:t>
      </w:r>
    </w:p>
    <w:p w14:paraId="7308A69B" w14:textId="77777777" w:rsidR="003B08BC" w:rsidRPr="00D62362" w:rsidRDefault="003B08BC" w:rsidP="003B08BC">
      <w:pPr>
        <w:tabs>
          <w:tab w:val="left" w:pos="669"/>
        </w:tabs>
        <w:autoSpaceDE w:val="0"/>
        <w:autoSpaceDN w:val="0"/>
        <w:spacing w:before="54" w:line="276" w:lineRule="auto"/>
        <w:ind w:left="668" w:right="118"/>
        <w:rPr>
          <w:rFonts w:asciiTheme="minorHAnsi" w:eastAsia="Arial MT" w:hAnsiTheme="minorHAnsi" w:cstheme="minorHAnsi"/>
          <w:szCs w:val="22"/>
          <w:lang w:val="es-ES" w:eastAsia="en-US"/>
        </w:rPr>
      </w:pPr>
    </w:p>
    <w:p w14:paraId="2DEC8D9C" w14:textId="77777777" w:rsidR="003B08BC" w:rsidRPr="00D62362" w:rsidRDefault="003B08BC" w:rsidP="00BC3FE3">
      <w:pPr>
        <w:widowControl/>
        <w:numPr>
          <w:ilvl w:val="1"/>
          <w:numId w:val="35"/>
        </w:numPr>
        <w:tabs>
          <w:tab w:val="left" w:pos="669"/>
        </w:tabs>
        <w:autoSpaceDE w:val="0"/>
        <w:autoSpaceDN w:val="0"/>
        <w:spacing w:before="62" w:line="276" w:lineRule="auto"/>
        <w:ind w:right="11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Uso sostenible y protección de los recursos hídricos y marinos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- se considera que una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actividad causa un perjuicio significativo a la utilización y protección sostenibles de los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recursos hídricos y marinos si va en detrimento del buen estado o del buen potencial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ecológico de las masas de agua, incluidas las superficiales y subterráneas, y del buen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estado ecológico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las</w:t>
      </w:r>
      <w:r w:rsidRPr="00D62362">
        <w:rPr>
          <w:rFonts w:asciiTheme="minorHAnsi" w:eastAsia="Arial MT" w:hAnsiTheme="minorHAnsi" w:cstheme="minorHAnsi"/>
          <w:spacing w:val="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aguas marinas.</w:t>
      </w:r>
    </w:p>
    <w:p w14:paraId="6701528A" w14:textId="77777777" w:rsidR="003B08BC" w:rsidRPr="00D62362" w:rsidRDefault="003B08BC" w:rsidP="003B08BC">
      <w:pPr>
        <w:widowControl/>
        <w:tabs>
          <w:tab w:val="left" w:pos="1474"/>
        </w:tabs>
        <w:spacing w:before="154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ab/>
        <w:t>La actuación debe cumplir al menos las siguientes condiciones:</w:t>
      </w:r>
    </w:p>
    <w:p w14:paraId="38C8732A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2"/>
        </w:tabs>
        <w:autoSpaceDE w:val="0"/>
        <w:autoSpaceDN w:val="0"/>
        <w:spacing w:before="154"/>
        <w:ind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 aparatos de agua que se instalen deben estar certificados por hojas de datos del producto, una certificación de construcción o una etiqueta de producto existente en la Unión Europea.</w:t>
      </w:r>
    </w:p>
    <w:p w14:paraId="7CF6F5D6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2"/>
        </w:tabs>
        <w:autoSpaceDE w:val="0"/>
        <w:autoSpaceDN w:val="0"/>
        <w:spacing w:before="154"/>
        <w:ind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Disponer de un Plan de Manejo de Uso y Protección del Agua en el que se identifiquen y aborden los riesgos de degradación ambiental relacionados con la preservación de la calidad del agua y la prevención del estrés hídrico.</w:t>
      </w:r>
    </w:p>
    <w:p w14:paraId="2941FBF1" w14:textId="77777777" w:rsidR="003B08BC" w:rsidRPr="00D62362" w:rsidRDefault="003B08BC" w:rsidP="003B08BC">
      <w:pPr>
        <w:tabs>
          <w:tab w:val="left" w:pos="669"/>
        </w:tabs>
        <w:autoSpaceDE w:val="0"/>
        <w:autoSpaceDN w:val="0"/>
        <w:spacing w:before="62" w:line="276" w:lineRule="auto"/>
        <w:ind w:left="668" w:right="116"/>
        <w:rPr>
          <w:rFonts w:asciiTheme="minorHAnsi" w:eastAsia="Arial MT" w:hAnsiTheme="minorHAnsi" w:cstheme="minorHAnsi"/>
          <w:szCs w:val="22"/>
          <w:lang w:val="es-ES" w:eastAsia="en-US"/>
        </w:rPr>
      </w:pPr>
    </w:p>
    <w:p w14:paraId="636B2749" w14:textId="77777777" w:rsidR="003B08BC" w:rsidRPr="00D62362" w:rsidRDefault="003B08BC" w:rsidP="00BC3FE3">
      <w:pPr>
        <w:widowControl/>
        <w:numPr>
          <w:ilvl w:val="1"/>
          <w:numId w:val="35"/>
        </w:numPr>
        <w:tabs>
          <w:tab w:val="left" w:pos="669"/>
        </w:tabs>
        <w:autoSpaceDE w:val="0"/>
        <w:autoSpaceDN w:val="0"/>
        <w:spacing w:before="60" w:line="276" w:lineRule="auto"/>
        <w:ind w:right="11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Economía circular, incluidos la prevención y el reciclado de residuos -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</w:t>
      </w:r>
    </w:p>
    <w:p w14:paraId="20CF1A73" w14:textId="77777777" w:rsidR="003B08BC" w:rsidRPr="00D62362" w:rsidRDefault="003B08BC" w:rsidP="003B08BC">
      <w:pPr>
        <w:widowControl/>
        <w:tabs>
          <w:tab w:val="left" w:pos="669"/>
        </w:tabs>
        <w:spacing w:before="60" w:line="276" w:lineRule="auto"/>
        <w:ind w:left="312"/>
        <w:jc w:val="left"/>
        <w:rPr>
          <w:rFonts w:asciiTheme="minorHAnsi" w:hAnsiTheme="minorHAnsi" w:cstheme="minorHAnsi"/>
          <w:szCs w:val="22"/>
        </w:rPr>
      </w:pPr>
    </w:p>
    <w:p w14:paraId="44367C14" w14:textId="77777777" w:rsidR="003B08BC" w:rsidRPr="00D62362" w:rsidRDefault="003B08BC" w:rsidP="003B08BC">
      <w:pPr>
        <w:widowControl/>
        <w:tabs>
          <w:tab w:val="left" w:pos="669"/>
        </w:tabs>
        <w:spacing w:before="60" w:line="276" w:lineRule="auto"/>
        <w:ind w:left="312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lastRenderedPageBreak/>
        <w:t>Para cualquier obra realizada y con respecto a este objetivo se han de tener en cuenta las siguientes consideraciones:</w:t>
      </w:r>
    </w:p>
    <w:p w14:paraId="7942DDFC" w14:textId="66087DC6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0"/>
        </w:tabs>
        <w:autoSpaceDE w:val="0"/>
        <w:autoSpaceDN w:val="0"/>
        <w:spacing w:before="159" w:line="235" w:lineRule="auto"/>
        <w:ind w:left="1468" w:right="187" w:hanging="22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La actuación apoyará el objetivo europeo de garantizar que al menos el 70% (en peso) de los residuos de construcción </w:t>
      </w:r>
      <w:r w:rsidR="00AE6E87" w:rsidRPr="00D62362">
        <w:rPr>
          <w:rFonts w:asciiTheme="minorHAnsi" w:eastAsia="Arial MT" w:hAnsiTheme="minorHAnsi" w:cstheme="minorHAnsi"/>
          <w:szCs w:val="22"/>
          <w:lang w:val="es-ES" w:eastAsia="en-US"/>
        </w:rPr>
        <w:t>y demolición no peligrosos (ex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cluyendo el material natural mencionado en la categoría 17 05 04 en la Lista europea de residuos establecida por la </w:t>
      </w:r>
      <w:hyperlink r:id="rId10">
        <w:r w:rsidRPr="00D62362">
          <w:rPr>
            <w:rFonts w:asciiTheme="minorHAnsi" w:eastAsia="Arial MT" w:hAnsiTheme="minorHAnsi" w:cstheme="minorHAnsi"/>
            <w:szCs w:val="22"/>
            <w:lang w:val="es-ES" w:eastAsia="en-US"/>
          </w:rPr>
          <w:t>Decisión 2000/532/EC</w:t>
        </w:r>
      </w:hyperlink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) generados en el sitio de construcción está preparado para su reutilización, reciclaje y recuperación de otros materiales, incluidas la</w:t>
      </w:r>
      <w:r w:rsidR="006B4349">
        <w:rPr>
          <w:rFonts w:asciiTheme="minorHAnsi" w:eastAsia="Arial MT" w:hAnsiTheme="minorHAnsi" w:cstheme="minorHAnsi"/>
          <w:szCs w:val="22"/>
          <w:lang w:val="es-ES" w:eastAsia="en-US"/>
        </w:rPr>
        <w:t>s operaciones de relleno util</w:t>
      </w:r>
      <w:r w:rsidR="006B4349" w:rsidRPr="00D62362">
        <w:rPr>
          <w:rFonts w:asciiTheme="minorHAnsi" w:eastAsia="Arial MT" w:hAnsiTheme="minorHAnsi" w:cstheme="minorHAnsi"/>
          <w:szCs w:val="22"/>
          <w:lang w:val="es-ES" w:eastAsia="en-US"/>
        </w:rPr>
        <w:t>izando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 residuos para sustituir otros materiales, de acuerdo con la jerarquía de residuos y el Protocolo de gestión de residuos de construcción y demolición de la UE.</w:t>
      </w:r>
    </w:p>
    <w:p w14:paraId="154AFAC5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69"/>
        </w:tabs>
        <w:autoSpaceDE w:val="0"/>
        <w:autoSpaceDN w:val="0"/>
        <w:spacing w:before="164" w:line="235" w:lineRule="auto"/>
        <w:ind w:left="1468" w:right="187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 operadores limitan la generación de residuos en procesos relacionados con la construcción y demolición, de confo</w:t>
      </w:r>
      <w:r w:rsidR="00AE6E87" w:rsidRPr="00D62362">
        <w:rPr>
          <w:rFonts w:asciiTheme="minorHAnsi" w:eastAsia="Arial MT" w:hAnsiTheme="minorHAnsi" w:cstheme="minorHAnsi"/>
          <w:szCs w:val="22"/>
          <w:lang w:val="es-ES" w:eastAsia="en-US"/>
        </w:rPr>
        <w:t>rmidad con el Protocolo de ges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tión de residuos de construcción y demolición de la UE; teniendo en cuenta las mejores prácticas disponibles, y utilizando la demolición selectiva para permitir la eliminación y manipulación segura de sustancias peligrosas y facilitar la reutilización y el reciclaje de alta calidad mediante la eliminación selectiva de materiales, utilizando la clasificación disponible sistemas para residuos de construcción y demolición.</w:t>
      </w:r>
    </w:p>
    <w:p w14:paraId="78831288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69"/>
        </w:tabs>
        <w:autoSpaceDE w:val="0"/>
        <w:autoSpaceDN w:val="0"/>
        <w:spacing w:before="161" w:line="235" w:lineRule="auto"/>
        <w:ind w:left="1469" w:right="184" w:hanging="228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 diseños de edificios y las técnicas d</w:t>
      </w:r>
      <w:r w:rsidR="00AE6E87" w:rsidRPr="00D62362">
        <w:rPr>
          <w:rFonts w:asciiTheme="minorHAnsi" w:eastAsia="Arial MT" w:hAnsiTheme="minorHAnsi" w:cstheme="minorHAnsi"/>
          <w:szCs w:val="22"/>
          <w:lang w:val="es-ES" w:eastAsia="en-US"/>
        </w:rPr>
        <w:t>e construcción apoyan la circu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laridad y, en particular, demuestran, con referencia a la norma ISO</w:t>
      </w:r>
      <w:r w:rsidRPr="00D62362">
        <w:rPr>
          <w:rFonts w:asciiTheme="minorHAnsi" w:eastAsia="Arial MT" w:hAnsiTheme="minorHAnsi" w:cstheme="minorHAnsi"/>
          <w:spacing w:val="2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20887 u otras normas para evaluar la capacidad de desmontaje o adaptabilidad de los</w:t>
      </w:r>
      <w:r w:rsidRPr="00D62362">
        <w:rPr>
          <w:rFonts w:asciiTheme="minorHAnsi" w:eastAsia="Arial MT" w:hAnsiTheme="minorHAnsi" w:cstheme="minorHAnsi"/>
          <w:spacing w:val="34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edificios, cómo están diseñados para ser más eficientes en el uso de recursos, adaptables, flexibles y desmont</w:t>
      </w:r>
      <w:r w:rsidR="00AE6E87" w:rsidRPr="00D62362">
        <w:rPr>
          <w:rFonts w:asciiTheme="minorHAnsi" w:eastAsia="Arial MT" w:hAnsiTheme="minorHAnsi" w:cstheme="minorHAnsi"/>
          <w:szCs w:val="22"/>
          <w:lang w:val="es-ES" w:eastAsia="en-US"/>
        </w:rPr>
        <w:t>ables para permitir la reutili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zación y reciclaje utilizando los sistemas de clasificación disponibles para residuos de construcción y demolición.</w:t>
      </w:r>
    </w:p>
    <w:p w14:paraId="576AE9BC" w14:textId="77777777" w:rsidR="003B08BC" w:rsidRPr="00D62362" w:rsidRDefault="003B08BC" w:rsidP="003B08BC">
      <w:pPr>
        <w:widowControl/>
        <w:tabs>
          <w:tab w:val="left" w:pos="669"/>
        </w:tabs>
        <w:spacing w:before="60" w:line="276" w:lineRule="auto"/>
        <w:ind w:left="312"/>
        <w:jc w:val="left"/>
        <w:rPr>
          <w:rFonts w:asciiTheme="minorHAnsi" w:hAnsiTheme="minorHAnsi" w:cstheme="minorHAnsi"/>
          <w:szCs w:val="22"/>
        </w:rPr>
      </w:pPr>
    </w:p>
    <w:p w14:paraId="3B95B4BA" w14:textId="77777777" w:rsidR="003B08BC" w:rsidRPr="00D62362" w:rsidRDefault="003B08BC" w:rsidP="00BC3FE3">
      <w:pPr>
        <w:widowControl/>
        <w:numPr>
          <w:ilvl w:val="1"/>
          <w:numId w:val="35"/>
        </w:numPr>
        <w:tabs>
          <w:tab w:val="left" w:pos="669"/>
        </w:tabs>
        <w:autoSpaceDE w:val="0"/>
        <w:autoSpaceDN w:val="0"/>
        <w:spacing w:before="59" w:line="276" w:lineRule="auto"/>
        <w:ind w:right="118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Prevención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y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control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contaminación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a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atmósfera,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el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agua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o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el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suelo</w:t>
      </w:r>
      <w:r w:rsidRPr="00D62362">
        <w:rPr>
          <w:rFonts w:asciiTheme="minorHAnsi" w:eastAsia="Arial MT" w:hAnsiTheme="minorHAnsi" w:cstheme="minorHAnsi"/>
          <w:i/>
          <w:spacing w:val="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-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se</w:t>
      </w:r>
      <w:r w:rsidRPr="00D62362">
        <w:rPr>
          <w:rFonts w:asciiTheme="minorHAnsi" w:eastAsia="Arial MT" w:hAnsiTheme="minorHAnsi" w:cstheme="minorHAnsi"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considera</w:t>
      </w:r>
      <w:r w:rsidRPr="00D62362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que una actividad causa un perjuicio significativo a la prevención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y el control de la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contaminación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cuando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lugar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un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aumento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significativo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emisiones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contaminantes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atmósfera,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el agua</w:t>
      </w:r>
      <w:r w:rsidRPr="00D62362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el suelo.</w:t>
      </w:r>
    </w:p>
    <w:p w14:paraId="79431ED4" w14:textId="77777777" w:rsidR="003B08BC" w:rsidRPr="00D62362" w:rsidRDefault="003B08BC" w:rsidP="003B08BC">
      <w:pPr>
        <w:autoSpaceDE w:val="0"/>
        <w:autoSpaceDN w:val="0"/>
        <w:spacing w:before="155"/>
        <w:ind w:left="959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 actuación debe cumplir al menos las siguientes condiciones:</w:t>
      </w:r>
    </w:p>
    <w:p w14:paraId="1F02B45D" w14:textId="06C1E55E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0"/>
        </w:tabs>
        <w:autoSpaceDE w:val="0"/>
        <w:autoSpaceDN w:val="0"/>
        <w:spacing w:before="159" w:line="235" w:lineRule="auto"/>
        <w:ind w:left="1469" w:right="185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 componentes y materiales utilizados no s</w:t>
      </w:r>
      <w:r w:rsidR="006B4349">
        <w:rPr>
          <w:rFonts w:asciiTheme="minorHAnsi" w:eastAsia="Arial MT" w:hAnsiTheme="minorHAnsi" w:cstheme="minorHAnsi"/>
          <w:szCs w:val="22"/>
          <w:lang w:val="es-ES" w:eastAsia="en-US"/>
        </w:rPr>
        <w:t>e encuentran en la lista de sus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tancias sujetas a autorización que figura en el anexo XIV del </w:t>
      </w:r>
      <w:hyperlink r:id="rId11">
        <w:r w:rsidRPr="00D62362">
          <w:rPr>
            <w:rFonts w:asciiTheme="minorHAnsi" w:eastAsia="Arial MT" w:hAnsiTheme="minorHAnsi" w:cstheme="minorHAnsi"/>
            <w:szCs w:val="22"/>
            <w:lang w:val="es-ES" w:eastAsia="en-US"/>
          </w:rPr>
          <w:t>Reglamento</w:t>
        </w:r>
      </w:hyperlink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 </w:t>
      </w:r>
      <w:hyperlink r:id="rId12">
        <w:r w:rsidRPr="00D62362">
          <w:rPr>
            <w:rFonts w:asciiTheme="minorHAnsi" w:eastAsia="Arial MT" w:hAnsiTheme="minorHAnsi" w:cstheme="minorHAnsi"/>
            <w:szCs w:val="22"/>
            <w:lang w:val="es-ES" w:eastAsia="en-US"/>
          </w:rPr>
          <w:t xml:space="preserve">(CE) no 1907/2006 </w:t>
        </w:r>
      </w:hyperlink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del Parlamento Europeo y del Consejo.</w:t>
      </w:r>
    </w:p>
    <w:p w14:paraId="45CE0550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0"/>
        </w:tabs>
        <w:autoSpaceDE w:val="0"/>
        <w:autoSpaceDN w:val="0"/>
        <w:spacing w:before="159" w:line="235" w:lineRule="auto"/>
        <w:ind w:left="1469" w:right="185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 componentes y materiales utilizados que pueden entrar en contacto con los ocupantes estarán a lo dispuesto en CEN/TS 16516 e ISO 16000-3 u otras condiciones de prueba estandarizadas y métodos de determinación comparables</w:t>
      </w:r>
    </w:p>
    <w:p w14:paraId="0BAEAA61" w14:textId="77777777" w:rsidR="003B08BC" w:rsidRPr="00D62362" w:rsidRDefault="003B08BC" w:rsidP="003B08BC">
      <w:pPr>
        <w:tabs>
          <w:tab w:val="left" w:pos="669"/>
        </w:tabs>
        <w:autoSpaceDE w:val="0"/>
        <w:autoSpaceDN w:val="0"/>
        <w:spacing w:before="59" w:line="276" w:lineRule="auto"/>
        <w:ind w:left="668" w:right="118"/>
        <w:rPr>
          <w:rFonts w:asciiTheme="minorHAnsi" w:eastAsia="Arial MT" w:hAnsiTheme="minorHAnsi" w:cstheme="minorHAnsi"/>
          <w:szCs w:val="22"/>
          <w:lang w:val="es-ES" w:eastAsia="en-US"/>
        </w:rPr>
      </w:pPr>
    </w:p>
    <w:p w14:paraId="46CAF652" w14:textId="77777777" w:rsidR="003B08BC" w:rsidRPr="00D62362" w:rsidRDefault="003B08BC" w:rsidP="00BC3FE3">
      <w:pPr>
        <w:widowControl/>
        <w:numPr>
          <w:ilvl w:val="1"/>
          <w:numId w:val="35"/>
        </w:numPr>
        <w:tabs>
          <w:tab w:val="left" w:pos="669"/>
        </w:tabs>
        <w:autoSpaceDE w:val="0"/>
        <w:autoSpaceDN w:val="0"/>
        <w:spacing w:before="61" w:line="276" w:lineRule="auto"/>
        <w:ind w:right="120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Protección y restauración de la biodiversidad y los ecosistemas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- se considera que una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actividad</w:t>
      </w:r>
      <w:r w:rsidRPr="00D62362">
        <w:rPr>
          <w:rFonts w:asciiTheme="minorHAnsi" w:eastAsia="Arial MT" w:hAnsiTheme="minorHAnsi" w:cstheme="minorHAnsi"/>
          <w:spacing w:val="-4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causa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un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perjuicio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significativo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protección y</w:t>
      </w:r>
      <w:r w:rsidRPr="00D62362">
        <w:rPr>
          <w:rFonts w:asciiTheme="minorHAnsi" w:eastAsia="Arial MT" w:hAnsiTheme="minorHAnsi" w:cstheme="minorHAnsi"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restauración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biodiversidad</w:t>
      </w:r>
      <w:r w:rsidRPr="00D62362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y los ecosistemas cuando va en gran medida en detrimento de las buenas condiciones y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 resiliencia de los ecosistemas, o va en detrimento del estado de conservación de los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hábitats</w:t>
      </w:r>
      <w:r w:rsidRPr="00D62362">
        <w:rPr>
          <w:rFonts w:asciiTheme="minorHAnsi" w:eastAsia="Arial MT" w:hAnsiTheme="minorHAnsi" w:cstheme="minorHAnsi"/>
          <w:spacing w:val="4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y</w:t>
      </w:r>
      <w:r w:rsidRPr="00D62362">
        <w:rPr>
          <w:rFonts w:asciiTheme="minorHAnsi" w:eastAsia="Arial MT" w:hAnsiTheme="minorHAnsi" w:cstheme="minorHAnsi"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las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especies,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en</w:t>
      </w:r>
      <w:r w:rsidRPr="00D62362">
        <w:rPr>
          <w:rFonts w:asciiTheme="minorHAnsi" w:eastAsia="Arial MT" w:hAnsiTheme="minorHAnsi" w:cstheme="minorHAnsi"/>
          <w:spacing w:val="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particular</w:t>
      </w:r>
      <w:r w:rsidRPr="00D62362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aquellos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 interés para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Unión.</w:t>
      </w:r>
    </w:p>
    <w:p w14:paraId="735892A2" w14:textId="77777777" w:rsidR="003B08BC" w:rsidRPr="00D62362" w:rsidRDefault="003B08BC" w:rsidP="003B08BC">
      <w:pPr>
        <w:widowControl/>
        <w:tabs>
          <w:tab w:val="left" w:pos="669"/>
        </w:tabs>
        <w:spacing w:before="60" w:line="276" w:lineRule="auto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lastRenderedPageBreak/>
        <w:t>Para cualquier obra realizada y con respecto a este objetivo se han de tener en cuenta las siguientes consideraciones:</w:t>
      </w:r>
    </w:p>
    <w:p w14:paraId="27FE51CE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4"/>
        </w:tabs>
        <w:autoSpaceDE w:val="0"/>
        <w:autoSpaceDN w:val="0"/>
        <w:spacing w:before="157" w:line="237" w:lineRule="auto"/>
        <w:ind w:right="182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Señalar si las nuevas actividades de construcción se llevarán a cabo en o cerca de áreas sensibles para la biodiversidad. Señalar si las actividades pueden suponer un deterioro para el estado de conservación de hábitats y especies. En caso afirmativo, se requerirá el cumplimiento de los artículos 6 y 12 de la </w:t>
      </w:r>
      <w:hyperlink r:id="rId13">
        <w:r w:rsidRPr="00D62362">
          <w:rPr>
            <w:rFonts w:asciiTheme="minorHAnsi" w:eastAsia="Arial MT" w:hAnsiTheme="minorHAnsi" w:cstheme="minorHAnsi"/>
            <w:szCs w:val="22"/>
            <w:lang w:val="es-ES" w:eastAsia="en-US"/>
          </w:rPr>
          <w:t xml:space="preserve">Directiva de hábitats </w:t>
        </w:r>
      </w:hyperlink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 xml:space="preserve">y el artículo 5 de la </w:t>
      </w:r>
      <w:hyperlink r:id="rId14">
        <w:r w:rsidRPr="00D62362">
          <w:rPr>
            <w:rFonts w:asciiTheme="minorHAnsi" w:eastAsia="Arial MT" w:hAnsiTheme="minorHAnsi" w:cstheme="minorHAnsi"/>
            <w:szCs w:val="22"/>
            <w:lang w:val="es-ES" w:eastAsia="en-US"/>
          </w:rPr>
          <w:t>Directiva de aves</w:t>
        </w:r>
      </w:hyperlink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.</w:t>
      </w:r>
    </w:p>
    <w:p w14:paraId="6295168A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3"/>
        </w:tabs>
        <w:autoSpaceDE w:val="0"/>
        <w:autoSpaceDN w:val="0"/>
        <w:spacing w:before="154" w:line="275" w:lineRule="exact"/>
        <w:ind w:left="1472"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Señalar si las actividades pueden suponer un deterioro para el estado de conservación de hábitats y especies</w:t>
      </w:r>
    </w:p>
    <w:p w14:paraId="0C8E89A6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4"/>
        </w:tabs>
        <w:autoSpaceDE w:val="0"/>
        <w:autoSpaceDN w:val="0"/>
        <w:spacing w:before="154" w:line="235" w:lineRule="auto"/>
        <w:ind w:right="184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Señalar si se llevará a cabo una Evaluación de Impacto Ambiental (EIA) o un cribado, de acuerdo con la Directiva EIA.</w:t>
      </w:r>
    </w:p>
    <w:p w14:paraId="53434CCB" w14:textId="77777777" w:rsidR="003B08BC" w:rsidRPr="00D62362" w:rsidRDefault="003B08BC" w:rsidP="00BC3FE3">
      <w:pPr>
        <w:widowControl/>
        <w:numPr>
          <w:ilvl w:val="2"/>
          <w:numId w:val="37"/>
        </w:numPr>
        <w:tabs>
          <w:tab w:val="left" w:pos="1473"/>
        </w:tabs>
        <w:autoSpaceDE w:val="0"/>
        <w:autoSpaceDN w:val="0"/>
        <w:spacing w:before="155"/>
        <w:ind w:left="1472"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Incluir el cumplimiento de la legislación nacional aplicable.</w:t>
      </w:r>
    </w:p>
    <w:p w14:paraId="57E5D705" w14:textId="77777777" w:rsidR="003B08BC" w:rsidRPr="00D62362" w:rsidRDefault="003B08BC" w:rsidP="003B08BC">
      <w:pPr>
        <w:autoSpaceDE w:val="0"/>
        <w:autoSpaceDN w:val="0"/>
        <w:spacing w:before="10"/>
        <w:rPr>
          <w:rFonts w:asciiTheme="minorHAnsi" w:eastAsia="Arial MT" w:hAnsiTheme="minorHAnsi" w:cstheme="minorHAnsi"/>
          <w:szCs w:val="22"/>
          <w:lang w:val="es-ES" w:eastAsia="en-US"/>
        </w:rPr>
      </w:pPr>
    </w:p>
    <w:p w14:paraId="2776BB67" w14:textId="77777777" w:rsidR="003B08BC" w:rsidRPr="00D62362" w:rsidRDefault="003B08BC" w:rsidP="00BC3FE3">
      <w:pPr>
        <w:widowControl/>
        <w:numPr>
          <w:ilvl w:val="0"/>
          <w:numId w:val="35"/>
        </w:numPr>
        <w:tabs>
          <w:tab w:val="left" w:pos="460"/>
        </w:tabs>
        <w:autoSpaceDE w:val="0"/>
        <w:autoSpaceDN w:val="0"/>
        <w:spacing w:before="1" w:line="276" w:lineRule="auto"/>
        <w:ind w:right="115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 ENTIDAD SOLICITANTE NO DESARROLLA ACTIVIDADES EXCLUIDAS</w:t>
      </w:r>
      <w:r w:rsidRPr="00D62362">
        <w:rPr>
          <w:rFonts w:asciiTheme="minorHAnsi" w:eastAsia="Arial MT" w:hAnsiTheme="minorHAnsi" w:cstheme="minorHAnsi"/>
          <w:b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según lo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indicado por la Guía técnica sobre la aplicación del principio de «no causar un perjuicio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significativo»</w:t>
      </w:r>
      <w:r w:rsidRPr="00D62362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en</w:t>
      </w:r>
      <w:r w:rsidRPr="00D62362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virtud</w:t>
      </w:r>
      <w:r w:rsidRPr="00D62362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del</w:t>
      </w:r>
      <w:r w:rsidRPr="00D62362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Reglamento</w:t>
      </w:r>
      <w:r w:rsidRPr="00D62362">
        <w:rPr>
          <w:rFonts w:asciiTheme="minorHAnsi" w:eastAsia="Arial MT" w:hAnsiTheme="minorHAnsi" w:cstheme="minorHAnsi"/>
          <w:spacing w:val="-1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relativo</w:t>
      </w:r>
      <w:r w:rsidRPr="00D62362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al</w:t>
      </w:r>
      <w:r w:rsidRPr="00D62362">
        <w:rPr>
          <w:rFonts w:asciiTheme="minorHAnsi" w:eastAsia="Arial MT" w:hAnsiTheme="minorHAnsi" w:cstheme="minorHAnsi"/>
          <w:spacing w:val="-1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Mecanismo</w:t>
      </w:r>
      <w:r w:rsidRPr="00D62362">
        <w:rPr>
          <w:rFonts w:asciiTheme="minorHAnsi" w:eastAsia="Arial MT" w:hAnsiTheme="minorHAnsi" w:cstheme="minorHAnsi"/>
          <w:spacing w:val="-10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-10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Recuperación</w:t>
      </w:r>
      <w:r w:rsidRPr="00D62362">
        <w:rPr>
          <w:rFonts w:asciiTheme="minorHAnsi" w:eastAsia="Arial MT" w:hAnsiTheme="minorHAnsi" w:cstheme="minorHAnsi"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y</w:t>
      </w:r>
      <w:r w:rsidRPr="00D62362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Resiliencia.</w:t>
      </w:r>
    </w:p>
    <w:p w14:paraId="11001711" w14:textId="77777777" w:rsidR="003B08BC" w:rsidRPr="00D62362" w:rsidRDefault="003B08BC" w:rsidP="003B08BC">
      <w:pPr>
        <w:autoSpaceDE w:val="0"/>
        <w:autoSpaceDN w:val="0"/>
        <w:spacing w:before="3"/>
        <w:rPr>
          <w:rFonts w:asciiTheme="minorHAnsi" w:eastAsia="Arial MT" w:hAnsiTheme="minorHAnsi" w:cstheme="minorHAnsi"/>
          <w:szCs w:val="22"/>
          <w:lang w:val="es-ES" w:eastAsia="en-US"/>
        </w:rPr>
      </w:pPr>
    </w:p>
    <w:p w14:paraId="4B81A6F0" w14:textId="77777777" w:rsidR="003B08BC" w:rsidRPr="00D62362" w:rsidRDefault="003B08BC" w:rsidP="003B08BC">
      <w:pPr>
        <w:autoSpaceDE w:val="0"/>
        <w:autoSpaceDN w:val="0"/>
        <w:ind w:left="102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Las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actividades</w:t>
      </w:r>
      <w:r w:rsidRPr="00D62362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excluidas</w:t>
      </w:r>
      <w:r w:rsidRPr="00D62362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son:</w:t>
      </w:r>
    </w:p>
    <w:p w14:paraId="47EE3521" w14:textId="77777777" w:rsidR="003B08BC" w:rsidRPr="00D62362" w:rsidRDefault="003B08BC" w:rsidP="00BC3FE3">
      <w:pPr>
        <w:widowControl/>
        <w:numPr>
          <w:ilvl w:val="0"/>
          <w:numId w:val="36"/>
        </w:numPr>
        <w:tabs>
          <w:tab w:val="left" w:pos="669"/>
        </w:tabs>
        <w:autoSpaceDE w:val="0"/>
        <w:autoSpaceDN w:val="0"/>
        <w:spacing w:before="153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Refinerías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petróleo</w:t>
      </w:r>
    </w:p>
    <w:p w14:paraId="18791B11" w14:textId="77777777" w:rsidR="003B08BC" w:rsidRPr="00D62362" w:rsidRDefault="003B08BC" w:rsidP="00BC3FE3">
      <w:pPr>
        <w:widowControl/>
        <w:numPr>
          <w:ilvl w:val="0"/>
          <w:numId w:val="36"/>
        </w:numPr>
        <w:tabs>
          <w:tab w:val="left" w:pos="669"/>
        </w:tabs>
        <w:autoSpaceDE w:val="0"/>
        <w:autoSpaceDN w:val="0"/>
        <w:spacing w:before="93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Centrales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térmicas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4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carbón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y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extracción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combustibles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fósiles</w:t>
      </w:r>
    </w:p>
    <w:p w14:paraId="79101A1D" w14:textId="77777777" w:rsidR="003B08BC" w:rsidRPr="00D62362" w:rsidRDefault="003B08BC" w:rsidP="00BC3FE3">
      <w:pPr>
        <w:widowControl/>
        <w:numPr>
          <w:ilvl w:val="0"/>
          <w:numId w:val="36"/>
        </w:numPr>
        <w:tabs>
          <w:tab w:val="left" w:pos="669"/>
        </w:tabs>
        <w:autoSpaceDE w:val="0"/>
        <w:autoSpaceDN w:val="0"/>
        <w:spacing w:before="91" w:line="271" w:lineRule="auto"/>
        <w:ind w:right="124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Generación de electricidad y/o calor utilizando combustibles fósiles y relacionados con su</w:t>
      </w:r>
      <w:r w:rsidRPr="00D62362">
        <w:rPr>
          <w:rFonts w:asciiTheme="minorHAnsi" w:eastAsia="Arial MT" w:hAnsiTheme="minorHAnsi" w:cstheme="minorHAnsi"/>
          <w:i/>
          <w:spacing w:val="-54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infraestructura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transporte</w:t>
      </w:r>
      <w:r w:rsidRPr="00D62362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y distribución</w:t>
      </w:r>
    </w:p>
    <w:p w14:paraId="79C6BA8D" w14:textId="77777777" w:rsidR="003B08BC" w:rsidRPr="00D62362" w:rsidRDefault="003B08BC" w:rsidP="00BC3FE3">
      <w:pPr>
        <w:widowControl/>
        <w:numPr>
          <w:ilvl w:val="0"/>
          <w:numId w:val="36"/>
        </w:numPr>
        <w:tabs>
          <w:tab w:val="left" w:pos="669"/>
        </w:tabs>
        <w:autoSpaceDE w:val="0"/>
        <w:autoSpaceDN w:val="0"/>
        <w:spacing w:before="66" w:line="271" w:lineRule="auto"/>
        <w:ind w:right="126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Eliminación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desechos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(por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ejemplo,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nucleares,</w:t>
      </w:r>
      <w:r w:rsidRPr="00D62362">
        <w:rPr>
          <w:rFonts w:asciiTheme="minorHAnsi" w:eastAsia="Arial MT" w:hAnsiTheme="minorHAnsi" w:cstheme="minorHAnsi"/>
          <w:i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que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puedan</w:t>
      </w:r>
      <w:r w:rsidRPr="00D62362">
        <w:rPr>
          <w:rFonts w:asciiTheme="minorHAnsi" w:eastAsia="Arial MT" w:hAnsiTheme="minorHAnsi" w:cstheme="minorHAnsi"/>
          <w:i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causar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daños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a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largo</w:t>
      </w:r>
      <w:r w:rsidRPr="00D62362">
        <w:rPr>
          <w:rFonts w:asciiTheme="minorHAnsi" w:eastAsia="Arial MT" w:hAnsiTheme="minorHAnsi" w:cstheme="minorHAnsi"/>
          <w:i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plazo</w:t>
      </w:r>
      <w:r w:rsidRPr="00D62362">
        <w:rPr>
          <w:rFonts w:asciiTheme="minorHAnsi" w:eastAsia="Arial MT" w:hAnsiTheme="minorHAnsi" w:cstheme="minorHAnsi"/>
          <w:i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al</w:t>
      </w:r>
      <w:r w:rsidRPr="00D62362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medioambiente)</w:t>
      </w:r>
    </w:p>
    <w:p w14:paraId="57EFA257" w14:textId="77777777" w:rsidR="003B08BC" w:rsidRPr="00D62362" w:rsidRDefault="003B08BC" w:rsidP="00BC3FE3">
      <w:pPr>
        <w:widowControl/>
        <w:numPr>
          <w:ilvl w:val="0"/>
          <w:numId w:val="36"/>
        </w:numPr>
        <w:tabs>
          <w:tab w:val="left" w:pos="669"/>
        </w:tabs>
        <w:autoSpaceDE w:val="0"/>
        <w:autoSpaceDN w:val="0"/>
        <w:spacing w:before="66" w:line="276" w:lineRule="auto"/>
        <w:ind w:right="120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Inversiones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en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instalaciones</w:t>
      </w:r>
      <w:r w:rsidRPr="00D62362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para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deposición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residuos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en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vertedero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o</w:t>
      </w:r>
      <w:r w:rsidRPr="00D62362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inversiones</w:t>
      </w:r>
      <w:r w:rsidRPr="00D62362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en</w:t>
      </w:r>
      <w:r w:rsidRPr="00D62362">
        <w:rPr>
          <w:rFonts w:asciiTheme="minorHAnsi" w:eastAsia="Arial MT" w:hAnsiTheme="minorHAnsi" w:cstheme="minorHAnsi"/>
          <w:i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plantas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tratamiento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biológico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mecánico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(MBT)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que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impliquen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un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aumento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su</w:t>
      </w:r>
      <w:r w:rsidRPr="00D62362">
        <w:rPr>
          <w:rFonts w:asciiTheme="minorHAnsi" w:eastAsia="Arial MT" w:hAnsiTheme="minorHAnsi" w:cstheme="minorHAnsi"/>
          <w:i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capacidad o de su vida útil (salvo plantas de tratamiento de residuos peligrosos no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reciclables)</w:t>
      </w:r>
    </w:p>
    <w:p w14:paraId="1F33CBD5" w14:textId="77777777" w:rsidR="003B08BC" w:rsidRPr="00D62362" w:rsidRDefault="003B08BC" w:rsidP="00BC3FE3">
      <w:pPr>
        <w:widowControl/>
        <w:numPr>
          <w:ilvl w:val="0"/>
          <w:numId w:val="36"/>
        </w:numPr>
        <w:tabs>
          <w:tab w:val="left" w:pos="669"/>
        </w:tabs>
        <w:autoSpaceDE w:val="0"/>
        <w:autoSpaceDN w:val="0"/>
        <w:spacing w:before="58" w:line="273" w:lineRule="auto"/>
        <w:ind w:right="126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actividades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cubiertas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por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el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régimen</w:t>
      </w:r>
      <w:r w:rsidRPr="00D62362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comercio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derechos</w:t>
      </w:r>
      <w:r w:rsidRPr="00D62362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emisión</w:t>
      </w:r>
      <w:r w:rsidRPr="00D62362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i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UE</w:t>
      </w:r>
      <w:r w:rsidRPr="00D62362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(según</w:t>
      </w:r>
      <w:r w:rsidRPr="00D62362">
        <w:rPr>
          <w:rFonts w:asciiTheme="minorHAnsi" w:eastAsia="Arial MT" w:hAnsiTheme="minorHAnsi" w:cstheme="minorHAnsi"/>
          <w:i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el Anexo I de la Ley 1/2005 de 9 de marzo, por la que se regula el régimen del comercio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derechos de</w:t>
      </w:r>
      <w:r w:rsidRPr="00D62362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emisión</w:t>
      </w:r>
      <w:r w:rsidRPr="00D62362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gases</w:t>
      </w:r>
      <w:r w:rsidRPr="00D62362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efecto</w:t>
      </w:r>
      <w:r w:rsidRPr="00D62362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i/>
          <w:szCs w:val="22"/>
          <w:lang w:val="es-ES" w:eastAsia="en-US"/>
        </w:rPr>
        <w:t>invernadero.</w:t>
      </w:r>
    </w:p>
    <w:p w14:paraId="211F7742" w14:textId="77777777" w:rsidR="003B08BC" w:rsidRPr="00D62362" w:rsidRDefault="003B08BC" w:rsidP="003B08BC">
      <w:pPr>
        <w:autoSpaceDE w:val="0"/>
        <w:autoSpaceDN w:val="0"/>
        <w:rPr>
          <w:rFonts w:asciiTheme="minorHAnsi" w:eastAsia="Arial MT" w:hAnsiTheme="minorHAnsi" w:cstheme="minorHAnsi"/>
          <w:i/>
          <w:szCs w:val="22"/>
          <w:lang w:val="es-ES" w:eastAsia="en-US"/>
        </w:rPr>
      </w:pPr>
    </w:p>
    <w:p w14:paraId="4F2EE063" w14:textId="77777777" w:rsidR="003B08BC" w:rsidRPr="00D62362" w:rsidRDefault="003B08BC" w:rsidP="00BC3FE3">
      <w:pPr>
        <w:widowControl/>
        <w:numPr>
          <w:ilvl w:val="0"/>
          <w:numId w:val="35"/>
        </w:numPr>
        <w:tabs>
          <w:tab w:val="left" w:pos="462"/>
        </w:tabs>
        <w:autoSpaceDE w:val="0"/>
        <w:autoSpaceDN w:val="0"/>
        <w:spacing w:before="133" w:line="278" w:lineRule="auto"/>
        <w:ind w:right="116"/>
        <w:rPr>
          <w:rFonts w:asciiTheme="minorHAnsi" w:eastAsia="Arial MT" w:hAnsiTheme="minorHAnsi" w:cstheme="minorHAnsi"/>
          <w:b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BC15CB" wp14:editId="059D1040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21101C35" id="Rectangle 2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ENTIDAD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SOLICITANTE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NO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PREVÉ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EFECTOS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DIRECTOS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DEL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PROYECTO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D62362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ACTIVIDAD SOBRE EL MEDIO AMBIENTE, NI EFECTOS INDIRECTOS PRIMARIOS,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entendiendo como tales aquéllos que pudieran materializarse tras su finalización, una vez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realizado el proyecto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actividad.</w:t>
      </w:r>
    </w:p>
    <w:p w14:paraId="546325C2" w14:textId="77777777" w:rsidR="003B08BC" w:rsidRPr="00D62362" w:rsidRDefault="003B08BC" w:rsidP="003B08BC">
      <w:pPr>
        <w:autoSpaceDE w:val="0"/>
        <w:autoSpaceDN w:val="0"/>
        <w:spacing w:before="5"/>
        <w:rPr>
          <w:rFonts w:asciiTheme="minorHAnsi" w:eastAsia="Arial MT" w:hAnsiTheme="minorHAnsi" w:cstheme="minorHAnsi"/>
          <w:szCs w:val="22"/>
          <w:lang w:val="es-ES" w:eastAsia="en-US"/>
        </w:rPr>
      </w:pPr>
    </w:p>
    <w:p w14:paraId="7AAC5D9D" w14:textId="77777777" w:rsidR="003B08BC" w:rsidRPr="00D62362" w:rsidRDefault="003B08BC" w:rsidP="003B08BC">
      <w:pPr>
        <w:autoSpaceDE w:val="0"/>
        <w:autoSpaceDN w:val="0"/>
        <w:spacing w:line="276" w:lineRule="auto"/>
        <w:ind w:left="102" w:right="120"/>
        <w:rPr>
          <w:rFonts w:asciiTheme="minorHAnsi" w:eastAsia="Arial MT" w:hAnsiTheme="minorHAnsi" w:cstheme="minorHAnsi"/>
          <w:szCs w:val="22"/>
          <w:lang w:val="es-ES" w:eastAsia="en-US"/>
        </w:rPr>
      </w:pP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El</w:t>
      </w:r>
      <w:r w:rsidRPr="00D62362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incumplimiento</w:t>
      </w:r>
      <w:r w:rsidRPr="00D62362">
        <w:rPr>
          <w:rFonts w:asciiTheme="minorHAnsi" w:eastAsia="Arial MT" w:hAnsiTheme="minorHAnsi" w:cstheme="minorHAnsi"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alguno</w:t>
      </w:r>
      <w:r w:rsidRPr="00D62362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los</w:t>
      </w:r>
      <w:r w:rsidRPr="00D62362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requisitos</w:t>
      </w:r>
      <w:r w:rsidRPr="00D62362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establecido</w:t>
      </w:r>
      <w:r w:rsidRPr="00D62362">
        <w:rPr>
          <w:rFonts w:asciiTheme="minorHAnsi" w:eastAsia="Arial MT" w:hAnsiTheme="minorHAnsi" w:cstheme="minorHAnsi"/>
          <w:spacing w:val="-10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en</w:t>
      </w:r>
      <w:r w:rsidRPr="00D62362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D62362">
        <w:rPr>
          <w:rFonts w:asciiTheme="minorHAnsi" w:eastAsia="Arial MT" w:hAnsiTheme="minorHAnsi" w:cstheme="minorHAnsi"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presente</w:t>
      </w:r>
      <w:r w:rsidRPr="00D62362">
        <w:rPr>
          <w:rFonts w:asciiTheme="minorHAnsi" w:eastAsia="Arial MT" w:hAnsiTheme="minorHAnsi" w:cstheme="minorHAnsi"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declaración</w:t>
      </w:r>
      <w:r w:rsidRPr="00D62362">
        <w:rPr>
          <w:rFonts w:asciiTheme="minorHAnsi" w:eastAsia="Arial MT" w:hAnsiTheme="minorHAnsi" w:cstheme="minorHAnsi"/>
          <w:spacing w:val="-10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dará,</w:t>
      </w:r>
      <w:r w:rsidRPr="00D62362">
        <w:rPr>
          <w:rFonts w:asciiTheme="minorHAnsi" w:eastAsia="Arial MT" w:hAnsiTheme="minorHAnsi" w:cstheme="minorHAnsi"/>
          <w:spacing w:val="-7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previo</w:t>
      </w:r>
      <w:r w:rsidRPr="00D62362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el oportuno procedimiento de reintegro, a la obligación de devolver las ayudas percibidas y los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intereses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D62362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demora</w:t>
      </w:r>
      <w:r w:rsidRPr="00D62362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D62362">
        <w:rPr>
          <w:rFonts w:asciiTheme="minorHAnsi" w:eastAsia="Arial MT" w:hAnsiTheme="minorHAnsi" w:cstheme="minorHAnsi"/>
          <w:szCs w:val="22"/>
          <w:lang w:val="es-ES" w:eastAsia="en-US"/>
        </w:rPr>
        <w:t>correspondientes.</w:t>
      </w:r>
    </w:p>
    <w:p w14:paraId="41903D95" w14:textId="77777777" w:rsidR="003B08BC" w:rsidRPr="00D62362" w:rsidRDefault="003B08BC" w:rsidP="00BC3FE3">
      <w:pPr>
        <w:widowControl/>
        <w:numPr>
          <w:ilvl w:val="0"/>
          <w:numId w:val="29"/>
        </w:numPr>
        <w:shd w:val="clear" w:color="auto" w:fill="FFFFFF"/>
        <w:spacing w:before="360" w:after="180"/>
        <w:rPr>
          <w:rFonts w:asciiTheme="minorHAnsi" w:hAnsiTheme="minorHAnsi" w:cstheme="minorHAnsi"/>
          <w:b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b/>
          <w:color w:val="000000"/>
          <w:szCs w:val="22"/>
          <w:lang w:val="es-ES"/>
        </w:rPr>
        <w:lastRenderedPageBreak/>
        <w:t>Declaración sobre lucha contra el fraude (OLAF)</w:t>
      </w:r>
    </w:p>
    <w:p w14:paraId="5597462F" w14:textId="77777777" w:rsidR="003B08BC" w:rsidRPr="00D62362" w:rsidRDefault="003B08BC" w:rsidP="003B08BC">
      <w:pPr>
        <w:widowControl/>
        <w:shd w:val="clear" w:color="auto" w:fill="FFFFFF"/>
        <w:spacing w:before="180" w:after="18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14:paraId="276C56BD" w14:textId="77777777" w:rsidR="003B08BC" w:rsidRPr="00D62362" w:rsidRDefault="003B08BC" w:rsidP="003B08BC">
      <w:pPr>
        <w:widowControl/>
        <w:shd w:val="clear" w:color="auto" w:fill="FFFFFF"/>
        <w:spacing w:before="180" w:after="180"/>
        <w:rPr>
          <w:rFonts w:asciiTheme="minorHAnsi" w:hAnsiTheme="minorHAnsi" w:cstheme="minorHAnsi"/>
          <w:color w:val="000000"/>
          <w:szCs w:val="22"/>
          <w:lang w:val="es-ES"/>
        </w:rPr>
      </w:pPr>
      <w:r w:rsidRPr="00D62362">
        <w:rPr>
          <w:rFonts w:asciiTheme="minorHAnsi" w:hAnsiTheme="minorHAnsi" w:cstheme="minorHAnsi"/>
          <w:color w:val="000000"/>
          <w:szCs w:val="22"/>
          <w:lang w:val="es-ES"/>
        </w:rPr>
        <w:t>Asimismo, concede de manera expresa la autorización prevista en el artículo 22.2.e), del Reglamento (UE) 2021/241, del Parlamento Europeo y del Consejo, de 12 de febrero de 2021).</w:t>
      </w:r>
    </w:p>
    <w:p w14:paraId="02484617" w14:textId="77777777" w:rsidR="003B08BC" w:rsidRPr="00D62362" w:rsidRDefault="003B08BC" w:rsidP="003B08BC">
      <w:pPr>
        <w:widowControl/>
        <w:shd w:val="clear" w:color="auto" w:fill="FFFFFF"/>
        <w:spacing w:before="180" w:after="180"/>
        <w:rPr>
          <w:rFonts w:asciiTheme="minorHAnsi" w:hAnsiTheme="minorHAnsi" w:cstheme="minorHAnsi"/>
          <w:color w:val="000000"/>
          <w:szCs w:val="22"/>
        </w:rPr>
      </w:pPr>
    </w:p>
    <w:p w14:paraId="29B58107" w14:textId="77777777" w:rsidR="003B08BC" w:rsidRPr="00D62362" w:rsidRDefault="003B08BC" w:rsidP="003B08BC">
      <w:pPr>
        <w:widowControl/>
        <w:rPr>
          <w:rFonts w:asciiTheme="minorHAnsi" w:hAnsiTheme="minorHAnsi" w:cstheme="minorHAnsi"/>
          <w:szCs w:val="22"/>
        </w:rPr>
      </w:pPr>
    </w:p>
    <w:p w14:paraId="3323A484" w14:textId="77777777" w:rsidR="003B08BC" w:rsidRPr="00D62362" w:rsidRDefault="003B08BC" w:rsidP="003B08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rFonts w:asciiTheme="minorHAnsi" w:hAnsiTheme="minorHAnsi" w:cstheme="minorHAnsi"/>
          <w:szCs w:val="22"/>
        </w:rPr>
      </w:pPr>
    </w:p>
    <w:p w14:paraId="796B248E" w14:textId="77777777" w:rsidR="003B08BC" w:rsidRPr="00D62362" w:rsidRDefault="003B08BC" w:rsidP="003B08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rFonts w:asciiTheme="minorHAnsi" w:hAnsiTheme="minorHAnsi" w:cstheme="minorHAnsi"/>
          <w:szCs w:val="22"/>
        </w:rPr>
      </w:pPr>
      <w:r w:rsidRPr="00D62362">
        <w:rPr>
          <w:rFonts w:asciiTheme="minorHAnsi" w:hAnsiTheme="minorHAnsi" w:cstheme="minorHAnsi"/>
          <w:szCs w:val="22"/>
        </w:rPr>
        <w:t xml:space="preserve">En </w:t>
      </w:r>
      <w:r w:rsidRPr="00D62362">
        <w:rPr>
          <w:rFonts w:asciiTheme="minorHAnsi" w:hAnsiTheme="minorHAnsi" w:cstheme="minorHAnsi"/>
          <w:szCs w:val="22"/>
        </w:rPr>
        <w:fldChar w:fldCharType="begin">
          <w:ffData>
            <w:name w:val="Texto84"/>
            <w:enabled/>
            <w:calcOnExit w:val="0"/>
            <w:textInput/>
          </w:ffData>
        </w:fldChar>
      </w:r>
      <w:r w:rsidRPr="00D62362">
        <w:rPr>
          <w:rFonts w:asciiTheme="minorHAnsi" w:hAnsiTheme="minorHAnsi" w:cstheme="minorHAnsi"/>
          <w:szCs w:val="22"/>
        </w:rPr>
        <w:instrText xml:space="preserve"> FORMTEXT </w:instrText>
      </w:r>
      <w:r w:rsidRPr="00D62362">
        <w:rPr>
          <w:rFonts w:asciiTheme="minorHAnsi" w:hAnsiTheme="minorHAnsi" w:cstheme="minorHAnsi"/>
          <w:szCs w:val="22"/>
        </w:rPr>
      </w:r>
      <w:r w:rsidRPr="00D62362">
        <w:rPr>
          <w:rFonts w:asciiTheme="minorHAnsi" w:hAnsiTheme="minorHAnsi" w:cstheme="minorHAnsi"/>
          <w:szCs w:val="22"/>
        </w:rPr>
        <w:fldChar w:fldCharType="separate"/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szCs w:val="22"/>
        </w:rPr>
        <w:fldChar w:fldCharType="end"/>
      </w:r>
      <w:r w:rsidRPr="00D62362">
        <w:rPr>
          <w:rFonts w:asciiTheme="minorHAnsi" w:hAnsiTheme="minorHAnsi" w:cstheme="minorHAnsi"/>
          <w:szCs w:val="22"/>
        </w:rPr>
        <w:t xml:space="preserve">, a </w:t>
      </w:r>
      <w:r w:rsidRPr="00D62362">
        <w:rPr>
          <w:rFonts w:asciiTheme="minorHAnsi" w:hAnsiTheme="minorHAnsi" w:cstheme="minorHAnsi"/>
          <w:szCs w:val="22"/>
        </w:rPr>
        <w:fldChar w:fldCharType="begin">
          <w:ffData>
            <w:name w:val="Texto84"/>
            <w:enabled/>
            <w:calcOnExit w:val="0"/>
            <w:textInput/>
          </w:ffData>
        </w:fldChar>
      </w:r>
      <w:r w:rsidRPr="00D62362">
        <w:rPr>
          <w:rFonts w:asciiTheme="minorHAnsi" w:hAnsiTheme="minorHAnsi" w:cstheme="minorHAnsi"/>
          <w:szCs w:val="22"/>
        </w:rPr>
        <w:instrText xml:space="preserve"> FORMTEXT </w:instrText>
      </w:r>
      <w:r w:rsidRPr="00D62362">
        <w:rPr>
          <w:rFonts w:asciiTheme="minorHAnsi" w:hAnsiTheme="minorHAnsi" w:cstheme="minorHAnsi"/>
          <w:szCs w:val="22"/>
        </w:rPr>
      </w:r>
      <w:r w:rsidRPr="00D62362">
        <w:rPr>
          <w:rFonts w:asciiTheme="minorHAnsi" w:hAnsiTheme="minorHAnsi" w:cstheme="minorHAnsi"/>
          <w:szCs w:val="22"/>
        </w:rPr>
        <w:fldChar w:fldCharType="separate"/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szCs w:val="22"/>
        </w:rPr>
        <w:fldChar w:fldCharType="end"/>
      </w:r>
      <w:r w:rsidRPr="00D62362">
        <w:rPr>
          <w:rFonts w:asciiTheme="minorHAnsi" w:hAnsiTheme="minorHAnsi" w:cstheme="minorHAnsi"/>
          <w:szCs w:val="22"/>
        </w:rPr>
        <w:t>.</w:t>
      </w:r>
    </w:p>
    <w:p w14:paraId="1E665C2A" w14:textId="77777777" w:rsidR="003B08BC" w:rsidRPr="00D62362" w:rsidRDefault="003B08BC" w:rsidP="003B08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theme="minorHAnsi"/>
          <w:szCs w:val="22"/>
        </w:rPr>
      </w:pPr>
    </w:p>
    <w:p w14:paraId="57EA8568" w14:textId="77777777" w:rsidR="003B08BC" w:rsidRPr="00D62362" w:rsidRDefault="003B08BC" w:rsidP="003B08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theme="minorHAnsi"/>
          <w:szCs w:val="22"/>
        </w:rPr>
      </w:pPr>
    </w:p>
    <w:p w14:paraId="5B0CD1ED" w14:textId="77777777" w:rsidR="003B08BC" w:rsidRPr="00D62362" w:rsidRDefault="003B08BC" w:rsidP="003B08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theme="minorHAnsi"/>
          <w:szCs w:val="22"/>
        </w:rPr>
      </w:pPr>
    </w:p>
    <w:p w14:paraId="15DE6790" w14:textId="77777777" w:rsidR="003B08BC" w:rsidRPr="00D62362" w:rsidRDefault="003B08BC" w:rsidP="003B08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theme="minorHAnsi"/>
          <w:szCs w:val="22"/>
        </w:rPr>
      </w:pPr>
      <w:r w:rsidRPr="00D62362">
        <w:rPr>
          <w:rFonts w:asciiTheme="minorHAnsi" w:hAnsiTheme="minorHAnsi" w:cstheme="minorHAnsi"/>
          <w:szCs w:val="22"/>
        </w:rPr>
        <w:t xml:space="preserve">Firmado: </w:t>
      </w:r>
      <w:r w:rsidRPr="00D62362">
        <w:rPr>
          <w:rFonts w:asciiTheme="minorHAnsi" w:hAnsiTheme="minorHAnsi" w:cstheme="minorHAnsi"/>
          <w:szCs w:val="22"/>
        </w:rPr>
        <w:fldChar w:fldCharType="begin">
          <w:ffData>
            <w:name w:val="Texto85"/>
            <w:enabled/>
            <w:calcOnExit w:val="0"/>
            <w:textInput/>
          </w:ffData>
        </w:fldChar>
      </w:r>
      <w:r w:rsidRPr="00D62362">
        <w:rPr>
          <w:rFonts w:asciiTheme="minorHAnsi" w:hAnsiTheme="minorHAnsi" w:cstheme="minorHAnsi"/>
          <w:szCs w:val="22"/>
        </w:rPr>
        <w:instrText xml:space="preserve"> FORMTEXT </w:instrText>
      </w:r>
      <w:r w:rsidRPr="00D62362">
        <w:rPr>
          <w:rFonts w:asciiTheme="minorHAnsi" w:hAnsiTheme="minorHAnsi" w:cstheme="minorHAnsi"/>
          <w:szCs w:val="22"/>
        </w:rPr>
      </w:r>
      <w:r w:rsidRPr="00D62362">
        <w:rPr>
          <w:rFonts w:asciiTheme="minorHAnsi" w:hAnsiTheme="minorHAnsi" w:cstheme="minorHAnsi"/>
          <w:szCs w:val="22"/>
        </w:rPr>
        <w:fldChar w:fldCharType="separate"/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szCs w:val="22"/>
        </w:rPr>
        <w:fldChar w:fldCharType="end"/>
      </w:r>
    </w:p>
    <w:p w14:paraId="1037B976" w14:textId="77777777" w:rsidR="003B08BC" w:rsidRPr="00D62362" w:rsidRDefault="003B08BC" w:rsidP="003B08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theme="minorHAnsi"/>
          <w:szCs w:val="22"/>
          <w:lang w:val="es-ES"/>
        </w:rPr>
      </w:pPr>
      <w:r w:rsidRPr="00D62362">
        <w:rPr>
          <w:rFonts w:asciiTheme="minorHAnsi" w:hAnsiTheme="minorHAnsi" w:cstheme="minorHAnsi"/>
          <w:szCs w:val="22"/>
        </w:rPr>
        <w:t xml:space="preserve">Cargo: </w:t>
      </w:r>
      <w:r w:rsidRPr="00D62362">
        <w:rPr>
          <w:rFonts w:asciiTheme="minorHAnsi" w:hAnsiTheme="minorHAnsi" w:cstheme="minorHAnsi"/>
          <w:szCs w:val="22"/>
        </w:rPr>
        <w:fldChar w:fldCharType="begin">
          <w:ffData>
            <w:name w:val="Texto86"/>
            <w:enabled/>
            <w:calcOnExit w:val="0"/>
            <w:textInput/>
          </w:ffData>
        </w:fldChar>
      </w:r>
      <w:r w:rsidRPr="00D62362">
        <w:rPr>
          <w:rFonts w:asciiTheme="minorHAnsi" w:hAnsiTheme="minorHAnsi" w:cstheme="minorHAnsi"/>
          <w:szCs w:val="22"/>
        </w:rPr>
        <w:instrText xml:space="preserve"> FORMTEXT </w:instrText>
      </w:r>
      <w:r w:rsidRPr="00D62362">
        <w:rPr>
          <w:rFonts w:asciiTheme="minorHAnsi" w:hAnsiTheme="minorHAnsi" w:cstheme="minorHAnsi"/>
          <w:szCs w:val="22"/>
        </w:rPr>
      </w:r>
      <w:r w:rsidRPr="00D62362">
        <w:rPr>
          <w:rFonts w:asciiTheme="minorHAnsi" w:hAnsiTheme="minorHAnsi" w:cstheme="minorHAnsi"/>
          <w:szCs w:val="22"/>
        </w:rPr>
        <w:fldChar w:fldCharType="separate"/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noProof/>
          <w:szCs w:val="22"/>
        </w:rPr>
        <w:t> </w:t>
      </w:r>
      <w:r w:rsidRPr="00D62362">
        <w:rPr>
          <w:rFonts w:asciiTheme="minorHAnsi" w:hAnsiTheme="minorHAnsi" w:cstheme="minorHAnsi"/>
          <w:szCs w:val="22"/>
        </w:rPr>
        <w:fldChar w:fldCharType="end"/>
      </w:r>
    </w:p>
    <w:p w14:paraId="44D2958B" w14:textId="77777777" w:rsidR="003B08BC" w:rsidRPr="00D62362" w:rsidRDefault="003B08BC" w:rsidP="003B08BC">
      <w:pPr>
        <w:widowControl/>
        <w:rPr>
          <w:rFonts w:asciiTheme="minorHAnsi" w:hAnsiTheme="minorHAnsi" w:cstheme="minorHAnsi"/>
          <w:szCs w:val="22"/>
          <w:lang w:val="es-ES"/>
        </w:rPr>
      </w:pPr>
    </w:p>
    <w:p w14:paraId="5DBFDFBE" w14:textId="77777777" w:rsidR="003B08BC" w:rsidRPr="00D62362" w:rsidRDefault="003B08BC" w:rsidP="003B08BC">
      <w:pPr>
        <w:widowControl/>
        <w:rPr>
          <w:rFonts w:asciiTheme="minorHAnsi" w:hAnsiTheme="minorHAnsi" w:cstheme="minorHAnsi"/>
          <w:szCs w:val="22"/>
          <w:lang w:val="es-ES"/>
        </w:rPr>
      </w:pPr>
    </w:p>
    <w:p w14:paraId="24F76B98" w14:textId="77777777" w:rsidR="009410A8" w:rsidRPr="00D62362" w:rsidRDefault="009410A8" w:rsidP="000A7328">
      <w:pPr>
        <w:pStyle w:val="Ttulo1"/>
        <w:ind w:left="567" w:right="142"/>
        <w:rPr>
          <w:rFonts w:asciiTheme="minorHAnsi" w:hAnsiTheme="minorHAnsi" w:cstheme="minorHAnsi"/>
          <w:color w:val="000000"/>
          <w:sz w:val="22"/>
          <w:szCs w:val="22"/>
          <w:lang w:val="es-ES"/>
        </w:rPr>
      </w:pPr>
    </w:p>
    <w:p w14:paraId="42E76B74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431214B0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27B06BB8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36214C22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36728979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6310A79E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10FB4F3D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141B8DC9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001B1B76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2AF91D44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31E4714D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23DB76A8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3563E326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540DF3A8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36495F7B" w14:textId="77777777" w:rsidR="001473B1" w:rsidRPr="00D62362" w:rsidRDefault="001473B1" w:rsidP="001473B1">
      <w:pPr>
        <w:rPr>
          <w:rFonts w:asciiTheme="minorHAnsi" w:hAnsiTheme="minorHAnsi" w:cstheme="minorHAnsi"/>
          <w:szCs w:val="22"/>
          <w:lang w:val="es-ES"/>
        </w:rPr>
      </w:pPr>
    </w:p>
    <w:p w14:paraId="37E0B74B" w14:textId="77777777" w:rsidR="001473B1" w:rsidRDefault="001473B1" w:rsidP="001473B1">
      <w:pPr>
        <w:rPr>
          <w:lang w:val="es-ES"/>
        </w:rPr>
      </w:pPr>
    </w:p>
    <w:p w14:paraId="42E48845" w14:textId="77777777" w:rsidR="001473B1" w:rsidRDefault="001473B1" w:rsidP="001473B1">
      <w:pPr>
        <w:rPr>
          <w:lang w:val="es-ES"/>
        </w:rPr>
      </w:pPr>
    </w:p>
    <w:p w14:paraId="544C989B" w14:textId="77777777" w:rsidR="00D62362" w:rsidRDefault="00D62362" w:rsidP="001473B1">
      <w:pPr>
        <w:rPr>
          <w:lang w:val="es-ES"/>
        </w:rPr>
      </w:pPr>
    </w:p>
    <w:p w14:paraId="19874E79" w14:textId="77777777" w:rsidR="001473B1" w:rsidRDefault="001473B1" w:rsidP="001473B1">
      <w:pPr>
        <w:rPr>
          <w:lang w:val="es-ES"/>
        </w:rPr>
      </w:pPr>
    </w:p>
    <w:p w14:paraId="76DA3B77" w14:textId="77777777" w:rsidR="001473B1" w:rsidRDefault="001473B1" w:rsidP="001473B1">
      <w:pPr>
        <w:rPr>
          <w:lang w:val="es-ES"/>
        </w:rPr>
      </w:pPr>
    </w:p>
    <w:p w14:paraId="2D283752" w14:textId="77777777" w:rsidR="001473B1" w:rsidRDefault="001473B1" w:rsidP="001473B1">
      <w:pPr>
        <w:rPr>
          <w:lang w:val="es-ES"/>
        </w:rPr>
      </w:pPr>
      <w:bookmarkStart w:id="1" w:name="_GoBack"/>
      <w:bookmarkEnd w:id="1"/>
    </w:p>
    <w:sectPr w:rsidR="001473B1" w:rsidSect="004517AC">
      <w:headerReference w:type="default" r:id="rId15"/>
      <w:footerReference w:type="even" r:id="rId16"/>
      <w:footerReference w:type="default" r:id="rId17"/>
      <w:pgSz w:w="11906" w:h="16838" w:code="9"/>
      <w:pgMar w:top="2410" w:right="1133" w:bottom="1134" w:left="1276" w:header="993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DD2C45" w14:textId="77777777" w:rsidR="0058645B" w:rsidRDefault="0058645B">
      <w:r>
        <w:separator/>
      </w:r>
    </w:p>
  </w:endnote>
  <w:endnote w:type="continuationSeparator" w:id="0">
    <w:p w14:paraId="6EE3CDE7" w14:textId="77777777" w:rsidR="0058645B" w:rsidRDefault="0058645B">
      <w:r>
        <w:continuationSeparator/>
      </w:r>
    </w:p>
  </w:endnote>
  <w:endnote w:type="continuationNotice" w:id="1">
    <w:p w14:paraId="3B609C1D" w14:textId="77777777" w:rsidR="0058645B" w:rsidRDefault="005864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61427" w14:textId="77777777" w:rsidR="0058645B" w:rsidRDefault="0058645B" w:rsidP="00251A0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29FCA06" w14:textId="77777777" w:rsidR="0058645B" w:rsidRDefault="0058645B" w:rsidP="00251A0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5609F" w14:textId="57B6A0EA" w:rsidR="0058645B" w:rsidRDefault="0058645B" w:rsidP="00251A0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21BB6">
      <w:rPr>
        <w:rStyle w:val="Nmerodepgina"/>
        <w:noProof/>
      </w:rPr>
      <w:t>7</w:t>
    </w:r>
    <w:r>
      <w:rPr>
        <w:rStyle w:val="Nmerodepgina"/>
      </w:rPr>
      <w:fldChar w:fldCharType="end"/>
    </w:r>
  </w:p>
  <w:tbl>
    <w:tblPr>
      <w:tblW w:w="10348" w:type="dxa"/>
      <w:tblInd w:w="-780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7088"/>
      <w:gridCol w:w="3260"/>
    </w:tblGrid>
    <w:tr w:rsidR="0058645B" w14:paraId="38FFA2A6" w14:textId="77777777" w:rsidTr="00027F3A">
      <w:tc>
        <w:tcPr>
          <w:tcW w:w="7088" w:type="dxa"/>
        </w:tcPr>
        <w:p w14:paraId="6728B29D" w14:textId="77777777" w:rsidR="0058645B" w:rsidRPr="00E6776E" w:rsidRDefault="0058645B" w:rsidP="00251A02">
          <w:pPr>
            <w:pStyle w:val="Piedepgina"/>
            <w:tabs>
              <w:tab w:val="clear" w:pos="4252"/>
              <w:tab w:val="clear" w:pos="8504"/>
            </w:tabs>
            <w:ind w:right="360"/>
            <w:rPr>
              <w:lang w:val="es-ES"/>
            </w:rPr>
          </w:pPr>
        </w:p>
      </w:tc>
      <w:tc>
        <w:tcPr>
          <w:tcW w:w="3260" w:type="dxa"/>
        </w:tcPr>
        <w:p w14:paraId="1F591ECF" w14:textId="77777777" w:rsidR="0058645B" w:rsidRDefault="0058645B">
          <w:pPr>
            <w:pStyle w:val="Piedepgina"/>
            <w:tabs>
              <w:tab w:val="clear" w:pos="4252"/>
              <w:tab w:val="clear" w:pos="8504"/>
            </w:tabs>
            <w:jc w:val="right"/>
            <w:rPr>
              <w:sz w:val="12"/>
            </w:rPr>
          </w:pPr>
        </w:p>
      </w:tc>
    </w:tr>
  </w:tbl>
  <w:p w14:paraId="420F7DAA" w14:textId="77777777" w:rsidR="0058645B" w:rsidRDefault="0058645B">
    <w:pPr>
      <w:pStyle w:val="Piedepgina"/>
      <w:tabs>
        <w:tab w:val="clear" w:pos="4252"/>
        <w:tab w:val="clear" w:pos="850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D5DC2" w14:textId="77777777" w:rsidR="0058645B" w:rsidRDefault="0058645B">
      <w:r>
        <w:separator/>
      </w:r>
    </w:p>
  </w:footnote>
  <w:footnote w:type="continuationSeparator" w:id="0">
    <w:p w14:paraId="0AF93289" w14:textId="77777777" w:rsidR="0058645B" w:rsidRDefault="0058645B">
      <w:r>
        <w:continuationSeparator/>
      </w:r>
    </w:p>
  </w:footnote>
  <w:footnote w:type="continuationNotice" w:id="1">
    <w:p w14:paraId="4D0F35F1" w14:textId="77777777" w:rsidR="0058645B" w:rsidRDefault="005864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46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46"/>
    </w:tblGrid>
    <w:tr w:rsidR="0058645B" w14:paraId="56D9B260" w14:textId="77777777" w:rsidTr="001B3D46">
      <w:tc>
        <w:tcPr>
          <w:tcW w:w="10846" w:type="dxa"/>
        </w:tcPr>
        <w:p w14:paraId="5F303121" w14:textId="77777777" w:rsidR="0058645B" w:rsidRDefault="0058645B" w:rsidP="000A7328">
          <w:pPr>
            <w:ind w:left="429"/>
          </w:pPr>
          <w:r w:rsidRPr="00744A1E">
            <w:rPr>
              <w:noProof/>
              <w:lang w:val="es-ES"/>
            </w:rPr>
            <w:drawing>
              <wp:inline distT="0" distB="0" distL="0" distR="0" wp14:anchorId="45490B7E" wp14:editId="1E4AC135">
                <wp:extent cx="6428581" cy="619125"/>
                <wp:effectExtent l="0" t="0" r="0" b="0"/>
                <wp:docPr id="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69449" cy="6230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89D0296" w14:textId="77777777" w:rsidR="0058645B" w:rsidRDefault="0058645B">
    <w:pPr>
      <w:ind w:left="-851"/>
    </w:pPr>
  </w:p>
  <w:p w14:paraId="3A791C0B" w14:textId="77777777" w:rsidR="0058645B" w:rsidRDefault="0058645B"/>
  <w:p w14:paraId="5335AD08" w14:textId="77777777" w:rsidR="0058645B" w:rsidRDefault="00586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2C5F"/>
    <w:multiLevelType w:val="hybridMultilevel"/>
    <w:tmpl w:val="E5CEA2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C2D7B"/>
    <w:multiLevelType w:val="hybridMultilevel"/>
    <w:tmpl w:val="1E948088"/>
    <w:lvl w:ilvl="0" w:tplc="72DCBFCE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331477"/>
    <w:multiLevelType w:val="hybridMultilevel"/>
    <w:tmpl w:val="B0D0CBFA"/>
    <w:lvl w:ilvl="0" w:tplc="202814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28140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89C7723"/>
    <w:multiLevelType w:val="multilevel"/>
    <w:tmpl w:val="8976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241D5D"/>
    <w:multiLevelType w:val="hybridMultilevel"/>
    <w:tmpl w:val="59326C06"/>
    <w:lvl w:ilvl="0" w:tplc="BED443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383"/>
        </w:tabs>
        <w:ind w:left="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103"/>
        </w:tabs>
        <w:ind w:left="1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23"/>
        </w:tabs>
        <w:ind w:left="1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43"/>
        </w:tabs>
        <w:ind w:left="2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63"/>
        </w:tabs>
        <w:ind w:left="3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83"/>
        </w:tabs>
        <w:ind w:left="3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703"/>
        </w:tabs>
        <w:ind w:left="4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23"/>
        </w:tabs>
        <w:ind w:left="5423" w:hanging="360"/>
      </w:pPr>
      <w:rPr>
        <w:rFonts w:ascii="Wingdings" w:hAnsi="Wingdings" w:hint="default"/>
      </w:rPr>
    </w:lvl>
  </w:abstractNum>
  <w:abstractNum w:abstractNumId="5" w15:restartNumberingAfterBreak="0">
    <w:nsid w:val="10623D73"/>
    <w:multiLevelType w:val="hybridMultilevel"/>
    <w:tmpl w:val="36E447E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FC6B5F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FE0135"/>
    <w:multiLevelType w:val="hybridMultilevel"/>
    <w:tmpl w:val="1E2E458A"/>
    <w:lvl w:ilvl="0" w:tplc="A20E86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8" w15:restartNumberingAfterBreak="0">
    <w:nsid w:val="13C47E23"/>
    <w:multiLevelType w:val="hybridMultilevel"/>
    <w:tmpl w:val="AD5AEC4C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E161EB"/>
    <w:multiLevelType w:val="hybridMultilevel"/>
    <w:tmpl w:val="6BE81D10"/>
    <w:lvl w:ilvl="0" w:tplc="8A94DE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FE37C0"/>
    <w:multiLevelType w:val="hybridMultilevel"/>
    <w:tmpl w:val="F948FD92"/>
    <w:lvl w:ilvl="0" w:tplc="8A94DE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12" w15:restartNumberingAfterBreak="0">
    <w:nsid w:val="1B0C55F4"/>
    <w:multiLevelType w:val="hybridMultilevel"/>
    <w:tmpl w:val="0FEAC5BA"/>
    <w:lvl w:ilvl="0" w:tplc="0DA82E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B5115"/>
    <w:multiLevelType w:val="hybridMultilevel"/>
    <w:tmpl w:val="6D6E839C"/>
    <w:lvl w:ilvl="0" w:tplc="67106B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E053C6"/>
    <w:multiLevelType w:val="hybridMultilevel"/>
    <w:tmpl w:val="0D26DFA8"/>
    <w:lvl w:ilvl="0" w:tplc="D494E90A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953533"/>
    <w:multiLevelType w:val="hybridMultilevel"/>
    <w:tmpl w:val="A83466D0"/>
    <w:lvl w:ilvl="0" w:tplc="B29A4AAE">
      <w:start w:val="1"/>
      <w:numFmt w:val="lowerLetter"/>
      <w:lvlText w:val="%1)"/>
      <w:lvlJc w:val="left"/>
      <w:pPr>
        <w:ind w:left="1080" w:hanging="360"/>
      </w:pPr>
      <w:rPr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307645"/>
    <w:multiLevelType w:val="hybridMultilevel"/>
    <w:tmpl w:val="F142F23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91114F"/>
    <w:multiLevelType w:val="hybridMultilevel"/>
    <w:tmpl w:val="0730F91A"/>
    <w:lvl w:ilvl="0" w:tplc="20582610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5FEEA8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755BFF"/>
    <w:multiLevelType w:val="hybridMultilevel"/>
    <w:tmpl w:val="2B6E7A0A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2A4B3EA4"/>
    <w:multiLevelType w:val="hybridMultilevel"/>
    <w:tmpl w:val="D480E8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CA3041"/>
    <w:multiLevelType w:val="hybridMultilevel"/>
    <w:tmpl w:val="C9404E74"/>
    <w:lvl w:ilvl="0" w:tplc="515EDB9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20FEB"/>
    <w:multiLevelType w:val="hybridMultilevel"/>
    <w:tmpl w:val="1DB63CBA"/>
    <w:lvl w:ilvl="0" w:tplc="47D64086">
      <w:start w:val="1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"/>
        </w:tabs>
        <w:ind w:left="1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1"/>
        </w:tabs>
        <w:ind w:left="73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1"/>
        </w:tabs>
        <w:ind w:left="145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1"/>
        </w:tabs>
        <w:ind w:left="217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1"/>
        </w:tabs>
        <w:ind w:left="289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1"/>
        </w:tabs>
        <w:ind w:left="361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1"/>
        </w:tabs>
        <w:ind w:left="433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1"/>
        </w:tabs>
        <w:ind w:left="5051" w:hanging="180"/>
      </w:pPr>
    </w:lvl>
  </w:abstractNum>
  <w:abstractNum w:abstractNumId="22" w15:restartNumberingAfterBreak="0">
    <w:nsid w:val="38066D7C"/>
    <w:multiLevelType w:val="hybridMultilevel"/>
    <w:tmpl w:val="20244F0C"/>
    <w:lvl w:ilvl="0" w:tplc="A69A11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1D264B"/>
    <w:multiLevelType w:val="hybridMultilevel"/>
    <w:tmpl w:val="A11C1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337ED"/>
    <w:multiLevelType w:val="hybridMultilevel"/>
    <w:tmpl w:val="316EC4F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C8606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22350FC"/>
    <w:multiLevelType w:val="hybridMultilevel"/>
    <w:tmpl w:val="2C6EEAAA"/>
    <w:lvl w:ilvl="0" w:tplc="4A421CB2">
      <w:numFmt w:val="bullet"/>
      <w:lvlText w:val="-"/>
      <w:lvlJc w:val="left"/>
      <w:pPr>
        <w:ind w:left="1915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28" w15:restartNumberingAfterBreak="0">
    <w:nsid w:val="52B81F11"/>
    <w:multiLevelType w:val="hybridMultilevel"/>
    <w:tmpl w:val="9B70B140"/>
    <w:lvl w:ilvl="0" w:tplc="9470F070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581F59FA"/>
    <w:multiLevelType w:val="hybridMultilevel"/>
    <w:tmpl w:val="EB0E3F4C"/>
    <w:lvl w:ilvl="0" w:tplc="96DC0C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-337"/>
        </w:tabs>
        <w:ind w:left="-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3"/>
        </w:tabs>
        <w:ind w:left="3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103"/>
        </w:tabs>
        <w:ind w:left="11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823"/>
        </w:tabs>
        <w:ind w:left="18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543"/>
        </w:tabs>
        <w:ind w:left="25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263"/>
        </w:tabs>
        <w:ind w:left="32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983"/>
        </w:tabs>
        <w:ind w:left="39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703"/>
        </w:tabs>
        <w:ind w:left="4703" w:hanging="360"/>
      </w:pPr>
      <w:rPr>
        <w:rFonts w:ascii="Wingdings" w:hAnsi="Wingdings" w:hint="default"/>
      </w:rPr>
    </w:lvl>
  </w:abstractNum>
  <w:abstractNum w:abstractNumId="30" w15:restartNumberingAfterBreak="0">
    <w:nsid w:val="585C0C49"/>
    <w:multiLevelType w:val="hybridMultilevel"/>
    <w:tmpl w:val="5A5833D4"/>
    <w:lvl w:ilvl="0" w:tplc="72D840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7A18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583D2C"/>
    <w:multiLevelType w:val="hybridMultilevel"/>
    <w:tmpl w:val="F2D6968E"/>
    <w:lvl w:ilvl="0" w:tplc="80282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620B58"/>
    <w:multiLevelType w:val="hybridMultilevel"/>
    <w:tmpl w:val="9AE83A4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975CB7"/>
    <w:multiLevelType w:val="multilevel"/>
    <w:tmpl w:val="2580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2D417C"/>
    <w:multiLevelType w:val="hybridMultilevel"/>
    <w:tmpl w:val="AA866BD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90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8" w15:restartNumberingAfterBreak="0">
    <w:nsid w:val="64B6727C"/>
    <w:multiLevelType w:val="hybridMultilevel"/>
    <w:tmpl w:val="8034DD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B952FF"/>
    <w:multiLevelType w:val="hybridMultilevel"/>
    <w:tmpl w:val="6FF0C0F6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D4072FF"/>
    <w:multiLevelType w:val="hybridMultilevel"/>
    <w:tmpl w:val="0D46A3E0"/>
    <w:lvl w:ilvl="0" w:tplc="558C74AA">
      <w:start w:val="1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2" w15:restartNumberingAfterBreak="0">
    <w:nsid w:val="6DBC1B88"/>
    <w:multiLevelType w:val="hybridMultilevel"/>
    <w:tmpl w:val="9FF06800"/>
    <w:lvl w:ilvl="0" w:tplc="0C0A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6E0A5642"/>
    <w:multiLevelType w:val="hybridMultilevel"/>
    <w:tmpl w:val="2F0EBA3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4" w15:restartNumberingAfterBreak="0">
    <w:nsid w:val="7124344A"/>
    <w:multiLevelType w:val="hybridMultilevel"/>
    <w:tmpl w:val="DDF4901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D0648F"/>
    <w:multiLevelType w:val="hybridMultilevel"/>
    <w:tmpl w:val="026C6814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398594F"/>
    <w:multiLevelType w:val="hybridMultilevel"/>
    <w:tmpl w:val="D318FC9C"/>
    <w:lvl w:ilvl="0" w:tplc="B5A27E28">
      <w:start w:val="1"/>
      <w:numFmt w:val="decimal"/>
      <w:lvlText w:val="%1."/>
      <w:lvlJc w:val="left"/>
      <w:pPr>
        <w:ind w:left="167" w:hanging="273"/>
      </w:pPr>
      <w:rPr>
        <w:rFonts w:hint="default"/>
        <w:b/>
        <w:bCs/>
        <w:w w:val="74"/>
        <w:lang w:val="es-ES" w:eastAsia="en-US" w:bidi="ar-SA"/>
      </w:rPr>
    </w:lvl>
    <w:lvl w:ilvl="1" w:tplc="53881576">
      <w:numFmt w:val="bullet"/>
      <w:lvlText w:val="•"/>
      <w:lvlJc w:val="left"/>
      <w:pPr>
        <w:ind w:left="961" w:hanging="227"/>
      </w:pPr>
      <w:rPr>
        <w:rFonts w:ascii="Microsoft Sans Serif" w:eastAsia="Microsoft Sans Serif" w:hAnsi="Microsoft Sans Serif" w:cs="Microsoft Sans Serif" w:hint="default"/>
        <w:w w:val="142"/>
        <w:sz w:val="24"/>
        <w:szCs w:val="24"/>
        <w:lang w:val="es-ES" w:eastAsia="en-US" w:bidi="ar-SA"/>
      </w:rPr>
    </w:lvl>
    <w:lvl w:ilvl="2" w:tplc="CD6405D2">
      <w:numFmt w:val="bullet"/>
      <w:lvlText w:val="-"/>
      <w:lvlJc w:val="left"/>
      <w:pPr>
        <w:ind w:left="1473" w:hanging="22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3" w:tplc="B1A8FA40">
      <w:numFmt w:val="bullet"/>
      <w:lvlText w:val="•"/>
      <w:lvlJc w:val="left"/>
      <w:pPr>
        <w:ind w:left="1480" w:hanging="227"/>
      </w:pPr>
      <w:rPr>
        <w:rFonts w:hint="default"/>
        <w:lang w:val="es-ES" w:eastAsia="en-US" w:bidi="ar-SA"/>
      </w:rPr>
    </w:lvl>
    <w:lvl w:ilvl="4" w:tplc="26E0ECA8">
      <w:numFmt w:val="bullet"/>
      <w:lvlText w:val="•"/>
      <w:lvlJc w:val="left"/>
      <w:pPr>
        <w:ind w:left="2663" w:hanging="227"/>
      </w:pPr>
      <w:rPr>
        <w:rFonts w:hint="default"/>
        <w:lang w:val="es-ES" w:eastAsia="en-US" w:bidi="ar-SA"/>
      </w:rPr>
    </w:lvl>
    <w:lvl w:ilvl="5" w:tplc="708AEC70">
      <w:numFmt w:val="bullet"/>
      <w:lvlText w:val="•"/>
      <w:lvlJc w:val="left"/>
      <w:pPr>
        <w:ind w:left="3847" w:hanging="227"/>
      </w:pPr>
      <w:rPr>
        <w:rFonts w:hint="default"/>
        <w:lang w:val="es-ES" w:eastAsia="en-US" w:bidi="ar-SA"/>
      </w:rPr>
    </w:lvl>
    <w:lvl w:ilvl="6" w:tplc="11AA105E">
      <w:numFmt w:val="bullet"/>
      <w:lvlText w:val="•"/>
      <w:lvlJc w:val="left"/>
      <w:pPr>
        <w:ind w:left="5030" w:hanging="227"/>
      </w:pPr>
      <w:rPr>
        <w:rFonts w:hint="default"/>
        <w:lang w:val="es-ES" w:eastAsia="en-US" w:bidi="ar-SA"/>
      </w:rPr>
    </w:lvl>
    <w:lvl w:ilvl="7" w:tplc="438267A6">
      <w:numFmt w:val="bullet"/>
      <w:lvlText w:val="•"/>
      <w:lvlJc w:val="left"/>
      <w:pPr>
        <w:ind w:left="6214" w:hanging="227"/>
      </w:pPr>
      <w:rPr>
        <w:rFonts w:hint="default"/>
        <w:lang w:val="es-ES" w:eastAsia="en-US" w:bidi="ar-SA"/>
      </w:rPr>
    </w:lvl>
    <w:lvl w:ilvl="8" w:tplc="CB98FB9C">
      <w:numFmt w:val="bullet"/>
      <w:lvlText w:val="•"/>
      <w:lvlJc w:val="left"/>
      <w:pPr>
        <w:ind w:left="7398" w:hanging="227"/>
      </w:pPr>
      <w:rPr>
        <w:rFonts w:hint="default"/>
        <w:lang w:val="es-ES" w:eastAsia="en-US" w:bidi="ar-SA"/>
      </w:rPr>
    </w:lvl>
  </w:abstractNum>
  <w:abstractNum w:abstractNumId="47" w15:restartNumberingAfterBreak="0">
    <w:nsid w:val="75E1124E"/>
    <w:multiLevelType w:val="hybridMultilevel"/>
    <w:tmpl w:val="49F0E4F0"/>
    <w:lvl w:ilvl="0" w:tplc="47D6408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A6D762F"/>
    <w:multiLevelType w:val="hybridMultilevel"/>
    <w:tmpl w:val="1898D8C0"/>
    <w:lvl w:ilvl="0" w:tplc="C68EE93C">
      <w:start w:val="1"/>
      <w:numFmt w:val="decimal"/>
      <w:lvlText w:val="%1ª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A711C1"/>
    <w:multiLevelType w:val="hybridMultilevel"/>
    <w:tmpl w:val="8EF0F50A"/>
    <w:lvl w:ilvl="0" w:tplc="0C0A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48"/>
  </w:num>
  <w:num w:numId="4">
    <w:abstractNumId w:val="9"/>
  </w:num>
  <w:num w:numId="5">
    <w:abstractNumId w:val="10"/>
  </w:num>
  <w:num w:numId="6">
    <w:abstractNumId w:val="28"/>
  </w:num>
  <w:num w:numId="7">
    <w:abstractNumId w:val="13"/>
  </w:num>
  <w:num w:numId="8">
    <w:abstractNumId w:val="23"/>
  </w:num>
  <w:num w:numId="9">
    <w:abstractNumId w:val="4"/>
  </w:num>
  <w:num w:numId="10">
    <w:abstractNumId w:val="31"/>
  </w:num>
  <w:num w:numId="11">
    <w:abstractNumId w:val="40"/>
  </w:num>
  <w:num w:numId="12">
    <w:abstractNumId w:val="36"/>
  </w:num>
  <w:num w:numId="13">
    <w:abstractNumId w:val="5"/>
  </w:num>
  <w:num w:numId="14">
    <w:abstractNumId w:val="45"/>
  </w:num>
  <w:num w:numId="15">
    <w:abstractNumId w:val="26"/>
  </w:num>
  <w:num w:numId="16">
    <w:abstractNumId w:val="2"/>
  </w:num>
  <w:num w:numId="17">
    <w:abstractNumId w:val="8"/>
  </w:num>
  <w:num w:numId="18">
    <w:abstractNumId w:val="47"/>
  </w:num>
  <w:num w:numId="19">
    <w:abstractNumId w:val="1"/>
  </w:num>
  <w:num w:numId="20">
    <w:abstractNumId w:val="21"/>
  </w:num>
  <w:num w:numId="21">
    <w:abstractNumId w:val="29"/>
  </w:num>
  <w:num w:numId="22">
    <w:abstractNumId w:val="25"/>
  </w:num>
  <w:num w:numId="23">
    <w:abstractNumId w:val="12"/>
  </w:num>
  <w:num w:numId="24">
    <w:abstractNumId w:val="34"/>
  </w:num>
  <w:num w:numId="25">
    <w:abstractNumId w:val="15"/>
  </w:num>
  <w:num w:numId="26">
    <w:abstractNumId w:val="20"/>
  </w:num>
  <w:num w:numId="27">
    <w:abstractNumId w:val="22"/>
  </w:num>
  <w:num w:numId="28">
    <w:abstractNumId w:val="37"/>
  </w:num>
  <w:num w:numId="29">
    <w:abstractNumId w:val="14"/>
  </w:num>
  <w:num w:numId="30">
    <w:abstractNumId w:val="33"/>
  </w:num>
  <w:num w:numId="31">
    <w:abstractNumId w:val="32"/>
  </w:num>
  <w:num w:numId="32">
    <w:abstractNumId w:val="39"/>
  </w:num>
  <w:num w:numId="33">
    <w:abstractNumId w:val="30"/>
  </w:num>
  <w:num w:numId="34">
    <w:abstractNumId w:val="24"/>
  </w:num>
  <w:num w:numId="35">
    <w:abstractNumId w:val="7"/>
  </w:num>
  <w:num w:numId="36">
    <w:abstractNumId w:val="11"/>
  </w:num>
  <w:num w:numId="37">
    <w:abstractNumId w:val="46"/>
  </w:num>
  <w:num w:numId="38">
    <w:abstractNumId w:val="27"/>
  </w:num>
  <w:num w:numId="39">
    <w:abstractNumId w:val="18"/>
  </w:num>
  <w:num w:numId="40">
    <w:abstractNumId w:val="0"/>
  </w:num>
  <w:num w:numId="41">
    <w:abstractNumId w:val="41"/>
  </w:num>
  <w:num w:numId="42">
    <w:abstractNumId w:val="16"/>
  </w:num>
  <w:num w:numId="43">
    <w:abstractNumId w:val="43"/>
  </w:num>
  <w:num w:numId="44">
    <w:abstractNumId w:val="35"/>
  </w:num>
  <w:num w:numId="45">
    <w:abstractNumId w:val="49"/>
  </w:num>
  <w:num w:numId="46">
    <w:abstractNumId w:val="44"/>
  </w:num>
  <w:num w:numId="47">
    <w:abstractNumId w:val="42"/>
  </w:num>
  <w:num w:numId="48">
    <w:abstractNumId w:val="19"/>
  </w:num>
  <w:num w:numId="49">
    <w:abstractNumId w:val="38"/>
  </w:num>
  <w:num w:numId="50">
    <w:abstractNumId w:val="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1E"/>
    <w:rsid w:val="000011BA"/>
    <w:rsid w:val="00001523"/>
    <w:rsid w:val="00001E81"/>
    <w:rsid w:val="00005109"/>
    <w:rsid w:val="00015A78"/>
    <w:rsid w:val="00016A13"/>
    <w:rsid w:val="00017E90"/>
    <w:rsid w:val="00021BB6"/>
    <w:rsid w:val="00023BFF"/>
    <w:rsid w:val="00025D01"/>
    <w:rsid w:val="000265DA"/>
    <w:rsid w:val="00027F3A"/>
    <w:rsid w:val="00027F6E"/>
    <w:rsid w:val="00035046"/>
    <w:rsid w:val="00037FA0"/>
    <w:rsid w:val="00055243"/>
    <w:rsid w:val="000567A3"/>
    <w:rsid w:val="00057B47"/>
    <w:rsid w:val="00061F53"/>
    <w:rsid w:val="00062309"/>
    <w:rsid w:val="00071F9D"/>
    <w:rsid w:val="00072E49"/>
    <w:rsid w:val="00074693"/>
    <w:rsid w:val="00077650"/>
    <w:rsid w:val="000804C8"/>
    <w:rsid w:val="00081D07"/>
    <w:rsid w:val="00082141"/>
    <w:rsid w:val="00083EC2"/>
    <w:rsid w:val="000A001B"/>
    <w:rsid w:val="000A5DFD"/>
    <w:rsid w:val="000A7328"/>
    <w:rsid w:val="000A7B6D"/>
    <w:rsid w:val="000B4759"/>
    <w:rsid w:val="000B4C97"/>
    <w:rsid w:val="000B5C5E"/>
    <w:rsid w:val="000B7C69"/>
    <w:rsid w:val="000C1A6D"/>
    <w:rsid w:val="000C3AFF"/>
    <w:rsid w:val="000C6ED6"/>
    <w:rsid w:val="000D1800"/>
    <w:rsid w:val="000D31AD"/>
    <w:rsid w:val="000D4BD0"/>
    <w:rsid w:val="000E77ED"/>
    <w:rsid w:val="000F4A47"/>
    <w:rsid w:val="000F50C5"/>
    <w:rsid w:val="000F7A80"/>
    <w:rsid w:val="00101480"/>
    <w:rsid w:val="00101567"/>
    <w:rsid w:val="00105424"/>
    <w:rsid w:val="00121D89"/>
    <w:rsid w:val="00124834"/>
    <w:rsid w:val="00125A36"/>
    <w:rsid w:val="00126587"/>
    <w:rsid w:val="001274FA"/>
    <w:rsid w:val="0013467F"/>
    <w:rsid w:val="0013588E"/>
    <w:rsid w:val="001411B0"/>
    <w:rsid w:val="00143F4F"/>
    <w:rsid w:val="001443A2"/>
    <w:rsid w:val="001457BE"/>
    <w:rsid w:val="0014658C"/>
    <w:rsid w:val="001473B1"/>
    <w:rsid w:val="0015191C"/>
    <w:rsid w:val="00155B5D"/>
    <w:rsid w:val="00155EE0"/>
    <w:rsid w:val="00163B64"/>
    <w:rsid w:val="00166150"/>
    <w:rsid w:val="001708FA"/>
    <w:rsid w:val="00171FA8"/>
    <w:rsid w:val="0017504A"/>
    <w:rsid w:val="001757A0"/>
    <w:rsid w:val="00182C66"/>
    <w:rsid w:val="00182E27"/>
    <w:rsid w:val="0018744D"/>
    <w:rsid w:val="00193616"/>
    <w:rsid w:val="00196D9B"/>
    <w:rsid w:val="001A0CF3"/>
    <w:rsid w:val="001A32D7"/>
    <w:rsid w:val="001A7D15"/>
    <w:rsid w:val="001B1D69"/>
    <w:rsid w:val="001B3D46"/>
    <w:rsid w:val="001B6DB2"/>
    <w:rsid w:val="001B75E8"/>
    <w:rsid w:val="001C08C2"/>
    <w:rsid w:val="001C25D0"/>
    <w:rsid w:val="001D3163"/>
    <w:rsid w:val="001D401A"/>
    <w:rsid w:val="001E2CD5"/>
    <w:rsid w:val="001E7086"/>
    <w:rsid w:val="001E7856"/>
    <w:rsid w:val="001F1687"/>
    <w:rsid w:val="001F2293"/>
    <w:rsid w:val="001F3A5C"/>
    <w:rsid w:val="001F6D63"/>
    <w:rsid w:val="0020081F"/>
    <w:rsid w:val="00201552"/>
    <w:rsid w:val="0020619E"/>
    <w:rsid w:val="002063E7"/>
    <w:rsid w:val="00213C8D"/>
    <w:rsid w:val="00213E1A"/>
    <w:rsid w:val="002151B6"/>
    <w:rsid w:val="00215CC6"/>
    <w:rsid w:val="00220A49"/>
    <w:rsid w:val="00222BAE"/>
    <w:rsid w:val="002409D4"/>
    <w:rsid w:val="00243A89"/>
    <w:rsid w:val="002458CD"/>
    <w:rsid w:val="0024676B"/>
    <w:rsid w:val="00250BE1"/>
    <w:rsid w:val="00251A02"/>
    <w:rsid w:val="0025345E"/>
    <w:rsid w:val="00253ED5"/>
    <w:rsid w:val="002540AC"/>
    <w:rsid w:val="0025561E"/>
    <w:rsid w:val="00256172"/>
    <w:rsid w:val="00260DA9"/>
    <w:rsid w:val="00261DDD"/>
    <w:rsid w:val="00263358"/>
    <w:rsid w:val="00263C26"/>
    <w:rsid w:val="00266AF1"/>
    <w:rsid w:val="002738EB"/>
    <w:rsid w:val="002765F9"/>
    <w:rsid w:val="00283C70"/>
    <w:rsid w:val="00285D16"/>
    <w:rsid w:val="00291587"/>
    <w:rsid w:val="00292F60"/>
    <w:rsid w:val="002948FC"/>
    <w:rsid w:val="002959E4"/>
    <w:rsid w:val="00296668"/>
    <w:rsid w:val="002A0431"/>
    <w:rsid w:val="002A3C6F"/>
    <w:rsid w:val="002A67F3"/>
    <w:rsid w:val="002B19A5"/>
    <w:rsid w:val="002B4D36"/>
    <w:rsid w:val="002B5F2C"/>
    <w:rsid w:val="002B6A2C"/>
    <w:rsid w:val="002B7024"/>
    <w:rsid w:val="002C0989"/>
    <w:rsid w:val="002C377E"/>
    <w:rsid w:val="002C4886"/>
    <w:rsid w:val="002C5FDB"/>
    <w:rsid w:val="002C79E9"/>
    <w:rsid w:val="002D0728"/>
    <w:rsid w:val="002D1CC1"/>
    <w:rsid w:val="002D3426"/>
    <w:rsid w:val="002D44E9"/>
    <w:rsid w:val="002E020D"/>
    <w:rsid w:val="002E079A"/>
    <w:rsid w:val="002E473E"/>
    <w:rsid w:val="002E6BE7"/>
    <w:rsid w:val="002F4223"/>
    <w:rsid w:val="002F62A9"/>
    <w:rsid w:val="003125EB"/>
    <w:rsid w:val="00312B95"/>
    <w:rsid w:val="0031573A"/>
    <w:rsid w:val="003160B5"/>
    <w:rsid w:val="003200C3"/>
    <w:rsid w:val="00322531"/>
    <w:rsid w:val="003225C7"/>
    <w:rsid w:val="00323EC1"/>
    <w:rsid w:val="00327936"/>
    <w:rsid w:val="00330C2D"/>
    <w:rsid w:val="0033317E"/>
    <w:rsid w:val="003406FA"/>
    <w:rsid w:val="00341DAB"/>
    <w:rsid w:val="00346912"/>
    <w:rsid w:val="0035102E"/>
    <w:rsid w:val="0035230E"/>
    <w:rsid w:val="003553D4"/>
    <w:rsid w:val="00355BDA"/>
    <w:rsid w:val="0036083C"/>
    <w:rsid w:val="00364083"/>
    <w:rsid w:val="003645D1"/>
    <w:rsid w:val="00365536"/>
    <w:rsid w:val="0037065A"/>
    <w:rsid w:val="00371021"/>
    <w:rsid w:val="0037713E"/>
    <w:rsid w:val="00383353"/>
    <w:rsid w:val="00393488"/>
    <w:rsid w:val="003939A6"/>
    <w:rsid w:val="0039664F"/>
    <w:rsid w:val="00397549"/>
    <w:rsid w:val="003A0157"/>
    <w:rsid w:val="003A2B6A"/>
    <w:rsid w:val="003A4B64"/>
    <w:rsid w:val="003B08BC"/>
    <w:rsid w:val="003B3855"/>
    <w:rsid w:val="003B4D5D"/>
    <w:rsid w:val="003C0032"/>
    <w:rsid w:val="003C3C96"/>
    <w:rsid w:val="003C4CED"/>
    <w:rsid w:val="003C59C8"/>
    <w:rsid w:val="003D0E71"/>
    <w:rsid w:val="003D182B"/>
    <w:rsid w:val="003D4DC0"/>
    <w:rsid w:val="003D6B63"/>
    <w:rsid w:val="003E46F9"/>
    <w:rsid w:val="003E5457"/>
    <w:rsid w:val="003E7D7F"/>
    <w:rsid w:val="003E7FA7"/>
    <w:rsid w:val="003F10F4"/>
    <w:rsid w:val="003F5592"/>
    <w:rsid w:val="003F6AA0"/>
    <w:rsid w:val="00401FBF"/>
    <w:rsid w:val="00411211"/>
    <w:rsid w:val="004121B2"/>
    <w:rsid w:val="00413659"/>
    <w:rsid w:val="004143FB"/>
    <w:rsid w:val="00415032"/>
    <w:rsid w:val="00421F00"/>
    <w:rsid w:val="004221B8"/>
    <w:rsid w:val="004243D1"/>
    <w:rsid w:val="00433463"/>
    <w:rsid w:val="00434C43"/>
    <w:rsid w:val="0043550F"/>
    <w:rsid w:val="00435B96"/>
    <w:rsid w:val="00441D81"/>
    <w:rsid w:val="004438C6"/>
    <w:rsid w:val="00444C4F"/>
    <w:rsid w:val="0044785D"/>
    <w:rsid w:val="004517AC"/>
    <w:rsid w:val="004538A4"/>
    <w:rsid w:val="00453955"/>
    <w:rsid w:val="00454C06"/>
    <w:rsid w:val="00457209"/>
    <w:rsid w:val="004625EF"/>
    <w:rsid w:val="0046369F"/>
    <w:rsid w:val="00465E98"/>
    <w:rsid w:val="004669F2"/>
    <w:rsid w:val="00466B52"/>
    <w:rsid w:val="00481B5A"/>
    <w:rsid w:val="00481C85"/>
    <w:rsid w:val="00482947"/>
    <w:rsid w:val="00485F4D"/>
    <w:rsid w:val="00493C3A"/>
    <w:rsid w:val="00496B90"/>
    <w:rsid w:val="004A118F"/>
    <w:rsid w:val="004A319E"/>
    <w:rsid w:val="004A5559"/>
    <w:rsid w:val="004B1FD4"/>
    <w:rsid w:val="004B3DE6"/>
    <w:rsid w:val="004B7DA0"/>
    <w:rsid w:val="004C10A2"/>
    <w:rsid w:val="004C189A"/>
    <w:rsid w:val="004C2B48"/>
    <w:rsid w:val="004C6EFE"/>
    <w:rsid w:val="004D3E64"/>
    <w:rsid w:val="004D3EDA"/>
    <w:rsid w:val="004D457C"/>
    <w:rsid w:val="004E71F9"/>
    <w:rsid w:val="004F12EA"/>
    <w:rsid w:val="004F446B"/>
    <w:rsid w:val="0050681F"/>
    <w:rsid w:val="0050747A"/>
    <w:rsid w:val="00511338"/>
    <w:rsid w:val="00511B4D"/>
    <w:rsid w:val="005132B9"/>
    <w:rsid w:val="005156DF"/>
    <w:rsid w:val="005224B8"/>
    <w:rsid w:val="00531A74"/>
    <w:rsid w:val="00536F18"/>
    <w:rsid w:val="00540749"/>
    <w:rsid w:val="0054320B"/>
    <w:rsid w:val="0054522C"/>
    <w:rsid w:val="005471B8"/>
    <w:rsid w:val="00551CDE"/>
    <w:rsid w:val="00553343"/>
    <w:rsid w:val="0055675F"/>
    <w:rsid w:val="0056465D"/>
    <w:rsid w:val="0057037B"/>
    <w:rsid w:val="00570DE4"/>
    <w:rsid w:val="00575DD4"/>
    <w:rsid w:val="0058012E"/>
    <w:rsid w:val="00580C80"/>
    <w:rsid w:val="005846AE"/>
    <w:rsid w:val="00585275"/>
    <w:rsid w:val="0058645B"/>
    <w:rsid w:val="00587CD8"/>
    <w:rsid w:val="00591383"/>
    <w:rsid w:val="00591E08"/>
    <w:rsid w:val="005952BB"/>
    <w:rsid w:val="005A05C8"/>
    <w:rsid w:val="005A0C10"/>
    <w:rsid w:val="005A7D13"/>
    <w:rsid w:val="005B7227"/>
    <w:rsid w:val="005C05B4"/>
    <w:rsid w:val="005C264F"/>
    <w:rsid w:val="005C3604"/>
    <w:rsid w:val="005C4D41"/>
    <w:rsid w:val="005C581C"/>
    <w:rsid w:val="005D0E36"/>
    <w:rsid w:val="005D5CFE"/>
    <w:rsid w:val="005D7ECD"/>
    <w:rsid w:val="005E179F"/>
    <w:rsid w:val="00600FA6"/>
    <w:rsid w:val="0060125A"/>
    <w:rsid w:val="00603916"/>
    <w:rsid w:val="006129AD"/>
    <w:rsid w:val="00616E76"/>
    <w:rsid w:val="00616FB1"/>
    <w:rsid w:val="006214CA"/>
    <w:rsid w:val="0062396C"/>
    <w:rsid w:val="006257A3"/>
    <w:rsid w:val="00625E45"/>
    <w:rsid w:val="006304B1"/>
    <w:rsid w:val="00631120"/>
    <w:rsid w:val="00632647"/>
    <w:rsid w:val="00635E51"/>
    <w:rsid w:val="006363AC"/>
    <w:rsid w:val="00636F72"/>
    <w:rsid w:val="00644F81"/>
    <w:rsid w:val="00646392"/>
    <w:rsid w:val="00650608"/>
    <w:rsid w:val="00655851"/>
    <w:rsid w:val="006566FE"/>
    <w:rsid w:val="006576F7"/>
    <w:rsid w:val="00662614"/>
    <w:rsid w:val="0066495A"/>
    <w:rsid w:val="00671FE1"/>
    <w:rsid w:val="00677D2B"/>
    <w:rsid w:val="0068261F"/>
    <w:rsid w:val="00682C38"/>
    <w:rsid w:val="0068386A"/>
    <w:rsid w:val="00683C55"/>
    <w:rsid w:val="00684344"/>
    <w:rsid w:val="00692212"/>
    <w:rsid w:val="00693C21"/>
    <w:rsid w:val="006A29DC"/>
    <w:rsid w:val="006A5241"/>
    <w:rsid w:val="006A5CE7"/>
    <w:rsid w:val="006B291F"/>
    <w:rsid w:val="006B3655"/>
    <w:rsid w:val="006B4349"/>
    <w:rsid w:val="006B45DF"/>
    <w:rsid w:val="006B50EE"/>
    <w:rsid w:val="006B627F"/>
    <w:rsid w:val="006C25A2"/>
    <w:rsid w:val="006D0FF0"/>
    <w:rsid w:val="006D1611"/>
    <w:rsid w:val="006D21A3"/>
    <w:rsid w:val="006D6636"/>
    <w:rsid w:val="006D756E"/>
    <w:rsid w:val="006E33AA"/>
    <w:rsid w:val="006E3DAA"/>
    <w:rsid w:val="006E6F5E"/>
    <w:rsid w:val="006E7EE1"/>
    <w:rsid w:val="006F6121"/>
    <w:rsid w:val="006F7042"/>
    <w:rsid w:val="006F7820"/>
    <w:rsid w:val="00702BE2"/>
    <w:rsid w:val="00711463"/>
    <w:rsid w:val="00712B97"/>
    <w:rsid w:val="00721AC0"/>
    <w:rsid w:val="00736C69"/>
    <w:rsid w:val="00737AF1"/>
    <w:rsid w:val="00740358"/>
    <w:rsid w:val="007406A0"/>
    <w:rsid w:val="00742082"/>
    <w:rsid w:val="00744A1E"/>
    <w:rsid w:val="007511DA"/>
    <w:rsid w:val="00752FB1"/>
    <w:rsid w:val="007537AA"/>
    <w:rsid w:val="00761E2D"/>
    <w:rsid w:val="007649D9"/>
    <w:rsid w:val="0076611D"/>
    <w:rsid w:val="00766480"/>
    <w:rsid w:val="00767033"/>
    <w:rsid w:val="007712FB"/>
    <w:rsid w:val="00772F95"/>
    <w:rsid w:val="007867D0"/>
    <w:rsid w:val="00790208"/>
    <w:rsid w:val="007A0158"/>
    <w:rsid w:val="007A7C77"/>
    <w:rsid w:val="007B022E"/>
    <w:rsid w:val="007B1338"/>
    <w:rsid w:val="007B4E60"/>
    <w:rsid w:val="007C005B"/>
    <w:rsid w:val="007C5315"/>
    <w:rsid w:val="007D645E"/>
    <w:rsid w:val="007E61D0"/>
    <w:rsid w:val="007F0FBE"/>
    <w:rsid w:val="008028CA"/>
    <w:rsid w:val="00804AD0"/>
    <w:rsid w:val="008053DA"/>
    <w:rsid w:val="00805DB8"/>
    <w:rsid w:val="008102AA"/>
    <w:rsid w:val="00810AE3"/>
    <w:rsid w:val="00813544"/>
    <w:rsid w:val="00814B09"/>
    <w:rsid w:val="00822B44"/>
    <w:rsid w:val="008331D9"/>
    <w:rsid w:val="0083363E"/>
    <w:rsid w:val="0084061C"/>
    <w:rsid w:val="008410F5"/>
    <w:rsid w:val="0084157C"/>
    <w:rsid w:val="008424EF"/>
    <w:rsid w:val="00847713"/>
    <w:rsid w:val="00853E92"/>
    <w:rsid w:val="0086072B"/>
    <w:rsid w:val="0087289C"/>
    <w:rsid w:val="008758FA"/>
    <w:rsid w:val="00875FE0"/>
    <w:rsid w:val="00876A10"/>
    <w:rsid w:val="008774A0"/>
    <w:rsid w:val="00882033"/>
    <w:rsid w:val="00886901"/>
    <w:rsid w:val="008875D4"/>
    <w:rsid w:val="00890C80"/>
    <w:rsid w:val="00891926"/>
    <w:rsid w:val="0089311E"/>
    <w:rsid w:val="00895650"/>
    <w:rsid w:val="008C2943"/>
    <w:rsid w:val="008C3260"/>
    <w:rsid w:val="008C7DFB"/>
    <w:rsid w:val="008D7A12"/>
    <w:rsid w:val="008E41F3"/>
    <w:rsid w:val="008F0623"/>
    <w:rsid w:val="008F1107"/>
    <w:rsid w:val="008F17FA"/>
    <w:rsid w:val="008F1A32"/>
    <w:rsid w:val="008F36FF"/>
    <w:rsid w:val="008F6942"/>
    <w:rsid w:val="008F6A89"/>
    <w:rsid w:val="0090355B"/>
    <w:rsid w:val="00910D0E"/>
    <w:rsid w:val="00911F58"/>
    <w:rsid w:val="00915D78"/>
    <w:rsid w:val="00916316"/>
    <w:rsid w:val="00916828"/>
    <w:rsid w:val="0092482A"/>
    <w:rsid w:val="00924DFD"/>
    <w:rsid w:val="0092520D"/>
    <w:rsid w:val="0093056D"/>
    <w:rsid w:val="00930F55"/>
    <w:rsid w:val="00931BC6"/>
    <w:rsid w:val="0093310B"/>
    <w:rsid w:val="0093356D"/>
    <w:rsid w:val="00936898"/>
    <w:rsid w:val="009410A8"/>
    <w:rsid w:val="00942697"/>
    <w:rsid w:val="00944934"/>
    <w:rsid w:val="00944F1E"/>
    <w:rsid w:val="009456C5"/>
    <w:rsid w:val="00946824"/>
    <w:rsid w:val="00950EC0"/>
    <w:rsid w:val="00951E12"/>
    <w:rsid w:val="0095270F"/>
    <w:rsid w:val="009560BE"/>
    <w:rsid w:val="00962A5D"/>
    <w:rsid w:val="009653A2"/>
    <w:rsid w:val="00970079"/>
    <w:rsid w:val="009720AD"/>
    <w:rsid w:val="009726CD"/>
    <w:rsid w:val="00972D44"/>
    <w:rsid w:val="00975D35"/>
    <w:rsid w:val="00980D09"/>
    <w:rsid w:val="00982B9E"/>
    <w:rsid w:val="00986223"/>
    <w:rsid w:val="009869A1"/>
    <w:rsid w:val="0098780C"/>
    <w:rsid w:val="00987A95"/>
    <w:rsid w:val="0099352B"/>
    <w:rsid w:val="00994E30"/>
    <w:rsid w:val="00995AF9"/>
    <w:rsid w:val="009962DC"/>
    <w:rsid w:val="00997E91"/>
    <w:rsid w:val="009A0CCA"/>
    <w:rsid w:val="009A3484"/>
    <w:rsid w:val="009A76AB"/>
    <w:rsid w:val="009A7CDE"/>
    <w:rsid w:val="009C1E2F"/>
    <w:rsid w:val="009C7B76"/>
    <w:rsid w:val="009D22E0"/>
    <w:rsid w:val="009D37B5"/>
    <w:rsid w:val="009D3E29"/>
    <w:rsid w:val="009E37F0"/>
    <w:rsid w:val="009E43D3"/>
    <w:rsid w:val="009E5F88"/>
    <w:rsid w:val="009F422F"/>
    <w:rsid w:val="009F726B"/>
    <w:rsid w:val="00A04CE2"/>
    <w:rsid w:val="00A05F30"/>
    <w:rsid w:val="00A07A1E"/>
    <w:rsid w:val="00A13619"/>
    <w:rsid w:val="00A1665A"/>
    <w:rsid w:val="00A2325E"/>
    <w:rsid w:val="00A242A0"/>
    <w:rsid w:val="00A262D8"/>
    <w:rsid w:val="00A26590"/>
    <w:rsid w:val="00A32B92"/>
    <w:rsid w:val="00A35066"/>
    <w:rsid w:val="00A40392"/>
    <w:rsid w:val="00A40A97"/>
    <w:rsid w:val="00A42C5A"/>
    <w:rsid w:val="00A43EF8"/>
    <w:rsid w:val="00A474BA"/>
    <w:rsid w:val="00A475A0"/>
    <w:rsid w:val="00A507CF"/>
    <w:rsid w:val="00A52A1E"/>
    <w:rsid w:val="00A55767"/>
    <w:rsid w:val="00A557E4"/>
    <w:rsid w:val="00A57CFA"/>
    <w:rsid w:val="00A659A4"/>
    <w:rsid w:val="00A6708E"/>
    <w:rsid w:val="00A707E6"/>
    <w:rsid w:val="00A70949"/>
    <w:rsid w:val="00A71BA7"/>
    <w:rsid w:val="00A72461"/>
    <w:rsid w:val="00A74A19"/>
    <w:rsid w:val="00A76FA3"/>
    <w:rsid w:val="00A77057"/>
    <w:rsid w:val="00A912AE"/>
    <w:rsid w:val="00A97EDA"/>
    <w:rsid w:val="00AA18A0"/>
    <w:rsid w:val="00AA1EEB"/>
    <w:rsid w:val="00AA39B1"/>
    <w:rsid w:val="00AA6FD8"/>
    <w:rsid w:val="00AB3338"/>
    <w:rsid w:val="00AB33EC"/>
    <w:rsid w:val="00AB4BC1"/>
    <w:rsid w:val="00AB5C92"/>
    <w:rsid w:val="00AC5C21"/>
    <w:rsid w:val="00AC5D43"/>
    <w:rsid w:val="00AC7800"/>
    <w:rsid w:val="00AD1819"/>
    <w:rsid w:val="00AD237C"/>
    <w:rsid w:val="00AD3A5E"/>
    <w:rsid w:val="00AD6E14"/>
    <w:rsid w:val="00AE0093"/>
    <w:rsid w:val="00AE0254"/>
    <w:rsid w:val="00AE18FA"/>
    <w:rsid w:val="00AE2E8E"/>
    <w:rsid w:val="00AE2FE7"/>
    <w:rsid w:val="00AE65E7"/>
    <w:rsid w:val="00AE6E87"/>
    <w:rsid w:val="00AF1177"/>
    <w:rsid w:val="00AF3661"/>
    <w:rsid w:val="00AF6187"/>
    <w:rsid w:val="00B000CC"/>
    <w:rsid w:val="00B0147A"/>
    <w:rsid w:val="00B06A97"/>
    <w:rsid w:val="00B12488"/>
    <w:rsid w:val="00B1383E"/>
    <w:rsid w:val="00B13E3A"/>
    <w:rsid w:val="00B14F9F"/>
    <w:rsid w:val="00B23126"/>
    <w:rsid w:val="00B31849"/>
    <w:rsid w:val="00B3446F"/>
    <w:rsid w:val="00B3489E"/>
    <w:rsid w:val="00B4124F"/>
    <w:rsid w:val="00B43608"/>
    <w:rsid w:val="00B45A0E"/>
    <w:rsid w:val="00B51734"/>
    <w:rsid w:val="00B55526"/>
    <w:rsid w:val="00B55C05"/>
    <w:rsid w:val="00B562FA"/>
    <w:rsid w:val="00B56F20"/>
    <w:rsid w:val="00B578C5"/>
    <w:rsid w:val="00B66A22"/>
    <w:rsid w:val="00B7396C"/>
    <w:rsid w:val="00B73E64"/>
    <w:rsid w:val="00B759B9"/>
    <w:rsid w:val="00B8148D"/>
    <w:rsid w:val="00B830A4"/>
    <w:rsid w:val="00B94BFE"/>
    <w:rsid w:val="00B96A13"/>
    <w:rsid w:val="00BA1E96"/>
    <w:rsid w:val="00BA282A"/>
    <w:rsid w:val="00BA3BB6"/>
    <w:rsid w:val="00BA6CAC"/>
    <w:rsid w:val="00BA7E28"/>
    <w:rsid w:val="00BB05FA"/>
    <w:rsid w:val="00BB1A99"/>
    <w:rsid w:val="00BB555D"/>
    <w:rsid w:val="00BB6877"/>
    <w:rsid w:val="00BC2293"/>
    <w:rsid w:val="00BC3FE3"/>
    <w:rsid w:val="00BC5C63"/>
    <w:rsid w:val="00BC5FB5"/>
    <w:rsid w:val="00BC64D9"/>
    <w:rsid w:val="00BC6E03"/>
    <w:rsid w:val="00BD1055"/>
    <w:rsid w:val="00BD3F9D"/>
    <w:rsid w:val="00BD7DF8"/>
    <w:rsid w:val="00BE0A10"/>
    <w:rsid w:val="00BE1B6B"/>
    <w:rsid w:val="00BE369E"/>
    <w:rsid w:val="00BF02CD"/>
    <w:rsid w:val="00BF0501"/>
    <w:rsid w:val="00BF3073"/>
    <w:rsid w:val="00BF75A4"/>
    <w:rsid w:val="00C049BF"/>
    <w:rsid w:val="00C04EB4"/>
    <w:rsid w:val="00C11379"/>
    <w:rsid w:val="00C16670"/>
    <w:rsid w:val="00C16B47"/>
    <w:rsid w:val="00C22376"/>
    <w:rsid w:val="00C25FA4"/>
    <w:rsid w:val="00C3146E"/>
    <w:rsid w:val="00C37EFF"/>
    <w:rsid w:val="00C4214C"/>
    <w:rsid w:val="00C46E55"/>
    <w:rsid w:val="00C51B09"/>
    <w:rsid w:val="00C54007"/>
    <w:rsid w:val="00C569F4"/>
    <w:rsid w:val="00C7075B"/>
    <w:rsid w:val="00C720B7"/>
    <w:rsid w:val="00C8047A"/>
    <w:rsid w:val="00C929EE"/>
    <w:rsid w:val="00CA3022"/>
    <w:rsid w:val="00CA43F4"/>
    <w:rsid w:val="00CA4C85"/>
    <w:rsid w:val="00CA53C9"/>
    <w:rsid w:val="00CA6B78"/>
    <w:rsid w:val="00CB40C0"/>
    <w:rsid w:val="00CB4BB3"/>
    <w:rsid w:val="00CB712D"/>
    <w:rsid w:val="00CC09C5"/>
    <w:rsid w:val="00CC3E20"/>
    <w:rsid w:val="00CC3E8D"/>
    <w:rsid w:val="00CC465E"/>
    <w:rsid w:val="00CD50CE"/>
    <w:rsid w:val="00CD5571"/>
    <w:rsid w:val="00CD6BB9"/>
    <w:rsid w:val="00CD723C"/>
    <w:rsid w:val="00CE0B55"/>
    <w:rsid w:val="00CE13E7"/>
    <w:rsid w:val="00CE5BA6"/>
    <w:rsid w:val="00CE6AEC"/>
    <w:rsid w:val="00CF6EE4"/>
    <w:rsid w:val="00D046E2"/>
    <w:rsid w:val="00D04C51"/>
    <w:rsid w:val="00D05DFB"/>
    <w:rsid w:val="00D06096"/>
    <w:rsid w:val="00D07C03"/>
    <w:rsid w:val="00D176F2"/>
    <w:rsid w:val="00D17765"/>
    <w:rsid w:val="00D21080"/>
    <w:rsid w:val="00D213E4"/>
    <w:rsid w:val="00D23863"/>
    <w:rsid w:val="00D32688"/>
    <w:rsid w:val="00D34818"/>
    <w:rsid w:val="00D3775E"/>
    <w:rsid w:val="00D411AE"/>
    <w:rsid w:val="00D426D7"/>
    <w:rsid w:val="00D4496F"/>
    <w:rsid w:val="00D44C97"/>
    <w:rsid w:val="00D44DB4"/>
    <w:rsid w:val="00D4601E"/>
    <w:rsid w:val="00D4612D"/>
    <w:rsid w:val="00D5139B"/>
    <w:rsid w:val="00D520ED"/>
    <w:rsid w:val="00D54D4E"/>
    <w:rsid w:val="00D54DDF"/>
    <w:rsid w:val="00D55748"/>
    <w:rsid w:val="00D62362"/>
    <w:rsid w:val="00D65A7E"/>
    <w:rsid w:val="00D70F71"/>
    <w:rsid w:val="00D71281"/>
    <w:rsid w:val="00D77352"/>
    <w:rsid w:val="00D85629"/>
    <w:rsid w:val="00D85749"/>
    <w:rsid w:val="00D863A7"/>
    <w:rsid w:val="00D90EB5"/>
    <w:rsid w:val="00D92D4A"/>
    <w:rsid w:val="00D97238"/>
    <w:rsid w:val="00DA3688"/>
    <w:rsid w:val="00DA7D55"/>
    <w:rsid w:val="00DB3834"/>
    <w:rsid w:val="00DB454A"/>
    <w:rsid w:val="00DB50BB"/>
    <w:rsid w:val="00DC527F"/>
    <w:rsid w:val="00DC6338"/>
    <w:rsid w:val="00DC65F4"/>
    <w:rsid w:val="00DC6800"/>
    <w:rsid w:val="00DD1E51"/>
    <w:rsid w:val="00DD4004"/>
    <w:rsid w:val="00DD5320"/>
    <w:rsid w:val="00DD555A"/>
    <w:rsid w:val="00DD7051"/>
    <w:rsid w:val="00DE07CA"/>
    <w:rsid w:val="00DE32C7"/>
    <w:rsid w:val="00DE3794"/>
    <w:rsid w:val="00DE73C8"/>
    <w:rsid w:val="00E0026D"/>
    <w:rsid w:val="00E12272"/>
    <w:rsid w:val="00E12423"/>
    <w:rsid w:val="00E165B7"/>
    <w:rsid w:val="00E16E8C"/>
    <w:rsid w:val="00E21563"/>
    <w:rsid w:val="00E21BE3"/>
    <w:rsid w:val="00E22A77"/>
    <w:rsid w:val="00E25498"/>
    <w:rsid w:val="00E3123B"/>
    <w:rsid w:val="00E3206E"/>
    <w:rsid w:val="00E33EDD"/>
    <w:rsid w:val="00E34397"/>
    <w:rsid w:val="00E360A6"/>
    <w:rsid w:val="00E41226"/>
    <w:rsid w:val="00E419B2"/>
    <w:rsid w:val="00E428D8"/>
    <w:rsid w:val="00E4297A"/>
    <w:rsid w:val="00E42CDE"/>
    <w:rsid w:val="00E45640"/>
    <w:rsid w:val="00E45D05"/>
    <w:rsid w:val="00E517D8"/>
    <w:rsid w:val="00E543F2"/>
    <w:rsid w:val="00E565A0"/>
    <w:rsid w:val="00E60E1A"/>
    <w:rsid w:val="00E6185C"/>
    <w:rsid w:val="00E652DF"/>
    <w:rsid w:val="00E665F6"/>
    <w:rsid w:val="00E66895"/>
    <w:rsid w:val="00E6776E"/>
    <w:rsid w:val="00E7453B"/>
    <w:rsid w:val="00E801CD"/>
    <w:rsid w:val="00E80E1C"/>
    <w:rsid w:val="00E814FB"/>
    <w:rsid w:val="00E81786"/>
    <w:rsid w:val="00E81A53"/>
    <w:rsid w:val="00E90CB1"/>
    <w:rsid w:val="00E940BC"/>
    <w:rsid w:val="00E9426F"/>
    <w:rsid w:val="00EA1B01"/>
    <w:rsid w:val="00EA53D6"/>
    <w:rsid w:val="00EB01B1"/>
    <w:rsid w:val="00EB0EA0"/>
    <w:rsid w:val="00EB28E0"/>
    <w:rsid w:val="00EC232F"/>
    <w:rsid w:val="00EC331F"/>
    <w:rsid w:val="00EC43C7"/>
    <w:rsid w:val="00EC6A9A"/>
    <w:rsid w:val="00ED6655"/>
    <w:rsid w:val="00ED7340"/>
    <w:rsid w:val="00ED759E"/>
    <w:rsid w:val="00EE02F2"/>
    <w:rsid w:val="00EF048E"/>
    <w:rsid w:val="00EF4CF8"/>
    <w:rsid w:val="00EF7073"/>
    <w:rsid w:val="00EF7B48"/>
    <w:rsid w:val="00F03F68"/>
    <w:rsid w:val="00F13AAC"/>
    <w:rsid w:val="00F14372"/>
    <w:rsid w:val="00F14794"/>
    <w:rsid w:val="00F15D2E"/>
    <w:rsid w:val="00F175A7"/>
    <w:rsid w:val="00F2210C"/>
    <w:rsid w:val="00F23F3A"/>
    <w:rsid w:val="00F25887"/>
    <w:rsid w:val="00F27527"/>
    <w:rsid w:val="00F35EF5"/>
    <w:rsid w:val="00F377A9"/>
    <w:rsid w:val="00F40CB5"/>
    <w:rsid w:val="00F43BE9"/>
    <w:rsid w:val="00F43BF3"/>
    <w:rsid w:val="00F44748"/>
    <w:rsid w:val="00F45FEA"/>
    <w:rsid w:val="00F4755E"/>
    <w:rsid w:val="00F509FB"/>
    <w:rsid w:val="00F52DA6"/>
    <w:rsid w:val="00F603B0"/>
    <w:rsid w:val="00F61D6B"/>
    <w:rsid w:val="00F63779"/>
    <w:rsid w:val="00F64B67"/>
    <w:rsid w:val="00F65124"/>
    <w:rsid w:val="00F65CF6"/>
    <w:rsid w:val="00F66C25"/>
    <w:rsid w:val="00F70081"/>
    <w:rsid w:val="00F7436D"/>
    <w:rsid w:val="00F7696A"/>
    <w:rsid w:val="00F77D47"/>
    <w:rsid w:val="00F830D3"/>
    <w:rsid w:val="00F94339"/>
    <w:rsid w:val="00F9679C"/>
    <w:rsid w:val="00F97495"/>
    <w:rsid w:val="00F97CCB"/>
    <w:rsid w:val="00FA01FB"/>
    <w:rsid w:val="00FB31F5"/>
    <w:rsid w:val="00FB7726"/>
    <w:rsid w:val="00FC1B4A"/>
    <w:rsid w:val="00FC5D96"/>
    <w:rsid w:val="00FD14E8"/>
    <w:rsid w:val="00FD7F39"/>
    <w:rsid w:val="00FE3B5D"/>
    <w:rsid w:val="00FE7707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E6185"/>
  <w15:chartTrackingRefBased/>
  <w15:docId w15:val="{B632F8C7-0FB2-47A5-80F0-5786DBE1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697"/>
    <w:pPr>
      <w:widowControl w:val="0"/>
      <w:jc w:val="both"/>
    </w:pPr>
    <w:rPr>
      <w:rFonts w:ascii="Arial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AF6187"/>
    <w:pPr>
      <w:keepNext/>
      <w:widowControl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ar"/>
    <w:qFormat/>
    <w:rsid w:val="00243A89"/>
    <w:pPr>
      <w:keepNext/>
      <w:spacing w:before="60"/>
      <w:outlineLvl w:val="1"/>
    </w:pPr>
    <w:rPr>
      <w:rFonts w:cs="Arial"/>
      <w:b/>
      <w:bCs/>
      <w:iCs/>
      <w:sz w:val="20"/>
      <w:szCs w:val="28"/>
    </w:rPr>
  </w:style>
  <w:style w:type="paragraph" w:styleId="Ttulo3">
    <w:name w:val="heading 3"/>
    <w:basedOn w:val="Normal"/>
    <w:next w:val="Normal"/>
    <w:qFormat/>
    <w:rsid w:val="00AF6187"/>
    <w:pPr>
      <w:keepNext/>
      <w:outlineLvl w:val="2"/>
    </w:pPr>
    <w:rPr>
      <w:rFonts w:cs="Arial"/>
      <w:bCs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paragraph" w:customStyle="1" w:styleId="Default">
    <w:name w:val="Default"/>
    <w:rsid w:val="00AA6F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fault0">
    <w:name w:val="default"/>
    <w:basedOn w:val="Normal"/>
    <w:rsid w:val="00A42C5A"/>
    <w:pPr>
      <w:widowControl/>
      <w:autoSpaceDE w:val="0"/>
      <w:autoSpaceDN w:val="0"/>
      <w:jc w:val="left"/>
    </w:pPr>
    <w:rPr>
      <w:rFonts w:cs="Arial"/>
      <w:color w:val="000000"/>
      <w:sz w:val="24"/>
      <w:szCs w:val="24"/>
      <w:lang w:val="es-ES"/>
    </w:rPr>
  </w:style>
  <w:style w:type="paragraph" w:customStyle="1" w:styleId="xl1">
    <w:name w:val="xl1"/>
    <w:basedOn w:val="Normal"/>
    <w:rsid w:val="00AA39B1"/>
    <w:pPr>
      <w:widowControl/>
      <w:spacing w:after="240"/>
      <w:ind w:left="209" w:right="52" w:hanging="157"/>
    </w:pPr>
    <w:rPr>
      <w:rFonts w:ascii="Times New Roman" w:hAnsi="Times New Roman"/>
      <w:sz w:val="24"/>
      <w:szCs w:val="24"/>
      <w:lang w:val="es-ES"/>
    </w:rPr>
  </w:style>
  <w:style w:type="paragraph" w:customStyle="1" w:styleId="xl2">
    <w:name w:val="xl2"/>
    <w:basedOn w:val="Normal"/>
    <w:rsid w:val="00AA39B1"/>
    <w:pPr>
      <w:widowControl/>
      <w:spacing w:after="240"/>
      <w:ind w:left="365" w:right="52" w:hanging="157"/>
    </w:pPr>
    <w:rPr>
      <w:rFonts w:ascii="Times New Roman" w:hAnsi="Times New Roman"/>
      <w:sz w:val="24"/>
      <w:szCs w:val="24"/>
      <w:lang w:val="es-ES"/>
    </w:rPr>
  </w:style>
  <w:style w:type="paragraph" w:customStyle="1" w:styleId="xa1">
    <w:name w:val="xa1"/>
    <w:basedOn w:val="Normal"/>
    <w:rsid w:val="00BD3F9D"/>
    <w:pPr>
      <w:widowControl/>
      <w:spacing w:after="240"/>
      <w:ind w:left="209" w:right="52"/>
    </w:pPr>
    <w:rPr>
      <w:rFonts w:ascii="Times New Roman" w:hAnsi="Times New Roman"/>
      <w:sz w:val="24"/>
      <w:szCs w:val="24"/>
      <w:lang w:val="es-ES"/>
    </w:rPr>
  </w:style>
  <w:style w:type="paragraph" w:styleId="Textodeglobo">
    <w:name w:val="Balloon Text"/>
    <w:basedOn w:val="Normal"/>
    <w:semiHidden/>
    <w:rsid w:val="002F62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F66C25"/>
    <w:pPr>
      <w:widowControl/>
      <w:spacing w:after="240"/>
      <w:jc w:val="left"/>
    </w:pPr>
    <w:rPr>
      <w:rFonts w:ascii="Times New Roman" w:hAnsi="Times New Roman"/>
      <w:sz w:val="24"/>
      <w:szCs w:val="24"/>
      <w:lang w:val="es-ES"/>
    </w:rPr>
  </w:style>
  <w:style w:type="character" w:styleId="Refdecomentario">
    <w:name w:val="annotation reference"/>
    <w:rsid w:val="002A67F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A67F3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A67F3"/>
    <w:rPr>
      <w:b/>
      <w:bCs/>
    </w:rPr>
  </w:style>
  <w:style w:type="character" w:customStyle="1" w:styleId="Ttulo2Car">
    <w:name w:val="Título 2 Car"/>
    <w:link w:val="Ttulo2"/>
    <w:rsid w:val="00243A89"/>
    <w:rPr>
      <w:rFonts w:ascii="Arial" w:hAnsi="Arial" w:cs="Arial"/>
      <w:b/>
      <w:bCs/>
      <w:iCs/>
      <w:szCs w:val="28"/>
      <w:lang w:val="es-ES_tradnl" w:eastAsia="es-ES" w:bidi="ar-SA"/>
    </w:rPr>
  </w:style>
  <w:style w:type="character" w:customStyle="1" w:styleId="Ttulo1Car">
    <w:name w:val="Título 1 Car"/>
    <w:link w:val="Ttulo1"/>
    <w:rsid w:val="00243A89"/>
    <w:rPr>
      <w:rFonts w:ascii="Arial" w:hAnsi="Arial"/>
      <w:b/>
      <w:sz w:val="28"/>
      <w:lang w:val="es-ES_tradnl" w:eastAsia="es-ES" w:bidi="ar-SA"/>
    </w:rPr>
  </w:style>
  <w:style w:type="paragraph" w:styleId="TDC1">
    <w:name w:val="toc 1"/>
    <w:basedOn w:val="Normal"/>
    <w:next w:val="Normal"/>
    <w:autoRedefine/>
    <w:uiPriority w:val="39"/>
    <w:rsid w:val="00890C80"/>
    <w:pPr>
      <w:tabs>
        <w:tab w:val="right" w:leader="dot" w:pos="9487"/>
      </w:tabs>
      <w:spacing w:before="120" w:after="120"/>
      <w:jc w:val="center"/>
    </w:pPr>
    <w:rPr>
      <w:b/>
    </w:rPr>
  </w:style>
  <w:style w:type="paragraph" w:styleId="TDC2">
    <w:name w:val="toc 2"/>
    <w:basedOn w:val="Normal"/>
    <w:next w:val="Normal"/>
    <w:autoRedefine/>
    <w:uiPriority w:val="39"/>
    <w:rsid w:val="001443A2"/>
    <w:pPr>
      <w:tabs>
        <w:tab w:val="right" w:leader="dot" w:pos="9487"/>
      </w:tabs>
      <w:ind w:left="420" w:hanging="420"/>
    </w:pPr>
    <w:rPr>
      <w:rFonts w:cstheme="minorHAnsi"/>
      <w:noProof/>
      <w:lang w:val="es-ES"/>
    </w:rPr>
  </w:style>
  <w:style w:type="paragraph" w:styleId="TDC3">
    <w:name w:val="toc 3"/>
    <w:basedOn w:val="Normal"/>
    <w:next w:val="Normal"/>
    <w:autoRedefine/>
    <w:semiHidden/>
    <w:rsid w:val="00296668"/>
    <w:pPr>
      <w:ind w:left="624"/>
    </w:pPr>
  </w:style>
  <w:style w:type="character" w:styleId="Hipervnculovisitado">
    <w:name w:val="FollowedHyperlink"/>
    <w:rsid w:val="00CD6BB9"/>
    <w:rPr>
      <w:color w:val="800080"/>
      <w:u w:val="single"/>
    </w:rPr>
  </w:style>
  <w:style w:type="character" w:styleId="Nmerodepgina">
    <w:name w:val="page number"/>
    <w:basedOn w:val="Fuentedeprrafopredeter"/>
    <w:rsid w:val="00251A02"/>
  </w:style>
  <w:style w:type="table" w:styleId="Tablaconcuadrcula">
    <w:name w:val="Table Grid"/>
    <w:basedOn w:val="Tablanormal"/>
    <w:rsid w:val="00F743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A6B78"/>
    <w:pPr>
      <w:ind w:left="720"/>
      <w:contextualSpacing/>
    </w:pPr>
  </w:style>
  <w:style w:type="character" w:customStyle="1" w:styleId="TextocomentarioCar">
    <w:name w:val="Texto comentario Car"/>
    <w:link w:val="Textocomentario"/>
    <w:rsid w:val="00E60E1A"/>
    <w:rPr>
      <w:rFonts w:ascii="Arial" w:hAnsi="Arial"/>
      <w:lang w:val="es-ES_tradnl"/>
    </w:rPr>
  </w:style>
  <w:style w:type="character" w:customStyle="1" w:styleId="PrrafodelistaCar">
    <w:name w:val="Párrafo de lista Car"/>
    <w:link w:val="Prrafodelista"/>
    <w:uiPriority w:val="1"/>
    <w:rsid w:val="004A319E"/>
    <w:rPr>
      <w:rFonts w:ascii="Arial" w:hAnsi="Arial"/>
      <w:sz w:val="22"/>
      <w:lang w:val="es-ES_tradnl"/>
    </w:rPr>
  </w:style>
  <w:style w:type="paragraph" w:customStyle="1" w:styleId="parrafo2">
    <w:name w:val="parrafo_2"/>
    <w:basedOn w:val="Normal"/>
    <w:rsid w:val="00EA53D6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customStyle="1" w:styleId="parrafo">
    <w:name w:val="parrafo"/>
    <w:basedOn w:val="Normal"/>
    <w:rsid w:val="00EA53D6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styleId="nfasis">
    <w:name w:val="Emphasis"/>
    <w:uiPriority w:val="20"/>
    <w:qFormat/>
    <w:rsid w:val="00EA53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32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57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39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9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20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47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53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408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881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2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6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45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268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05331001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3316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810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453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38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925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3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2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67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70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7996694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0488265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84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40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74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890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53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858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26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495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039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984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60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263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078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001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811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3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612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67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82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72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8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347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6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9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87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2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96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2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4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17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ES/TXT/?uri=CELEX%3A32010L0031" TargetMode="External"/><Relationship Id="rId13" Type="http://schemas.openxmlformats.org/officeDocument/2006/relationships/hyperlink" Target="https://eur-lex.europa.eu/legal-content/ES/ALL/?uri=celex%3A31992L004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oe.es/buscar/doc.php?id=DOUE-L-2006-82750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oe.es/buscar/doc.php?id=DOUE-L-2006-8275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ur-lex.europa.eu/legal-content/ES/ALL/?uri=CELEX%3A32000D053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ur-lex.europa.eu/legal-content/ES/TXT/?uri=CELEX%3A32010L0031" TargetMode="External"/><Relationship Id="rId14" Type="http://schemas.openxmlformats.org/officeDocument/2006/relationships/hyperlink" Target="https://eur-lex.europa.eu/legal-content/ES/TXT/?uri=CELEX%3A32009L014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54257\AppData\Local\Temp\MicrosoftEdgeDownloads\3018bd1f-c11e-499d-98ec-3a65b5ad5753\Ic6.04.238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20D31-1D36-4BCF-A20B-C2D4C7BA6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Ic6.04.238</Template>
  <TotalTime>0</TotalTime>
  <Pages>7</Pages>
  <Words>2590</Words>
  <Characters>14610</Characters>
  <Application>Microsoft Office Word</Application>
  <DocSecurity>0</DocSecurity>
  <Lines>121</Lines>
  <Paragraphs>34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Pliego procedimiento abierto (nueva LFCP)</vt:lpstr>
      <vt:lpstr>Pliego procedimiento abierto (nueva LFCP)</vt:lpstr>
    </vt:vector>
  </TitlesOfParts>
  <Company>Gobierno de Navarra</Company>
  <LinksUpToDate>false</LinksUpToDate>
  <CharactersWithSpaces>17166</CharactersWithSpaces>
  <SharedDoc>false</SharedDoc>
  <HLinks>
    <vt:vector size="348" baseType="variant">
      <vt:variant>
        <vt:i4>7536766</vt:i4>
      </vt:variant>
      <vt:variant>
        <vt:i4>834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5111828</vt:i4>
      </vt:variant>
      <vt:variant>
        <vt:i4>831</vt:i4>
      </vt:variant>
      <vt:variant>
        <vt:i4>0</vt:i4>
      </vt:variant>
      <vt:variant>
        <vt:i4>5</vt:i4>
      </vt:variant>
      <vt:variant>
        <vt:lpwstr>https://visor.registrodelicitadores.gob.es/espd-web/</vt:lpwstr>
      </vt:variant>
      <vt:variant>
        <vt:lpwstr/>
      </vt:variant>
      <vt:variant>
        <vt:i4>10354820</vt:i4>
      </vt:variant>
      <vt:variant>
        <vt:i4>696</vt:i4>
      </vt:variant>
      <vt:variant>
        <vt:i4>0</vt:i4>
      </vt:variant>
      <vt:variant>
        <vt:i4>5</vt:i4>
      </vt:variant>
      <vt:variant>
        <vt:lpwstr>http://intranet.diee.admon-cfnavarra.es/AreaDeTrabajo/SitiosDeTrabajo/Contrataciones/Documentos/Criterios de adjudicación y condiciones de ejecución sociales y medioambientales.doc</vt:lpwstr>
      </vt:variant>
      <vt:variant>
        <vt:lpwstr/>
      </vt:variant>
      <vt:variant>
        <vt:i4>3735671</vt:i4>
      </vt:variant>
      <vt:variant>
        <vt:i4>693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5832705</vt:i4>
      </vt:variant>
      <vt:variant>
        <vt:i4>687</vt:i4>
      </vt:variant>
      <vt:variant>
        <vt:i4>0</vt:i4>
      </vt:variant>
      <vt:variant>
        <vt:i4>5</vt:i4>
      </vt:variant>
      <vt:variant>
        <vt:lpwstr>javascript:l(50031,%22ar.67%22);</vt:lpwstr>
      </vt:variant>
      <vt:variant>
        <vt:lpwstr/>
      </vt:variant>
      <vt:variant>
        <vt:i4>4259841</vt:i4>
      </vt:variant>
      <vt:variant>
        <vt:i4>681</vt:i4>
      </vt:variant>
      <vt:variant>
        <vt:i4>0</vt:i4>
      </vt:variant>
      <vt:variant>
        <vt:i4>5</vt:i4>
      </vt:variant>
      <vt:variant>
        <vt:lpwstr>http://planderecuperacion.gob.es/identidad-visual</vt:lpwstr>
      </vt:variant>
      <vt:variant>
        <vt:lpwstr/>
      </vt:variant>
      <vt:variant>
        <vt:i4>5308447</vt:i4>
      </vt:variant>
      <vt:variant>
        <vt:i4>672</vt:i4>
      </vt:variant>
      <vt:variant>
        <vt:i4>0</vt:i4>
      </vt:variant>
      <vt:variant>
        <vt:i4>5</vt:i4>
      </vt:variant>
      <vt:variant>
        <vt:lpwstr>https://bon.navarra.es/es/anuncio/-/texto/2022/170/0</vt:lpwstr>
      </vt:variant>
      <vt:variant>
        <vt:lpwstr/>
      </vt:variant>
      <vt:variant>
        <vt:i4>5898243</vt:i4>
      </vt:variant>
      <vt:variant>
        <vt:i4>648</vt:i4>
      </vt:variant>
      <vt:variant>
        <vt:i4>0</vt:i4>
      </vt:variant>
      <vt:variant>
        <vt:i4>5</vt:i4>
      </vt:variant>
      <vt:variant>
        <vt:lpwstr>javascript:l(50031,%22ar.55%22);</vt:lpwstr>
      </vt:variant>
      <vt:variant>
        <vt:lpwstr/>
      </vt:variant>
      <vt:variant>
        <vt:i4>3735671</vt:i4>
      </vt:variant>
      <vt:variant>
        <vt:i4>564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3735671</vt:i4>
      </vt:variant>
      <vt:variant>
        <vt:i4>435</vt:i4>
      </vt:variant>
      <vt:variant>
        <vt:i4>0</vt:i4>
      </vt:variant>
      <vt:variant>
        <vt:i4>5</vt:i4>
      </vt:variant>
      <vt:variant>
        <vt:lpwstr>https://portalcontratacion.navarra.es/es/utilidades</vt:lpwstr>
      </vt:variant>
      <vt:variant>
        <vt:lpwstr/>
      </vt:variant>
      <vt:variant>
        <vt:i4>6029312</vt:i4>
      </vt:variant>
      <vt:variant>
        <vt:i4>348</vt:i4>
      </vt:variant>
      <vt:variant>
        <vt:i4>0</vt:i4>
      </vt:variant>
      <vt:variant>
        <vt:i4>5</vt:i4>
      </vt:variant>
      <vt:variant>
        <vt:lpwstr>javascript:l(50031,%22ar.36%22);</vt:lpwstr>
      </vt:variant>
      <vt:variant>
        <vt:lpwstr/>
      </vt:variant>
      <vt:variant>
        <vt:i4>1703987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_Toc112748435</vt:lpwstr>
      </vt:variant>
      <vt:variant>
        <vt:i4>1703987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_Toc112748434</vt:lpwstr>
      </vt:variant>
      <vt:variant>
        <vt:i4>1703987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_Toc112748433</vt:lpwstr>
      </vt:variant>
      <vt:variant>
        <vt:i4>1703987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_Toc112748432</vt:lpwstr>
      </vt:variant>
      <vt:variant>
        <vt:i4>1703987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_Toc112748431</vt:lpwstr>
      </vt:variant>
      <vt:variant>
        <vt:i4>1703987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_Toc112748430</vt:lpwstr>
      </vt:variant>
      <vt:variant>
        <vt:i4>1769523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_Toc112748429</vt:lpwstr>
      </vt:variant>
      <vt:variant>
        <vt:i4>1769523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_Toc112748428</vt:lpwstr>
      </vt:variant>
      <vt:variant>
        <vt:i4>1769523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_Toc112748427</vt:lpwstr>
      </vt:variant>
      <vt:variant>
        <vt:i4>1769523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_Toc112748426</vt:lpwstr>
      </vt:variant>
      <vt:variant>
        <vt:i4>1769523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_Toc112748425</vt:lpwstr>
      </vt:variant>
      <vt:variant>
        <vt:i4>1769523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_Toc112748424</vt:lpwstr>
      </vt:variant>
      <vt:variant>
        <vt:i4>1769523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_Toc112748423</vt:lpwstr>
      </vt:variant>
      <vt:variant>
        <vt:i4>1769523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_Toc112748422</vt:lpwstr>
      </vt:variant>
      <vt:variant>
        <vt:i4>1769523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_Toc112748421</vt:lpwstr>
      </vt:variant>
      <vt:variant>
        <vt:i4>1769523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_Toc112748420</vt:lpwstr>
      </vt:variant>
      <vt:variant>
        <vt:i4>1572915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_Toc112748419</vt:lpwstr>
      </vt:variant>
      <vt:variant>
        <vt:i4>1572915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_Toc112748418</vt:lpwstr>
      </vt:variant>
      <vt:variant>
        <vt:i4>1572915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_Toc112748417</vt:lpwstr>
      </vt:variant>
      <vt:variant>
        <vt:i4>1572915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_Toc112748416</vt:lpwstr>
      </vt:variant>
      <vt:variant>
        <vt:i4>1572915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_Toc112748415</vt:lpwstr>
      </vt:variant>
      <vt:variant>
        <vt:i4>1572915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_Toc112748414</vt:lpwstr>
      </vt:variant>
      <vt:variant>
        <vt:i4>1572915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_Toc112748413</vt:lpwstr>
      </vt:variant>
      <vt:variant>
        <vt:i4>1572915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_Toc112748412</vt:lpwstr>
      </vt:variant>
      <vt:variant>
        <vt:i4>1572915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_Toc112748411</vt:lpwstr>
      </vt:variant>
      <vt:variant>
        <vt:i4>1572915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_Toc112748410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_Toc112748409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_Toc112748408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_Toc112748407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_Toc112748406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_Toc112748405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_Toc112748404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_Toc112748403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_Toc112748402</vt:lpwstr>
      </vt:variant>
      <vt:variant>
        <vt:i4>1638451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_Toc112748401</vt:lpwstr>
      </vt:variant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_Toc112748400</vt:lpwstr>
      </vt:variant>
      <vt:variant>
        <vt:i4>1048628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_Toc112748399</vt:lpwstr>
      </vt:variant>
      <vt:variant>
        <vt:i4>1048628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_Toc112748398</vt:lpwstr>
      </vt:variant>
      <vt:variant>
        <vt:i4>1048628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_Toc112748397</vt:lpwstr>
      </vt:variant>
      <vt:variant>
        <vt:i4>1048628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_Toc112748396</vt:lpwstr>
      </vt:variant>
      <vt:variant>
        <vt:i4>1048628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_Toc112748395</vt:lpwstr>
      </vt:variant>
      <vt:variant>
        <vt:i4>1048628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_Toc112748394</vt:lpwstr>
      </vt:variant>
      <vt:variant>
        <vt:i4>1048628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_Toc112748393</vt:lpwstr>
      </vt:variant>
      <vt:variant>
        <vt:i4>1048628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_Toc112748392</vt:lpwstr>
      </vt:variant>
      <vt:variant>
        <vt:i4>1048628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_Toc112748391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_Toc112748390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_Toc112748389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procedimiento abierto (nueva LFCP)</dc:title>
  <dc:subject/>
  <dc:creator>X054257</dc:creator>
  <cp:keywords/>
  <cp:lastModifiedBy>X086891</cp:lastModifiedBy>
  <cp:revision>2</cp:revision>
  <cp:lastPrinted>2024-09-24T07:06:00Z</cp:lastPrinted>
  <dcterms:created xsi:type="dcterms:W3CDTF">2024-10-21T08:44:00Z</dcterms:created>
  <dcterms:modified xsi:type="dcterms:W3CDTF">2024-10-21T08:44:00Z</dcterms:modified>
</cp:coreProperties>
</file>