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6C1" w:rsidRPr="004876C1" w:rsidRDefault="004876C1" w:rsidP="004876C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4"/>
          <w:szCs w:val="24"/>
        </w:rPr>
      </w:pPr>
      <w:r w:rsidRPr="004876C1">
        <w:rPr>
          <w:rFonts w:asciiTheme="minorHAnsi" w:hAnsiTheme="minorHAnsi" w:cstheme="minorHAnsi"/>
          <w:b/>
          <w:sz w:val="24"/>
          <w:szCs w:val="24"/>
        </w:rPr>
        <w:t>PLIEGO REGULADOR DE LA CONTRATACIÓN DEL SERVICIO DE APOYO A LA EJECUCIÓN, SEGUIMIENTO DEL PROGRAMA KULTUR 202</w:t>
      </w:r>
      <w:r w:rsidR="00D03CFD">
        <w:rPr>
          <w:rFonts w:asciiTheme="minorHAnsi" w:hAnsiTheme="minorHAnsi" w:cstheme="minorHAnsi"/>
          <w:b/>
          <w:sz w:val="24"/>
          <w:szCs w:val="24"/>
        </w:rPr>
        <w:t>4</w:t>
      </w:r>
    </w:p>
    <w:p w:rsidR="004876C1" w:rsidRPr="004876C1" w:rsidRDefault="004876C1" w:rsidP="004876C1">
      <w:pPr>
        <w:overflowPunct w:val="0"/>
        <w:jc w:val="center"/>
        <w:rPr>
          <w:rFonts w:asciiTheme="minorHAnsi" w:hAnsiTheme="minorHAnsi" w:cstheme="minorHAnsi"/>
          <w:b/>
          <w:bCs/>
          <w:sz w:val="24"/>
          <w:szCs w:val="24"/>
          <w:u w:val="single"/>
        </w:rPr>
      </w:pPr>
    </w:p>
    <w:p w:rsidR="004876C1" w:rsidRPr="004876C1" w:rsidRDefault="004876C1" w:rsidP="004876C1">
      <w:pPr>
        <w:overflowPunct w:val="0"/>
        <w:jc w:val="center"/>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CUADRO INFORMATIVO DE LAS CARACTERÍSTICAS DEL CONTRATO.</w:t>
      </w:r>
    </w:p>
    <w:p w:rsidR="004876C1" w:rsidRPr="004876C1" w:rsidRDefault="004876C1" w:rsidP="004876C1">
      <w:pPr>
        <w:overflowPunct w:val="0"/>
        <w:jc w:val="center"/>
        <w:rPr>
          <w:rFonts w:asciiTheme="minorHAnsi" w:hAnsiTheme="minorHAnsi" w:cstheme="minorHAnsi"/>
          <w:b/>
          <w:bCs/>
          <w:sz w:val="24"/>
          <w:szCs w:val="24"/>
          <w:u w:val="single"/>
        </w:rPr>
      </w:pPr>
    </w:p>
    <w:p w:rsidR="004876C1" w:rsidRPr="004876C1" w:rsidRDefault="004876C1" w:rsidP="004876C1">
      <w:pPr>
        <w:overflowPunct w:val="0"/>
        <w:jc w:val="center"/>
        <w:rPr>
          <w:rFonts w:asciiTheme="minorHAnsi" w:hAnsiTheme="minorHAnsi" w:cstheme="minorHAnsi"/>
          <w:b/>
          <w:bCs/>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6C6E1C">
        <w:tc>
          <w:tcPr>
            <w:tcW w:w="9210"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
                <w:bCs/>
                <w:sz w:val="24"/>
                <w:szCs w:val="24"/>
              </w:rPr>
            </w:pPr>
            <w:r w:rsidRPr="004876C1">
              <w:rPr>
                <w:rFonts w:asciiTheme="minorHAnsi" w:hAnsiTheme="minorHAnsi" w:cstheme="minorHAnsi"/>
                <w:b/>
                <w:bCs/>
                <w:sz w:val="24"/>
                <w:szCs w:val="24"/>
              </w:rPr>
              <w:t>A.- OBJETO DEL CONTRATO</w:t>
            </w:r>
          </w:p>
        </w:tc>
      </w:tr>
      <w:tr w:rsidR="004876C1" w:rsidRPr="004876C1" w:rsidTr="006C6E1C">
        <w:tc>
          <w:tcPr>
            <w:tcW w:w="921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Cs/>
                <w:sz w:val="24"/>
                <w:szCs w:val="24"/>
              </w:rPr>
            </w:pPr>
            <w:r w:rsidRPr="004876C1">
              <w:rPr>
                <w:rFonts w:asciiTheme="minorHAnsi" w:hAnsiTheme="minorHAnsi" w:cstheme="minorHAnsi"/>
                <w:sz w:val="24"/>
                <w:szCs w:val="24"/>
              </w:rPr>
              <w:t>Contrato de servicios denominado “SERVICIO DE APOYO A LA EJECUCIÓN SEGUIMIENTO DEL PROGRAMA KULTUR 202</w:t>
            </w:r>
            <w:r w:rsidR="00D03CFD">
              <w:rPr>
                <w:rFonts w:asciiTheme="minorHAnsi" w:hAnsiTheme="minorHAnsi" w:cstheme="minorHAnsi"/>
                <w:sz w:val="24"/>
                <w:szCs w:val="24"/>
              </w:rPr>
              <w:t>4</w:t>
            </w:r>
            <w:r w:rsidRPr="004876C1">
              <w:rPr>
                <w:rFonts w:asciiTheme="minorHAnsi" w:hAnsiTheme="minorHAnsi" w:cstheme="minorHAnsi"/>
                <w:sz w:val="24"/>
                <w:szCs w:val="24"/>
              </w:rPr>
              <w:t>”.</w:t>
            </w:r>
          </w:p>
          <w:p w:rsidR="004876C1" w:rsidRPr="004876C1" w:rsidRDefault="004876C1" w:rsidP="006C6E1C">
            <w:pPr>
              <w:overflowPunct w:val="0"/>
              <w:jc w:val="both"/>
              <w:rPr>
                <w:rFonts w:asciiTheme="minorHAnsi" w:hAnsiTheme="minorHAnsi" w:cstheme="minorHAnsi"/>
                <w:bCs/>
                <w:sz w:val="24"/>
                <w:szCs w:val="24"/>
              </w:rPr>
            </w:pPr>
            <w:r w:rsidRPr="004876C1">
              <w:rPr>
                <w:rFonts w:asciiTheme="minorHAnsi" w:hAnsiTheme="minorHAnsi" w:cstheme="minorHAnsi"/>
                <w:bCs/>
                <w:sz w:val="24"/>
                <w:szCs w:val="24"/>
              </w:rPr>
              <w:t>Códigos CPV: 92000000-1, “servicios de esparcimiento culturales y deportivos”.</w:t>
            </w:r>
          </w:p>
          <w:p w:rsidR="004876C1" w:rsidRPr="004876C1" w:rsidRDefault="004876C1" w:rsidP="006C6E1C">
            <w:pPr>
              <w:overflowPunct w:val="0"/>
              <w:ind w:left="360"/>
              <w:jc w:val="both"/>
              <w:rPr>
                <w:rFonts w:asciiTheme="minorHAnsi" w:hAnsiTheme="minorHAnsi" w:cstheme="minorHAnsi"/>
                <w:sz w:val="24"/>
                <w:szCs w:val="24"/>
                <w:highlight w:val="green"/>
              </w:rPr>
            </w:pPr>
          </w:p>
        </w:tc>
      </w:tr>
    </w:tbl>
    <w:p w:rsidR="004876C1" w:rsidRPr="004876C1" w:rsidRDefault="004876C1" w:rsidP="004876C1">
      <w:pPr>
        <w:rPr>
          <w:rFonts w:asciiTheme="minorHAnsi" w:hAnsiTheme="minorHAnsi" w:cstheme="minorHAnsi"/>
          <w:sz w:val="24"/>
          <w:szCs w:val="24"/>
        </w:rPr>
      </w:pPr>
    </w:p>
    <w:p w:rsidR="004876C1" w:rsidRPr="004876C1" w:rsidRDefault="004876C1" w:rsidP="004876C1">
      <w:pPr>
        <w:rPr>
          <w:rFonts w:asciiTheme="minorHAnsi" w:hAnsiTheme="minorHAnsi" w:cstheme="minorHAnsi"/>
          <w:vanish/>
          <w:sz w:val="24"/>
          <w:szCs w:val="24"/>
        </w:rPr>
      </w:pPr>
    </w:p>
    <w:p w:rsidR="004876C1" w:rsidRPr="004876C1" w:rsidRDefault="004876C1" w:rsidP="004876C1">
      <w:pPr>
        <w:overflowPunct w:val="0"/>
        <w:jc w:val="both"/>
        <w:rPr>
          <w:rFonts w:asciiTheme="minorHAnsi" w:hAnsiTheme="minorHAnsi" w:cstheme="minorHAnsi"/>
          <w:sz w:val="24"/>
          <w:szCs w:val="24"/>
          <w:u w:val="single"/>
        </w:rPr>
      </w:pPr>
    </w:p>
    <w:tbl>
      <w:tblPr>
        <w:tblpPr w:leftFromText="141" w:rightFromText="141" w:vertAnchor="text"/>
        <w:tblW w:w="0" w:type="auto"/>
        <w:tblCellMar>
          <w:left w:w="0" w:type="dxa"/>
          <w:right w:w="0" w:type="dxa"/>
        </w:tblCellMar>
        <w:tblLook w:val="0000" w:firstRow="0" w:lastRow="0" w:firstColumn="0" w:lastColumn="0" w:noHBand="0" w:noVBand="0"/>
      </w:tblPr>
      <w:tblGrid>
        <w:gridCol w:w="3227"/>
        <w:gridCol w:w="5257"/>
      </w:tblGrid>
      <w:tr w:rsidR="004876C1" w:rsidRPr="004876C1" w:rsidTr="006C6E1C">
        <w:tc>
          <w:tcPr>
            <w:tcW w:w="9210" w:type="dxa"/>
            <w:gridSpan w:val="2"/>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
                <w:bCs/>
                <w:sz w:val="24"/>
                <w:szCs w:val="24"/>
              </w:rPr>
            </w:pPr>
            <w:r w:rsidRPr="004876C1">
              <w:rPr>
                <w:rFonts w:asciiTheme="minorHAnsi" w:hAnsiTheme="minorHAnsi" w:cstheme="minorHAnsi"/>
                <w:b/>
                <w:bCs/>
                <w:sz w:val="24"/>
                <w:szCs w:val="24"/>
              </w:rPr>
              <w:t xml:space="preserve">B.- PRESUPUESTO DE LICITACIÓN. </w:t>
            </w:r>
          </w:p>
        </w:tc>
      </w:tr>
      <w:tr w:rsidR="004876C1" w:rsidRPr="004876C1" w:rsidTr="006C6E1C">
        <w:tc>
          <w:tcPr>
            <w:tcW w:w="3472"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4876C1">
            <w:pPr>
              <w:overflowPunct w:val="0"/>
              <w:jc w:val="both"/>
              <w:rPr>
                <w:rFonts w:asciiTheme="minorHAnsi" w:hAnsiTheme="minorHAnsi" w:cstheme="minorHAnsi"/>
                <w:bCs/>
                <w:sz w:val="24"/>
                <w:szCs w:val="24"/>
                <w:highlight w:val="green"/>
              </w:rPr>
            </w:pPr>
            <w:r w:rsidRPr="004876C1">
              <w:rPr>
                <w:rFonts w:asciiTheme="minorHAnsi" w:hAnsiTheme="minorHAnsi" w:cstheme="minorHAnsi"/>
                <w:sz w:val="24"/>
                <w:szCs w:val="24"/>
              </w:rPr>
              <w:t>40.000,00 euros (IVA incluido)</w:t>
            </w:r>
          </w:p>
        </w:tc>
        <w:tc>
          <w:tcPr>
            <w:tcW w:w="5738" w:type="dxa"/>
            <w:tcBorders>
              <w:top w:val="nil"/>
              <w:left w:val="nil"/>
              <w:bottom w:val="single" w:sz="8" w:space="0" w:color="auto"/>
              <w:right w:val="single" w:sz="8" w:space="0" w:color="auto"/>
            </w:tcBorders>
            <w:tcMar>
              <w:top w:w="0" w:type="dxa"/>
              <w:left w:w="70" w:type="dxa"/>
              <w:bottom w:w="0" w:type="dxa"/>
              <w:right w:w="70" w:type="dxa"/>
            </w:tcMar>
          </w:tcPr>
          <w:p w:rsidR="004876C1" w:rsidRPr="004876C1" w:rsidRDefault="004876C1" w:rsidP="004876C1">
            <w:pPr>
              <w:overflowPunct w:val="0"/>
              <w:jc w:val="both"/>
              <w:rPr>
                <w:rFonts w:asciiTheme="minorHAnsi" w:hAnsiTheme="minorHAnsi" w:cstheme="minorHAnsi"/>
                <w:bCs/>
                <w:sz w:val="24"/>
                <w:szCs w:val="24"/>
              </w:rPr>
            </w:pPr>
            <w:r w:rsidRPr="004876C1">
              <w:rPr>
                <w:rFonts w:asciiTheme="minorHAnsi" w:hAnsiTheme="minorHAnsi" w:cstheme="minorHAnsi"/>
                <w:sz w:val="24"/>
                <w:szCs w:val="24"/>
              </w:rPr>
              <w:t>33.057,85 euros (IVA excluido)</w:t>
            </w:r>
          </w:p>
        </w:tc>
      </w:tr>
    </w:tbl>
    <w:p w:rsidR="004876C1" w:rsidRPr="004876C1" w:rsidRDefault="004876C1" w:rsidP="004876C1">
      <w:pPr>
        <w:overflowPunct w:val="0"/>
        <w:jc w:val="both"/>
        <w:rPr>
          <w:rFonts w:asciiTheme="minorHAnsi" w:hAnsiTheme="minorHAnsi" w:cstheme="minorHAnsi"/>
          <w:sz w:val="24"/>
          <w:szCs w:val="24"/>
          <w:u w:val="single"/>
        </w:rPr>
      </w:pPr>
    </w:p>
    <w:p w:rsidR="004876C1" w:rsidRPr="004876C1" w:rsidRDefault="004876C1" w:rsidP="004876C1">
      <w:pPr>
        <w:overflowPunct w:val="0"/>
        <w:jc w:val="both"/>
        <w:rPr>
          <w:rFonts w:asciiTheme="minorHAnsi" w:hAnsiTheme="minorHAnsi" w:cstheme="minorHAnsi"/>
          <w:sz w:val="24"/>
          <w:szCs w:val="24"/>
          <w:u w:val="single"/>
        </w:rPr>
      </w:pPr>
    </w:p>
    <w:tbl>
      <w:tblPr>
        <w:tblpPr w:leftFromText="141" w:rightFromText="141" w:vertAnchor="text"/>
        <w:tblW w:w="0" w:type="auto"/>
        <w:tblCellMar>
          <w:left w:w="0" w:type="dxa"/>
          <w:right w:w="0" w:type="dxa"/>
        </w:tblCellMar>
        <w:tblLook w:val="0000" w:firstRow="0" w:lastRow="0" w:firstColumn="0" w:lastColumn="0" w:noHBand="0" w:noVBand="0"/>
      </w:tblPr>
      <w:tblGrid>
        <w:gridCol w:w="8484"/>
      </w:tblGrid>
      <w:tr w:rsidR="004876C1" w:rsidRPr="004876C1" w:rsidTr="006C6E1C">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C.- REVISIÓN DE PRECIOS</w:t>
            </w:r>
          </w:p>
        </w:tc>
      </w:tr>
      <w:tr w:rsidR="004876C1" w:rsidRPr="004876C1" w:rsidTr="006C6E1C">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sz w:val="24"/>
                <w:szCs w:val="24"/>
                <w:lang w:val="es-ES_tradnl"/>
              </w:rPr>
            </w:pPr>
            <w:r w:rsidRPr="004876C1">
              <w:rPr>
                <w:rFonts w:asciiTheme="minorHAnsi" w:hAnsiTheme="minorHAnsi" w:cstheme="minorHAnsi"/>
                <w:sz w:val="24"/>
                <w:szCs w:val="24"/>
              </w:rPr>
              <w:t>No procede la revisión de precios.</w:t>
            </w:r>
          </w:p>
        </w:tc>
      </w:tr>
    </w:tbl>
    <w:p w:rsidR="004876C1" w:rsidRPr="004876C1" w:rsidRDefault="004876C1" w:rsidP="004876C1">
      <w:pPr>
        <w:overflowPunct w:val="0"/>
        <w:jc w:val="center"/>
        <w:rPr>
          <w:rFonts w:asciiTheme="minorHAnsi" w:hAnsiTheme="minorHAnsi" w:cstheme="minorHAnsi"/>
          <w:sz w:val="24"/>
          <w:szCs w:val="24"/>
          <w:u w:val="single"/>
        </w:rPr>
      </w:pPr>
    </w:p>
    <w:p w:rsidR="004876C1" w:rsidRPr="004876C1" w:rsidRDefault="004876C1" w:rsidP="004876C1">
      <w:pPr>
        <w:overflowPunct w:val="0"/>
        <w:jc w:val="center"/>
        <w:rPr>
          <w:rFonts w:asciiTheme="minorHAnsi" w:hAnsiTheme="minorHAnsi" w:cstheme="minorHAnsi"/>
          <w:sz w:val="24"/>
          <w:szCs w:val="24"/>
          <w:u w:val="single"/>
        </w:rPr>
      </w:pPr>
    </w:p>
    <w:tbl>
      <w:tblPr>
        <w:tblpPr w:leftFromText="141" w:rightFromText="141" w:vertAnchor="text"/>
        <w:tblW w:w="0" w:type="auto"/>
        <w:tblCellMar>
          <w:left w:w="0" w:type="dxa"/>
          <w:right w:w="0" w:type="dxa"/>
        </w:tblCellMar>
        <w:tblLook w:val="0000" w:firstRow="0" w:lastRow="0" w:firstColumn="0" w:lastColumn="0" w:noHBand="0" w:noVBand="0"/>
      </w:tblPr>
      <w:tblGrid>
        <w:gridCol w:w="8484"/>
      </w:tblGrid>
      <w:tr w:rsidR="004876C1" w:rsidRPr="004876C1" w:rsidTr="006C6E1C">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D.- PLAZO DE EJECUCIÓN</w:t>
            </w:r>
          </w:p>
        </w:tc>
      </w:tr>
      <w:tr w:rsidR="004876C1" w:rsidRPr="004876C1" w:rsidTr="006C6E1C">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Cs/>
                <w:sz w:val="24"/>
                <w:szCs w:val="24"/>
                <w:lang w:val="es-ES_tradnl"/>
              </w:rPr>
            </w:pPr>
            <w:r w:rsidRPr="004876C1">
              <w:rPr>
                <w:rFonts w:asciiTheme="minorHAnsi" w:hAnsiTheme="minorHAnsi" w:cstheme="minorHAnsi"/>
                <w:bCs/>
                <w:sz w:val="24"/>
                <w:szCs w:val="24"/>
                <w:lang w:val="es-ES_tradnl"/>
              </w:rPr>
              <w:t xml:space="preserve">El plazo de ejecución del contrato será un mes antes de que se inicie el programa Kultur 2024 y culminará 15 días después de la finalización del programa Kultur. </w:t>
            </w:r>
          </w:p>
          <w:p w:rsidR="004876C1" w:rsidRPr="004876C1" w:rsidRDefault="004876C1" w:rsidP="006C6E1C">
            <w:pPr>
              <w:overflowPunct w:val="0"/>
              <w:jc w:val="both"/>
              <w:rPr>
                <w:rFonts w:asciiTheme="minorHAnsi" w:hAnsiTheme="minorHAnsi" w:cstheme="minorHAnsi"/>
                <w:sz w:val="24"/>
                <w:szCs w:val="24"/>
              </w:rPr>
            </w:pPr>
            <w:r w:rsidRPr="004876C1">
              <w:rPr>
                <w:rFonts w:asciiTheme="minorHAnsi" w:hAnsiTheme="minorHAnsi" w:cstheme="minorHAnsi"/>
                <w:bCs/>
                <w:sz w:val="24"/>
                <w:szCs w:val="24"/>
                <w:lang w:val="es-ES_tradnl"/>
              </w:rPr>
              <w:t>El contrato será improrrogable.</w:t>
            </w:r>
          </w:p>
        </w:tc>
      </w:tr>
    </w:tbl>
    <w:p w:rsidR="004876C1" w:rsidRPr="004876C1" w:rsidRDefault="004876C1" w:rsidP="004876C1">
      <w:pPr>
        <w:overflowPunct w:val="0"/>
        <w:jc w:val="center"/>
        <w:rPr>
          <w:rFonts w:asciiTheme="minorHAnsi" w:hAnsiTheme="minorHAnsi" w:cstheme="minorHAnsi"/>
          <w:sz w:val="24"/>
          <w:szCs w:val="24"/>
          <w:u w:val="single"/>
        </w:rPr>
      </w:pPr>
    </w:p>
    <w:p w:rsidR="004876C1" w:rsidRPr="004876C1" w:rsidRDefault="004876C1" w:rsidP="004876C1">
      <w:pPr>
        <w:overflowPunct w:val="0"/>
        <w:jc w:val="center"/>
        <w:rPr>
          <w:rFonts w:asciiTheme="minorHAnsi" w:hAnsiTheme="minorHAnsi" w:cstheme="minorHAnsi"/>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6C6E1C">
        <w:tc>
          <w:tcPr>
            <w:tcW w:w="9210"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
                <w:bCs/>
                <w:sz w:val="24"/>
                <w:szCs w:val="24"/>
              </w:rPr>
            </w:pPr>
            <w:r w:rsidRPr="004876C1">
              <w:rPr>
                <w:rFonts w:asciiTheme="minorHAnsi" w:hAnsiTheme="minorHAnsi" w:cstheme="minorHAnsi"/>
                <w:b/>
                <w:bCs/>
                <w:sz w:val="24"/>
                <w:szCs w:val="24"/>
              </w:rPr>
              <w:t>E.- PROCEDIMIENTO</w:t>
            </w:r>
          </w:p>
        </w:tc>
      </w:tr>
      <w:tr w:rsidR="004876C1" w:rsidRPr="004876C1" w:rsidTr="006C6E1C">
        <w:tc>
          <w:tcPr>
            <w:tcW w:w="921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sz w:val="24"/>
                <w:szCs w:val="24"/>
              </w:rPr>
            </w:pPr>
            <w:r w:rsidRPr="004876C1">
              <w:rPr>
                <w:rFonts w:asciiTheme="minorHAnsi" w:hAnsiTheme="minorHAnsi" w:cstheme="minorHAnsi"/>
                <w:sz w:val="24"/>
                <w:szCs w:val="24"/>
              </w:rPr>
              <w:t>Procedimiento abierto. Ley Foral 2/2018, de 13 de abril, de Contratos Públicos.</w:t>
            </w:r>
          </w:p>
          <w:p w:rsidR="004876C1" w:rsidRPr="004876C1" w:rsidRDefault="004876C1" w:rsidP="006C6E1C">
            <w:pPr>
              <w:overflowPunct w:val="0"/>
              <w:jc w:val="both"/>
              <w:rPr>
                <w:rFonts w:asciiTheme="minorHAnsi" w:hAnsiTheme="minorHAnsi" w:cstheme="minorHAnsi"/>
                <w:sz w:val="24"/>
                <w:szCs w:val="24"/>
              </w:rPr>
            </w:pPr>
          </w:p>
        </w:tc>
      </w:tr>
    </w:tbl>
    <w:p w:rsidR="004876C1" w:rsidRPr="004876C1" w:rsidRDefault="004876C1" w:rsidP="004876C1">
      <w:pPr>
        <w:overflowPunct w:val="0"/>
        <w:jc w:val="both"/>
        <w:rPr>
          <w:rFonts w:asciiTheme="minorHAnsi" w:hAnsiTheme="minorHAnsi" w:cstheme="minorHAnsi"/>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6C6E1C">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
                <w:bCs/>
                <w:sz w:val="24"/>
                <w:szCs w:val="24"/>
              </w:rPr>
            </w:pPr>
            <w:r w:rsidRPr="004876C1">
              <w:rPr>
                <w:rFonts w:asciiTheme="minorHAnsi" w:hAnsiTheme="minorHAnsi" w:cstheme="minorHAnsi"/>
                <w:b/>
                <w:bCs/>
                <w:sz w:val="24"/>
                <w:szCs w:val="24"/>
                <w:u w:val="single"/>
              </w:rPr>
              <w:t>F.- TRAMITACIÓN</w:t>
            </w:r>
            <w:r w:rsidRPr="004876C1">
              <w:rPr>
                <w:rFonts w:asciiTheme="minorHAnsi" w:hAnsiTheme="minorHAnsi" w:cstheme="minorHAnsi"/>
                <w:b/>
                <w:bCs/>
                <w:sz w:val="24"/>
                <w:szCs w:val="24"/>
              </w:rPr>
              <w:t xml:space="preserve">: </w:t>
            </w:r>
          </w:p>
        </w:tc>
      </w:tr>
      <w:tr w:rsidR="004876C1" w:rsidRPr="004876C1" w:rsidTr="006C6E1C">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sz w:val="24"/>
                <w:szCs w:val="24"/>
                <w:u w:val="single"/>
              </w:rPr>
            </w:pPr>
            <w:r w:rsidRPr="004876C1">
              <w:rPr>
                <w:rFonts w:asciiTheme="minorHAnsi" w:hAnsiTheme="minorHAnsi" w:cstheme="minorHAnsi"/>
                <w:sz w:val="24"/>
                <w:szCs w:val="24"/>
              </w:rPr>
              <w:t>Ordinaria.</w:t>
            </w:r>
          </w:p>
        </w:tc>
      </w:tr>
    </w:tbl>
    <w:p w:rsidR="004876C1" w:rsidRPr="004876C1" w:rsidRDefault="004876C1" w:rsidP="004876C1">
      <w:pPr>
        <w:overflowPunct w:val="0"/>
        <w:jc w:val="both"/>
        <w:rPr>
          <w:rFonts w:asciiTheme="minorHAnsi" w:hAnsiTheme="minorHAnsi" w:cstheme="minorHAnsi"/>
          <w:sz w:val="24"/>
          <w:szCs w:val="24"/>
          <w:u w:val="single"/>
        </w:rPr>
      </w:pPr>
    </w:p>
    <w:p w:rsidR="004876C1" w:rsidRPr="004876C1" w:rsidRDefault="004876C1" w:rsidP="004876C1">
      <w:pPr>
        <w:overflowPunct w:val="0"/>
        <w:jc w:val="both"/>
        <w:rPr>
          <w:rFonts w:asciiTheme="minorHAnsi" w:hAnsiTheme="minorHAnsi" w:cstheme="minorHAnsi"/>
          <w:b/>
          <w:bCs/>
          <w:sz w:val="24"/>
          <w:szCs w:val="24"/>
          <w:u w:val="single"/>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6C6E1C">
        <w:tc>
          <w:tcPr>
            <w:tcW w:w="9496" w:type="dxa"/>
            <w:tcBorders>
              <w:top w:val="single" w:sz="8" w:space="0" w:color="auto"/>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G.- PRESENTACIÓN DE OFERTAS</w:t>
            </w:r>
          </w:p>
        </w:tc>
      </w:tr>
      <w:tr w:rsidR="004876C1" w:rsidRPr="004876C1" w:rsidTr="006C6E1C">
        <w:tc>
          <w:tcPr>
            <w:tcW w:w="949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4876C1">
            <w:pPr>
              <w:overflowPunct w:val="0"/>
              <w:ind w:right="-5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En el Registro del Departamento de Cultura, </w:t>
            </w:r>
            <w:bookmarkStart w:id="0" w:name="_GoBack"/>
            <w:r w:rsidRPr="004876C1">
              <w:rPr>
                <w:rFonts w:asciiTheme="minorHAnsi" w:hAnsiTheme="minorHAnsi" w:cstheme="minorHAnsi"/>
                <w:sz w:val="24"/>
                <w:szCs w:val="24"/>
                <w:lang w:val="es-ES_tradnl"/>
              </w:rPr>
              <w:t>Deporte</w:t>
            </w:r>
            <w:bookmarkEnd w:id="0"/>
            <w:r w:rsidRPr="004876C1">
              <w:rPr>
                <w:rFonts w:asciiTheme="minorHAnsi" w:hAnsiTheme="minorHAnsi" w:cstheme="minorHAnsi"/>
                <w:sz w:val="24"/>
                <w:szCs w:val="24"/>
                <w:lang w:val="es-ES_tradnl"/>
              </w:rPr>
              <w:t xml:space="preserve"> y Turismo. </w:t>
            </w:r>
          </w:p>
          <w:p w:rsidR="004876C1" w:rsidRPr="004876C1" w:rsidRDefault="004876C1" w:rsidP="004876C1">
            <w:pPr>
              <w:overflowPunct w:val="0"/>
              <w:ind w:right="-50"/>
              <w:jc w:val="both"/>
              <w:rPr>
                <w:rFonts w:asciiTheme="minorHAnsi" w:hAnsiTheme="minorHAnsi" w:cstheme="minorHAnsi"/>
                <w:b/>
                <w:bCs/>
                <w:sz w:val="24"/>
                <w:szCs w:val="24"/>
                <w:lang w:val="es-ES_tradnl"/>
              </w:rPr>
            </w:pPr>
            <w:r w:rsidRPr="004876C1">
              <w:rPr>
                <w:rFonts w:asciiTheme="minorHAnsi" w:hAnsiTheme="minorHAnsi" w:cstheme="minorHAnsi"/>
                <w:sz w:val="24"/>
                <w:szCs w:val="24"/>
                <w:lang w:val="es-ES_tradnl"/>
              </w:rPr>
              <w:t xml:space="preserve">C/ </w:t>
            </w:r>
            <w:proofErr w:type="spellStart"/>
            <w:r w:rsidRPr="004876C1">
              <w:rPr>
                <w:rFonts w:asciiTheme="minorHAnsi" w:hAnsiTheme="minorHAnsi" w:cstheme="minorHAnsi"/>
                <w:sz w:val="24"/>
                <w:szCs w:val="24"/>
                <w:lang w:val="es-ES_tradnl"/>
              </w:rPr>
              <w:t>Navarrería</w:t>
            </w:r>
            <w:proofErr w:type="spellEnd"/>
            <w:r w:rsidRPr="004876C1">
              <w:rPr>
                <w:rFonts w:asciiTheme="minorHAnsi" w:hAnsiTheme="minorHAnsi" w:cstheme="minorHAnsi"/>
                <w:sz w:val="24"/>
                <w:szCs w:val="24"/>
                <w:lang w:val="es-ES_tradnl"/>
              </w:rPr>
              <w:t>, 39 (Pamplona)</w:t>
            </w:r>
          </w:p>
        </w:tc>
      </w:tr>
    </w:tbl>
    <w:p w:rsidR="004876C1" w:rsidRPr="004876C1" w:rsidRDefault="004876C1" w:rsidP="004876C1">
      <w:pPr>
        <w:overflowPunct w:val="0"/>
        <w:jc w:val="both"/>
        <w:rPr>
          <w:rFonts w:asciiTheme="minorHAnsi" w:hAnsiTheme="minorHAnsi" w:cstheme="minorHAnsi"/>
          <w:sz w:val="24"/>
          <w:szCs w:val="24"/>
        </w:rPr>
      </w:pPr>
    </w:p>
    <w:p w:rsidR="004876C1" w:rsidRPr="004876C1" w:rsidRDefault="004876C1" w:rsidP="004876C1">
      <w:pPr>
        <w:overflowPunct w:val="0"/>
        <w:jc w:val="both"/>
        <w:rPr>
          <w:rFonts w:asciiTheme="minorHAnsi" w:hAnsiTheme="minorHAnsi" w:cstheme="minorHAnsi"/>
          <w:sz w:val="24"/>
          <w:szCs w:val="24"/>
        </w:rPr>
      </w:pPr>
    </w:p>
    <w:tbl>
      <w:tblPr>
        <w:tblW w:w="0" w:type="auto"/>
        <w:tblCellMar>
          <w:left w:w="0" w:type="dxa"/>
          <w:right w:w="0" w:type="dxa"/>
        </w:tblCellMar>
        <w:tblLook w:val="0000" w:firstRow="0" w:lastRow="0" w:firstColumn="0" w:lastColumn="0" w:noHBand="0" w:noVBand="0"/>
      </w:tblPr>
      <w:tblGrid>
        <w:gridCol w:w="8484"/>
      </w:tblGrid>
      <w:tr w:rsidR="004876C1" w:rsidRPr="004876C1" w:rsidTr="006C6E1C">
        <w:tc>
          <w:tcPr>
            <w:tcW w:w="9210" w:type="dxa"/>
            <w:tcBorders>
              <w:top w:val="nil"/>
              <w:left w:val="single" w:sz="8" w:space="0" w:color="auto"/>
              <w:bottom w:val="single" w:sz="8" w:space="0" w:color="auto"/>
              <w:right w:val="single" w:sz="8" w:space="0" w:color="auto"/>
            </w:tcBorders>
            <w:shd w:val="clear" w:color="auto" w:fill="CCCCCC"/>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b/>
                <w:bCs/>
                <w:sz w:val="24"/>
                <w:szCs w:val="24"/>
                <w:u w:val="single"/>
              </w:rPr>
            </w:pPr>
            <w:r w:rsidRPr="004876C1">
              <w:rPr>
                <w:rFonts w:asciiTheme="minorHAnsi" w:hAnsiTheme="minorHAnsi" w:cstheme="minorHAnsi"/>
                <w:b/>
                <w:bCs/>
                <w:sz w:val="24"/>
                <w:szCs w:val="24"/>
                <w:u w:val="single"/>
              </w:rPr>
              <w:t>H.- DOCUMENTACIÓN A PRESENTAR POR EL LICITADOR A CUYO FAVOR VAYA A RECAER PROPUESTA DE ADJUDICACIÓN.</w:t>
            </w:r>
          </w:p>
        </w:tc>
      </w:tr>
      <w:tr w:rsidR="004876C1" w:rsidRPr="004876C1" w:rsidTr="006C6E1C">
        <w:tc>
          <w:tcPr>
            <w:tcW w:w="921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4876C1" w:rsidRPr="004876C1" w:rsidRDefault="004876C1" w:rsidP="006C6E1C">
            <w:pPr>
              <w:overflowPunct w:val="0"/>
              <w:jc w:val="both"/>
              <w:rPr>
                <w:rFonts w:asciiTheme="minorHAnsi" w:hAnsiTheme="minorHAnsi" w:cstheme="minorHAnsi"/>
                <w:sz w:val="24"/>
                <w:szCs w:val="24"/>
              </w:rPr>
            </w:pPr>
            <w:r w:rsidRPr="004876C1">
              <w:rPr>
                <w:rFonts w:asciiTheme="minorHAnsi" w:hAnsiTheme="minorHAnsi" w:cstheme="minorHAnsi"/>
                <w:sz w:val="24"/>
                <w:szCs w:val="24"/>
              </w:rPr>
              <w:t>La establecida en la cláusula 14 de este Condicionado.</w:t>
            </w:r>
          </w:p>
        </w:tc>
      </w:tr>
    </w:tbl>
    <w:p w:rsidR="004876C1" w:rsidRPr="004876C1" w:rsidRDefault="004876C1" w:rsidP="004876C1">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4"/>
          <w:szCs w:val="24"/>
        </w:rPr>
      </w:pPr>
      <w:r w:rsidRPr="004876C1">
        <w:rPr>
          <w:rFonts w:asciiTheme="minorHAnsi" w:hAnsiTheme="minorHAnsi" w:cstheme="minorHAnsi"/>
          <w:b/>
          <w:sz w:val="24"/>
          <w:szCs w:val="24"/>
        </w:rPr>
        <w:br w:type="page"/>
      </w:r>
      <w:r w:rsidRPr="004876C1">
        <w:rPr>
          <w:rFonts w:asciiTheme="minorHAnsi" w:hAnsiTheme="minorHAnsi" w:cstheme="minorHAnsi"/>
          <w:b/>
          <w:sz w:val="24"/>
          <w:szCs w:val="24"/>
        </w:rPr>
        <w:lastRenderedPageBreak/>
        <w:t xml:space="preserve">PLIEGO REGULADORES DE </w:t>
      </w:r>
      <w:smartTag w:uri="urn:schemas-microsoft-com:office:smarttags" w:element="PersonName">
        <w:smartTagPr>
          <w:attr w:name="ProductID" w:val="LA CONTRATACIￓN DEL"/>
        </w:smartTagPr>
        <w:r w:rsidRPr="004876C1">
          <w:rPr>
            <w:rFonts w:asciiTheme="minorHAnsi" w:hAnsiTheme="minorHAnsi" w:cstheme="minorHAnsi"/>
            <w:b/>
            <w:sz w:val="24"/>
            <w:szCs w:val="24"/>
          </w:rPr>
          <w:t>LA CONTRATACIÓN DEL</w:t>
        </w:r>
      </w:smartTag>
      <w:r w:rsidRPr="004876C1">
        <w:rPr>
          <w:rFonts w:asciiTheme="minorHAnsi" w:hAnsiTheme="minorHAnsi" w:cstheme="minorHAnsi"/>
          <w:b/>
          <w:sz w:val="24"/>
          <w:szCs w:val="24"/>
        </w:rPr>
        <w:t xml:space="preserve"> SERVICIO DE APOYO A </w:t>
      </w:r>
      <w:smartTag w:uri="urn:schemas-microsoft-com:office:smarttags" w:element="PersonName">
        <w:smartTagPr>
          <w:attr w:name="ProductID" w:val="LA EJECUCIￓN"/>
        </w:smartTagPr>
        <w:r w:rsidRPr="004876C1">
          <w:rPr>
            <w:rFonts w:asciiTheme="minorHAnsi" w:hAnsiTheme="minorHAnsi" w:cstheme="minorHAnsi"/>
            <w:b/>
            <w:sz w:val="24"/>
            <w:szCs w:val="24"/>
          </w:rPr>
          <w:t>LA EJECUCIÓN</w:t>
        </w:r>
      </w:smartTag>
      <w:r w:rsidRPr="004876C1">
        <w:rPr>
          <w:rFonts w:asciiTheme="minorHAnsi" w:hAnsiTheme="minorHAnsi" w:cstheme="minorHAnsi"/>
          <w:b/>
          <w:sz w:val="24"/>
          <w:szCs w:val="24"/>
        </w:rPr>
        <w:t xml:space="preserve">, SEGUIMIENTO DEL PROGRAMA KULTUR 2024  </w:t>
      </w:r>
    </w:p>
    <w:p w:rsidR="004876C1" w:rsidRPr="004876C1" w:rsidRDefault="004876C1" w:rsidP="004876C1">
      <w:pPr>
        <w:jc w:val="center"/>
        <w:rPr>
          <w:rFonts w:asciiTheme="minorHAnsi" w:hAnsiTheme="minorHAnsi" w:cstheme="minorHAnsi"/>
          <w:b/>
          <w:sz w:val="24"/>
          <w:szCs w:val="24"/>
        </w:rPr>
      </w:pPr>
    </w:p>
    <w:p w:rsidR="004876C1" w:rsidRPr="004876C1" w:rsidRDefault="004876C1" w:rsidP="004876C1">
      <w:pPr>
        <w:jc w:val="center"/>
        <w:rPr>
          <w:rFonts w:asciiTheme="minorHAnsi" w:hAnsiTheme="minorHAnsi" w:cstheme="minorHAnsi"/>
          <w:b/>
          <w:sz w:val="24"/>
          <w:szCs w:val="24"/>
        </w:rPr>
      </w:pPr>
      <w:r w:rsidRPr="004876C1">
        <w:rPr>
          <w:rFonts w:asciiTheme="minorHAnsi" w:hAnsiTheme="minorHAnsi" w:cstheme="minorHAnsi"/>
          <w:b/>
          <w:sz w:val="24"/>
          <w:szCs w:val="24"/>
        </w:rPr>
        <w:t xml:space="preserve">ÍNDICE </w:t>
      </w:r>
    </w:p>
    <w:p w:rsidR="004876C1" w:rsidRPr="004876C1" w:rsidRDefault="004876C1" w:rsidP="004876C1">
      <w:pPr>
        <w:ind w:firstLine="1260"/>
        <w:jc w:val="both"/>
        <w:rPr>
          <w:rFonts w:asciiTheme="minorHAnsi" w:hAnsiTheme="minorHAnsi" w:cstheme="minorHAnsi"/>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 Objeto del contrato</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 Presupuesto de licitación y valor estimado del contrato</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3. Lotes</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4. Plazo de ejecución</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5. Órganos competentes</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6. Procedimiento y tramitación</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7. Capacidad para contratar</w:t>
      </w:r>
    </w:p>
    <w:p w:rsidR="004876C1" w:rsidRPr="004876C1" w:rsidRDefault="004876C1" w:rsidP="004876C1">
      <w:pPr>
        <w:ind w:firstLine="1260"/>
        <w:jc w:val="both"/>
        <w:rPr>
          <w:rFonts w:asciiTheme="minorHAnsi" w:hAnsiTheme="minorHAnsi" w:cstheme="minorHAnsi"/>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8. Solvencia</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9. Presentación de proposiciones</w:t>
      </w:r>
    </w:p>
    <w:p w:rsidR="004876C1" w:rsidRPr="004876C1" w:rsidRDefault="004876C1" w:rsidP="004876C1">
      <w:pPr>
        <w:ind w:firstLine="1260"/>
        <w:jc w:val="both"/>
        <w:rPr>
          <w:rFonts w:asciiTheme="minorHAnsi" w:hAnsiTheme="minorHAnsi" w:cstheme="minorHAnsi"/>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10. Forma de presentación de las proposiciones</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11. Contenido de las proposiciones</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12. Criterios de adjudicación</w:t>
      </w:r>
    </w:p>
    <w:p w:rsidR="004876C1" w:rsidRPr="004876C1" w:rsidRDefault="004876C1" w:rsidP="004876C1">
      <w:pPr>
        <w:ind w:firstLine="1260"/>
        <w:jc w:val="both"/>
        <w:rPr>
          <w:rFonts w:asciiTheme="minorHAnsi" w:hAnsiTheme="minorHAnsi" w:cstheme="minorHAnsi"/>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 xml:space="preserve">13. Desarrollo del procedimiento y adjudicación </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416" w:hanging="140"/>
        <w:jc w:val="both"/>
        <w:rPr>
          <w:rFonts w:asciiTheme="minorHAnsi" w:hAnsiTheme="minorHAnsi" w:cstheme="minorHAnsi"/>
          <w:b/>
          <w:sz w:val="24"/>
          <w:szCs w:val="24"/>
        </w:rPr>
      </w:pPr>
      <w:r w:rsidRPr="004876C1">
        <w:rPr>
          <w:rFonts w:asciiTheme="minorHAnsi" w:hAnsiTheme="minorHAnsi" w:cstheme="minorHAnsi"/>
          <w:b/>
          <w:sz w:val="24"/>
          <w:szCs w:val="24"/>
        </w:rPr>
        <w:t xml:space="preserve">14. Documentación a presentar por la entidad a cuyo favor vaya a recaer la propuesta de adjudicación </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15. Formalización del contrato</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16. Obligaciones del contratista y condiciones especiales</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17. Ejecución y garantía</w:t>
      </w:r>
    </w:p>
    <w:p w:rsidR="004876C1" w:rsidRPr="004876C1" w:rsidRDefault="004876C1" w:rsidP="004876C1">
      <w:pPr>
        <w:ind w:firstLine="1260"/>
        <w:jc w:val="both"/>
        <w:rPr>
          <w:rFonts w:asciiTheme="minorHAnsi" w:hAnsiTheme="minorHAnsi" w:cstheme="minorHAnsi"/>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18. Forma de pago</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19. Cumplimento del contrato</w:t>
      </w:r>
    </w:p>
    <w:p w:rsidR="004876C1" w:rsidRPr="004876C1" w:rsidRDefault="004876C1" w:rsidP="004876C1">
      <w:pPr>
        <w:ind w:left="1276"/>
        <w:jc w:val="both"/>
        <w:rPr>
          <w:rFonts w:asciiTheme="minorHAnsi" w:hAnsiTheme="minorHAnsi" w:cstheme="minorHAnsi"/>
          <w:b/>
          <w:sz w:val="24"/>
          <w:szCs w:val="24"/>
          <w:highlight w:val="cyan"/>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20. Modificación del contrato</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21. Cesión y subcontratación</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22. Régimen de incumplimientos y penalidades</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23. Protección de datos y confidencialidad</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 xml:space="preserve">24. Resolución del contrato </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 xml:space="preserve">25. Régimen jurídico y recursos </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firstLine="1260"/>
        <w:jc w:val="both"/>
        <w:rPr>
          <w:rFonts w:asciiTheme="minorHAnsi" w:hAnsiTheme="minorHAnsi" w:cstheme="minorHAnsi"/>
          <w:sz w:val="24"/>
          <w:szCs w:val="24"/>
        </w:rPr>
      </w:pP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ANEXO I. Declaración responsable.</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ANEXO II. Oferta económica.</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r w:rsidRPr="004876C1">
        <w:rPr>
          <w:rFonts w:asciiTheme="minorHAnsi" w:hAnsiTheme="minorHAnsi" w:cstheme="minorHAnsi"/>
          <w:b/>
          <w:sz w:val="24"/>
          <w:szCs w:val="24"/>
        </w:rPr>
        <w:t xml:space="preserve">ANEXO III. Criterios cuantificables </w:t>
      </w: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ind w:left="1276"/>
        <w:jc w:val="both"/>
        <w:rPr>
          <w:rFonts w:asciiTheme="minorHAnsi" w:hAnsiTheme="minorHAnsi" w:cstheme="minorHAnsi"/>
          <w:b/>
          <w:sz w:val="24"/>
          <w:szCs w:val="24"/>
        </w:rPr>
      </w:pPr>
    </w:p>
    <w:p w:rsidR="004876C1" w:rsidRPr="004876C1" w:rsidRDefault="004876C1" w:rsidP="004876C1">
      <w:pPr>
        <w:jc w:val="both"/>
        <w:rPr>
          <w:rFonts w:asciiTheme="minorHAnsi" w:hAnsiTheme="minorHAnsi" w:cstheme="minorHAnsi"/>
          <w:b/>
          <w:sz w:val="24"/>
          <w:szCs w:val="24"/>
        </w:rPr>
      </w:pPr>
      <w:r w:rsidRPr="004876C1">
        <w:rPr>
          <w:rFonts w:asciiTheme="minorHAnsi" w:hAnsiTheme="minorHAnsi" w:cstheme="minorHAnsi"/>
          <w:b/>
          <w:sz w:val="24"/>
          <w:szCs w:val="24"/>
        </w:rPr>
        <w:br w:type="page"/>
      </w: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lastRenderedPageBreak/>
        <w:t>1. Objeto del contrato.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1.1. El presente condicionado tiene por objeto regular las condiciones jurídicas, administrativas y económicas que han de regir el contrato de servicios para el servicio de apoyo a la ejecución seguimiento del programa Kultur 2024. </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1.2. Las características técnicas de dichos trabajos están fijadas en las Prescripciones Técnicas que forman parte de los pliegos reguladores de la contratación.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1.3. La codificación del objeto del contrato conforme a la nomenclatura Vocabulario Común de Contratos (CPV) del Reglamento CE Nº 213/2008 de </w:t>
      </w:r>
      <w:smartTag w:uri="urn:schemas-microsoft-com:office:smarttags" w:element="PersonName">
        <w:smartTagPr>
          <w:attr w:name="ProductID" w:val="la Comisi￳n"/>
        </w:smartTagPr>
        <w:r w:rsidRPr="004876C1">
          <w:rPr>
            <w:rFonts w:asciiTheme="minorHAnsi" w:hAnsiTheme="minorHAnsi" w:cstheme="minorHAnsi"/>
            <w:sz w:val="24"/>
            <w:szCs w:val="24"/>
          </w:rPr>
          <w:t>la Comisión</w:t>
        </w:r>
      </w:smartTag>
      <w:r w:rsidRPr="004876C1">
        <w:rPr>
          <w:rFonts w:asciiTheme="minorHAnsi" w:hAnsiTheme="minorHAnsi" w:cstheme="minorHAnsi"/>
          <w:sz w:val="24"/>
          <w:szCs w:val="24"/>
        </w:rPr>
        <w:t xml:space="preserve"> de 28 de noviembre de 2007 es:</w:t>
      </w:r>
      <w:r w:rsidRPr="004876C1">
        <w:rPr>
          <w:rFonts w:asciiTheme="minorHAnsi" w:hAnsiTheme="minorHAnsi" w:cstheme="minorHAnsi"/>
          <w:bCs/>
          <w:sz w:val="24"/>
          <w:szCs w:val="24"/>
        </w:rPr>
        <w:t xml:space="preserve"> 92000000.</w:t>
      </w:r>
      <w:r w:rsidRPr="004876C1">
        <w:rPr>
          <w:rFonts w:asciiTheme="minorHAnsi" w:hAnsiTheme="minorHAnsi" w:cstheme="minorHAnsi"/>
          <w:sz w:val="24"/>
          <w:szCs w:val="24"/>
        </w:rPr>
        <w:t xml:space="preserve"> </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r w:rsidRPr="004876C1">
        <w:rPr>
          <w:rFonts w:asciiTheme="minorHAnsi" w:hAnsiTheme="minorHAnsi" w:cstheme="minorHAnsi"/>
          <w:b/>
          <w:sz w:val="24"/>
          <w:szCs w:val="24"/>
        </w:rPr>
        <w:t>2. Presupuesto de licitación y valor estimado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highlight w:val="red"/>
        </w:rPr>
      </w:pPr>
      <w:r w:rsidRPr="004876C1">
        <w:rPr>
          <w:rFonts w:asciiTheme="minorHAnsi" w:hAnsiTheme="minorHAnsi" w:cstheme="minorHAnsi"/>
          <w:sz w:val="24"/>
          <w:szCs w:val="24"/>
        </w:rPr>
        <w:t xml:space="preserve">2.1. El presupuesto de licitación es de 33.057,85 euros (IVA excluido), 40.000,00 euros (IVA incluido).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2.2. El valor estimado del contrato, calculado de acuerdo con lo previsto en el artículo 42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4876C1">
            <w:rPr>
              <w:rFonts w:asciiTheme="minorHAnsi" w:hAnsiTheme="minorHAnsi" w:cstheme="minorHAnsi"/>
              <w:sz w:val="24"/>
              <w:szCs w:val="24"/>
            </w:rPr>
            <w:t>la Ley</w:t>
          </w:r>
        </w:smartTag>
        <w:r w:rsidRPr="004876C1">
          <w:rPr>
            <w:rFonts w:asciiTheme="minorHAnsi" w:hAnsiTheme="minorHAnsi" w:cstheme="minorHAnsi"/>
            <w:sz w:val="24"/>
            <w:szCs w:val="24"/>
          </w:rPr>
          <w:t xml:space="preserve"> Foral</w:t>
        </w:r>
      </w:smartTag>
      <w:r w:rsidRPr="004876C1">
        <w:rPr>
          <w:rFonts w:asciiTheme="minorHAnsi" w:hAnsiTheme="minorHAnsi" w:cstheme="minorHAnsi"/>
          <w:sz w:val="24"/>
          <w:szCs w:val="24"/>
        </w:rPr>
        <w:t xml:space="preserve"> 2/2018, de 13 de abril, de Contratos Públicos es de 33.057,85 euros (IVA excluido). </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3. Lotes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tabs>
          <w:tab w:val="center" w:pos="4535"/>
        </w:tabs>
        <w:ind w:firstLine="720"/>
        <w:jc w:val="both"/>
        <w:rPr>
          <w:rFonts w:asciiTheme="minorHAnsi" w:hAnsiTheme="minorHAnsi" w:cstheme="minorHAnsi"/>
          <w:sz w:val="24"/>
          <w:szCs w:val="24"/>
        </w:rPr>
      </w:pPr>
      <w:r w:rsidRPr="004876C1">
        <w:rPr>
          <w:rFonts w:asciiTheme="minorHAnsi" w:hAnsiTheme="minorHAnsi" w:cstheme="minorHAnsi"/>
          <w:sz w:val="24"/>
          <w:szCs w:val="24"/>
        </w:rPr>
        <w:t>El presente contrato no es objeto de división en lotes.</w:t>
      </w:r>
    </w:p>
    <w:p w:rsidR="004876C1" w:rsidRPr="004876C1" w:rsidRDefault="004876C1" w:rsidP="004876C1">
      <w:pPr>
        <w:tabs>
          <w:tab w:val="center" w:pos="4535"/>
        </w:tabs>
        <w:ind w:firstLine="720"/>
        <w:jc w:val="both"/>
        <w:rPr>
          <w:rFonts w:asciiTheme="minorHAnsi" w:hAnsiTheme="minorHAnsi" w:cstheme="minorHAnsi"/>
          <w:sz w:val="24"/>
          <w:szCs w:val="24"/>
        </w:rPr>
      </w:pPr>
    </w:p>
    <w:p w:rsidR="004876C1" w:rsidRPr="004876C1" w:rsidRDefault="004876C1" w:rsidP="004876C1">
      <w:pPr>
        <w:tabs>
          <w:tab w:val="center" w:pos="4535"/>
        </w:tabs>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4. Plazo de ejecución.</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4.1. </w:t>
      </w:r>
      <w:r w:rsidRPr="004876C1">
        <w:rPr>
          <w:rFonts w:asciiTheme="minorHAnsi" w:hAnsiTheme="minorHAnsi" w:cstheme="minorHAnsi"/>
          <w:bCs/>
          <w:sz w:val="24"/>
          <w:szCs w:val="24"/>
          <w:lang w:val="es-ES_tradnl"/>
        </w:rPr>
        <w:t>El plazo de ejecución del contrato será un mes antes de que se inicie el programa Kultur 2024 y culminará 15 días después de la finalización del programa Kultur (21 de junio a 29 de septiembre).</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4.2. El contrato será improrrogable.</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4.3. No procede la revisión de precios.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b/>
          <w:i/>
          <w:sz w:val="24"/>
          <w:szCs w:val="24"/>
          <w:highlight w:val="yellow"/>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5. Órganos competentes.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El órgano de contratación es </w:t>
      </w:r>
      <w:smartTag w:uri="urn:schemas-microsoft-com:office:smarttags" w:element="PersonName">
        <w:smartTagPr>
          <w:attr w:name="ProductID" w:val="la Dirección General"/>
        </w:smartTagPr>
        <w:r w:rsidRPr="004876C1">
          <w:rPr>
            <w:rFonts w:asciiTheme="minorHAnsi" w:hAnsiTheme="minorHAnsi" w:cstheme="minorHAnsi"/>
            <w:sz w:val="24"/>
            <w:szCs w:val="24"/>
          </w:rPr>
          <w:t>la Dirección General</w:t>
        </w:r>
      </w:smartTag>
      <w:r w:rsidRPr="004876C1">
        <w:rPr>
          <w:rFonts w:asciiTheme="minorHAnsi" w:hAnsiTheme="minorHAnsi" w:cstheme="minorHAnsi"/>
          <w:sz w:val="24"/>
          <w:szCs w:val="24"/>
        </w:rPr>
        <w:t xml:space="preserve"> de Cultura-Institución Príncipe de Viana, y la unidad gestora del contrato es el Servicio de Acción Cultural del Departamento de Cultura, Deporte y Turismo del Gobierno de Navarra.</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lastRenderedPageBreak/>
        <w:t>6. Procedimiento y tramitación.</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rPr>
        <w:t xml:space="preserve">6.1. </w:t>
      </w:r>
      <w:r w:rsidRPr="004876C1">
        <w:rPr>
          <w:rFonts w:asciiTheme="minorHAnsi" w:hAnsiTheme="minorHAnsi" w:cstheme="minorHAnsi"/>
          <w:sz w:val="24"/>
          <w:szCs w:val="24"/>
          <w:lang w:val="es-ES_tradnl"/>
        </w:rPr>
        <w:t xml:space="preserve">Los trabajos objeto del presente pliego serán adjudicados, de conformidad con lo dispuesto en el artículo 72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r w:rsidRPr="004876C1">
        <w:rPr>
          <w:rFonts w:asciiTheme="minorHAnsi" w:hAnsiTheme="minorHAnsi" w:cstheme="minorHAnsi"/>
          <w:sz w:val="24"/>
          <w:szCs w:val="24"/>
          <w:lang w:val="es-ES_tradnl"/>
        </w:rPr>
        <w:t xml:space="preserve"> por el procedimiento abierto.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6.2. El expediente se tramita de forma ordinaria.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7. Capacidad para contratar.</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7.1. Están capacitadas para contratar con </w:t>
      </w:r>
      <w:smartTag w:uri="urn:schemas-microsoft-com:office:smarttags" w:element="PersonName">
        <w:smartTagPr>
          <w:attr w:name="ProductID" w:val="la Administraci￳n"/>
        </w:smartTagPr>
        <w:r w:rsidRPr="004876C1">
          <w:rPr>
            <w:rFonts w:asciiTheme="minorHAnsi" w:hAnsiTheme="minorHAnsi" w:cstheme="minorHAnsi"/>
            <w:sz w:val="24"/>
            <w:szCs w:val="24"/>
            <w:lang w:val="es-ES_tradnl"/>
          </w:rPr>
          <w:t>la Administración</w:t>
        </w:r>
      </w:smartTag>
      <w:r w:rsidRPr="004876C1">
        <w:rPr>
          <w:rFonts w:asciiTheme="minorHAnsi" w:hAnsiTheme="minorHAnsi" w:cstheme="minorHAnsi"/>
          <w:sz w:val="24"/>
          <w:szCs w:val="24"/>
          <w:lang w:val="es-ES_tradnl"/>
        </w:rPr>
        <w:t xml:space="preserve"> las personas naturales o jurídicas, de naturaleza pública o privada y españolas o extranjeras, que tengan plena capacidad de obrar y que</w:t>
      </w:r>
      <w:r w:rsidRPr="004876C1">
        <w:rPr>
          <w:rFonts w:asciiTheme="minorHAnsi" w:hAnsiTheme="minorHAnsi" w:cstheme="minorHAnsi"/>
          <w:sz w:val="24"/>
          <w:szCs w:val="24"/>
        </w:rPr>
        <w:t xml:space="preserve"> no estén afectadas por ninguna de las prohibiciones o incompatibilidades para contratar enumeradas en el artículo 22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lang w:val="es-ES_tradnl"/>
        </w:rPr>
        <w:t xml:space="preserve">7.2. </w:t>
      </w:r>
      <w:smartTag w:uri="urn:schemas-microsoft-com:office:smarttags" w:element="PersonName">
        <w:smartTagPr>
          <w:attr w:name="ProductID" w:val="la Administraci￳n"/>
        </w:smartTagPr>
        <w:r w:rsidRPr="004876C1">
          <w:rPr>
            <w:rFonts w:asciiTheme="minorHAnsi" w:hAnsiTheme="minorHAnsi" w:cstheme="minorHAnsi"/>
            <w:sz w:val="24"/>
            <w:szCs w:val="24"/>
          </w:rPr>
          <w:t>La Administración</w:t>
        </w:r>
      </w:smartTag>
      <w:r w:rsidRPr="004876C1">
        <w:rPr>
          <w:rFonts w:asciiTheme="minorHAnsi" w:hAnsiTheme="minorHAnsi" w:cstheme="minorHAnsi"/>
          <w:sz w:val="24"/>
          <w:szCs w:val="24"/>
        </w:rPr>
        <w:t xml:space="preserve"> podrá contratar con uniones empresariales que se constituyan temporalmente al efecto, así como con licitadores que participen conjuntamente, de acuerdo con lo señalado en el artículo 13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7.3. Cada entidad licitadora únicamente podrá presentar una sola proposición. Las entidades licitadoras que participen conjuntamente no podrán presentar proposiciones a título individual, ni en concurrencia con empresas distintas. </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lang w:val="es-ES_tradnl"/>
        </w:rPr>
        <w:t>El incumplimiento de esta prohibición dará lugar a la inadmisión de todas las ofertas suscritas por la entidad licitadora infractora.</w:t>
      </w:r>
      <w:r w:rsidRPr="004876C1">
        <w:rPr>
          <w:rFonts w:asciiTheme="minorHAnsi" w:hAnsiTheme="minorHAnsi" w:cstheme="minorHAnsi"/>
          <w:sz w:val="24"/>
          <w:szCs w:val="24"/>
        </w:rPr>
        <w:t xml:space="preserve">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rPr>
        <w:t>8. Solvencia del licitador</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tabs>
          <w:tab w:val="center" w:pos="3828"/>
        </w:tabs>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8.1. La solvencia económica y financiera se acreditará por el licitador en cuyo favor vaya a recaer la propuesta de adjudicación en el plazo señalado en la cláusula 14, mediante una declaración sobre el volumen de negocios de la empresa igual o superior a 30.000 euros en cada uno de los tres últimos ejercicios, disponibles en función de la fecha de creación o del inicio de las actividades del candidato o licitador en la medida en que se dispongan de las referencias de dicho volumen de negocios.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Si por una razón justificada el licitador no se encontrase en condiciones de presentar las referencias solicitadas, podrá acreditar su solvencia económica y financiera por medio de cualquier otro documento que el órgano de contratación considere adecuado, de conformidad con lo dispuesto en el artículo 16.4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tabs>
          <w:tab w:val="center" w:pos="3828"/>
        </w:tabs>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8.2. La solvencia técnica se acreditará en el plazo señalado en la cláusula 14 por el licitador en cuyo favor vaya a recaer la propuesta de adjudicación mediante la presentación de:</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 Relación de los principales servicios efectuados durante los tres últimos años en la que se indique el importe, la fecha y el destinatario público o privado. </w:t>
      </w:r>
    </w:p>
    <w:p w:rsidR="004876C1" w:rsidRPr="004876C1" w:rsidRDefault="004876C1" w:rsidP="004876C1">
      <w:pPr>
        <w:ind w:left="708" w:firstLine="1"/>
        <w:jc w:val="both"/>
        <w:rPr>
          <w:rFonts w:asciiTheme="minorHAnsi" w:hAnsiTheme="minorHAnsi" w:cstheme="minorHAnsi"/>
          <w:sz w:val="24"/>
          <w:szCs w:val="24"/>
        </w:rPr>
      </w:pPr>
      <w:r w:rsidRPr="004876C1">
        <w:rPr>
          <w:rFonts w:asciiTheme="minorHAnsi" w:hAnsiTheme="minorHAnsi" w:cstheme="minorHAnsi"/>
          <w:sz w:val="24"/>
          <w:szCs w:val="24"/>
        </w:rPr>
        <w:t xml:space="preserve">Para entender que existe solvencia técnica se deberá acreditar haber realizado en el total de los tres últimos años, al menos, un contrato de cuantía anual superior a 30.000 euros, IVA incluido, que tenga por objeto un servicio semejante al del presente contrato. A estos efectos, Se entenderá que tienen carácter semejante todos aquellos contratos directamente relacionados con la organización, coordinación y producción de eventos de artes en vivo. </w:t>
      </w:r>
    </w:p>
    <w:p w:rsidR="004876C1" w:rsidRPr="004876C1" w:rsidRDefault="004876C1" w:rsidP="004876C1">
      <w:pPr>
        <w:ind w:left="708" w:firstLine="1"/>
        <w:jc w:val="both"/>
        <w:rPr>
          <w:rFonts w:asciiTheme="minorHAnsi" w:hAnsiTheme="minorHAnsi" w:cstheme="minorHAnsi"/>
          <w:sz w:val="24"/>
          <w:szCs w:val="24"/>
        </w:rPr>
      </w:pPr>
      <w:r w:rsidRPr="004876C1">
        <w:rPr>
          <w:rFonts w:asciiTheme="minorHAnsi" w:hAnsiTheme="minorHAnsi" w:cstheme="minorHAnsi"/>
          <w:sz w:val="24"/>
          <w:szCs w:val="24"/>
        </w:rPr>
        <w:t>La acreditación se llevará a cabo aportando un certificado emitido por la entidad que recibió la prestación en la que conste la denominación del contrato, el importe anual y total, la fecha de inicio y de finalización y se haga expresa mención de su ejecución de forma satisfactoria.</w:t>
      </w:r>
    </w:p>
    <w:p w:rsidR="004876C1" w:rsidRPr="004876C1" w:rsidRDefault="004876C1" w:rsidP="004876C1">
      <w:pPr>
        <w:ind w:left="708" w:firstLine="1"/>
        <w:jc w:val="both"/>
        <w:rPr>
          <w:rFonts w:asciiTheme="minorHAnsi" w:hAnsiTheme="minorHAnsi" w:cstheme="minorHAnsi"/>
          <w:sz w:val="24"/>
          <w:szCs w:val="24"/>
        </w:rPr>
      </w:pPr>
      <w:r w:rsidRPr="004876C1">
        <w:rPr>
          <w:rFonts w:asciiTheme="minorHAnsi" w:hAnsiTheme="minorHAnsi" w:cstheme="minorHAnsi"/>
          <w:sz w:val="24"/>
          <w:szCs w:val="24"/>
        </w:rPr>
        <w:t>No se aceptará como válida la acreditación realizada por el licitador ni la acreditación mediante certificados donde no se recojan los extremos mencionados.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 xml:space="preserve">8.3. En el caso de que la solvencia se acredite mediante subcontratación, el licitador deberá en el plazo señalado en la cláusula 14 aportar un documento que demuestre la existencia de un compromiso formal con las subcontratistas para la ejecución del contrato, sumándose en este caso la solvencia de todas ellas. Asimismo, deberá acreditar, en la forma y condiciones establecidas en los artículos 16 y 17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4876C1">
            <w:rPr>
              <w:rFonts w:asciiTheme="minorHAnsi" w:hAnsiTheme="minorHAnsi" w:cstheme="minorHAnsi"/>
              <w:sz w:val="24"/>
              <w:szCs w:val="24"/>
            </w:rPr>
            <w:t>la Ley</w:t>
          </w:r>
        </w:smartTag>
        <w:r w:rsidRPr="004876C1">
          <w:rPr>
            <w:rFonts w:asciiTheme="minorHAnsi" w:hAnsiTheme="minorHAnsi" w:cstheme="minorHAnsi"/>
            <w:sz w:val="24"/>
            <w:szCs w:val="24"/>
          </w:rPr>
          <w:t xml:space="preserve"> Foral</w:t>
        </w:r>
      </w:smartTag>
      <w:r w:rsidRPr="004876C1">
        <w:rPr>
          <w:rFonts w:asciiTheme="minorHAnsi" w:hAnsiTheme="minorHAnsi" w:cstheme="minorHAnsi"/>
          <w:sz w:val="24"/>
          <w:szCs w:val="24"/>
        </w:rPr>
        <w:t xml:space="preserve"> de Contratos, que las personas subcontratistas disponen de los medios necesarios para la ejecución del contrato.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rPr>
        <w:t>9. Presentación de proposiciones.</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 xml:space="preserve">Las proposiciones se presentarán conforme al artículo 95 de </w:t>
      </w:r>
      <w:smartTag w:uri="urn:schemas-microsoft-com:office:smarttags" w:element="PersonName">
        <w:smartTagPr>
          <w:attr w:name="ProductID" w:val="la LFCP"/>
        </w:smartTagPr>
        <w:r w:rsidRPr="004876C1">
          <w:rPr>
            <w:rFonts w:asciiTheme="minorHAnsi" w:hAnsiTheme="minorHAnsi" w:cstheme="minorHAnsi"/>
            <w:sz w:val="24"/>
            <w:szCs w:val="24"/>
          </w:rPr>
          <w:t>la LFCP</w:t>
        </w:r>
      </w:smartTag>
      <w:r w:rsidRPr="004876C1">
        <w:rPr>
          <w:rFonts w:asciiTheme="minorHAnsi" w:hAnsiTheme="minorHAnsi" w:cstheme="minorHAnsi"/>
          <w:sz w:val="24"/>
          <w:szCs w:val="24"/>
        </w:rPr>
        <w:t xml:space="preserve">, a través de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xml:space="preserve"> de Licitación Electrónica de Navarra (PLENA), que estará disponible en el anuncio de licitación del Portal de Contratación de Navarra (www.contrataciones.navarra.es), de acuerdo con lo establecido en los párrafos siguientes: </w:t>
      </w: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Así mismo, todas las comunicaciones y resto de actuaciones de trámites que procedan con los interesados, se efectuará a través de PLENA.</w:t>
      </w: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El anuncio de licitación se publicará en el Portal de Contratación de Navarra.</w:t>
      </w: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El plazo de presentación de proposiciones será de 15 días naturales a partir de la fecha de publicación del anuncio de licitación en el Portal de Contratación de Navarra.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La presentación de las proposiciones supone por parte de los licitadores la aceptación incondicional de las cláusulas de este pliego, así como la declaración responsable de la exactitud de todos los datos presentados y de que reúnen todas y cada una de las condiciones exigidas para participar en la licitación.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lastRenderedPageBreak/>
        <w:tab/>
        <w:t xml:space="preserve">Incurrir en falsedad al efectuar la declaración responsable a que se refiere la cláusula 11, o al facilitar cualesquiera otros datos relativos a la capacidad y solvencia, o haber incumplido, por causa que le sea imputable al licitador, la obligación de comunicar la información que limite la validez del certificado acreditativo de la personalidad y representación de la empresa inscrita en el Registro Voluntario de Licitadores de Navarra, conllevará, además de la exigencia de las responsabilidad de cualquier tipo a que hubiere lugar, la aplicación de lo dispuesto en el artículo 22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b/>
          <w:sz w:val="24"/>
          <w:szCs w:val="24"/>
          <w:lang w:val="es-ES_tradnl"/>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lang w:val="es-ES_tradnl"/>
        </w:rPr>
        <w:t>10</w:t>
      </w:r>
      <w:r w:rsidRPr="004876C1">
        <w:rPr>
          <w:rFonts w:asciiTheme="minorHAnsi" w:hAnsiTheme="minorHAnsi" w:cstheme="minorHAnsi"/>
          <w:b/>
          <w:sz w:val="24"/>
          <w:szCs w:val="24"/>
        </w:rPr>
        <w:t>. Forma de presentación de las proposiciones.</w:t>
      </w: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Se deberán seguir los trámites que exija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xml:space="preserve"> de licitación electrónica de Navarra para la presentación de ofertas.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En el momento en que la empresa licitadora cierre su oferta, se generará una huella -resumen criptográfico- de su contenido, quedando como constancia de </w:t>
      </w:r>
      <w:smartTag w:uri="urn:schemas-microsoft-com:office:smarttags" w:element="PersonName">
        <w:smartTagPr>
          <w:attr w:name="ProductID" w:val="la oferta. En"/>
        </w:smartTagPr>
        <w:r w:rsidRPr="004876C1">
          <w:rPr>
            <w:rFonts w:asciiTheme="minorHAnsi" w:hAnsiTheme="minorHAnsi" w:cstheme="minorHAnsi"/>
            <w:sz w:val="24"/>
            <w:szCs w:val="24"/>
          </w:rPr>
          <w:t>la oferta. En</w:t>
        </w:r>
      </w:smartTag>
      <w:r w:rsidRPr="004876C1">
        <w:rPr>
          <w:rFonts w:asciiTheme="minorHAnsi" w:hAnsiTheme="minorHAnsi" w:cstheme="minorHAnsi"/>
          <w:sz w:val="24"/>
          <w:szCs w:val="24"/>
        </w:rPr>
        <w:t xml:space="preserve"> el caso de que quien licite tenga problemas en la presentación de su oferta en PLENA (a estos efectos se advierte de que cuanto mayor sea el peso, medido en MB, de las ofertas, mayor puede ser el tiempo requerido para completar su presentación.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Ello con independencia de la concurrencia de otras circunstancias, como una menor velocidad de subida de datos debida a la calidad de la conexión, u otras), si la huella –resumen criptográfico- es remitida, dentro del plazo de presentación de ofertas, al órgano de contratación por correo electrónico, se dispondrá de un plazo extendido de 24 horas para la recepción de la oferta completa a través de PLENA y para considerar completada la presentación.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Sin cumplir tales requisitos no será admitida la solicitud de participación en el caso de que se recibiera fuera del plazo fijado.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Si por el contrario la huella no coincide, o bien la oferta se ha recibido fuera del plazo de 24 horas extendidas, la oferta se excluirá, no abriéndose nunca su contenido.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Solamente en el caso de que hubiera acaecido incidencia técnica en el normal funcionamiento de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la oferta presentada será admitida.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lastRenderedPageBreak/>
        <w:tab/>
        <w:t xml:space="preserve"> El desconocimiento del licitador o problemas técnicos ajenos a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xml:space="preserve"> no justificarán la extemporaneidad en la presentación de la oferta y conllevarán la exclusión.</w:t>
      </w: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Cualquier persona interesada en la licitación puede acceder al espacio de </w:t>
      </w:r>
      <w:smartTag w:uri="urn:schemas-microsoft-com:office:smarttags" w:element="PersonName">
        <w:smartTagPr>
          <w:attr w:name="ProductID" w:val="la Plataforma"/>
        </w:smartTagPr>
        <w:r w:rsidRPr="004876C1">
          <w:rPr>
            <w:rFonts w:asciiTheme="minorHAnsi" w:hAnsiTheme="minorHAnsi" w:cstheme="minorHAnsi"/>
            <w:sz w:val="24"/>
            <w:szCs w:val="24"/>
          </w:rPr>
          <w:t>la Plataforma</w:t>
        </w:r>
      </w:smartTag>
      <w:r w:rsidRPr="004876C1">
        <w:rPr>
          <w:rFonts w:asciiTheme="minorHAnsi" w:hAnsiTheme="minorHAnsi" w:cstheme="minorHAnsi"/>
          <w:sz w:val="24"/>
          <w:szCs w:val="24"/>
        </w:rPr>
        <w:t xml:space="preserve"> de licitación electrónica de Navarra (PLENA) y descargar una aplicación de escritorio que le permite la preparación y presentación de ofertas mediante sobre digital.</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Las ofertas son cifradas en el escritorio de quien vaya a licitar utilizando mecanismos estándares de cifrado, y una vez presentadas, son depositadas en el repositorio seguro.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w:t>
      </w:r>
      <w:smartTag w:uri="urn:schemas-microsoft-com:office:smarttags" w:element="PersonName">
        <w:smartTagPr>
          <w:attr w:name="ProductID" w:val="la Ley"/>
        </w:smartTagPr>
        <w:r w:rsidRPr="004876C1">
          <w:rPr>
            <w:rFonts w:asciiTheme="minorHAnsi" w:hAnsiTheme="minorHAnsi" w:cstheme="minorHAnsi"/>
            <w:sz w:val="24"/>
            <w:szCs w:val="24"/>
          </w:rPr>
          <w:t>la Ley</w:t>
        </w:r>
      </w:smartTag>
      <w:r w:rsidRPr="004876C1">
        <w:rPr>
          <w:rFonts w:asciiTheme="minorHAnsi" w:hAnsiTheme="minorHAnsi" w:cstheme="minorHAnsi"/>
          <w:sz w:val="24"/>
          <w:szCs w:val="24"/>
        </w:rPr>
        <w:t xml:space="preserve"> 59/2003, de 19 de diciembre, de firma electrónica y demás disposiciones de contratación pública electrónica.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El tamaño permitido de cada fichero individual que se anexa en la oferta electrónica es de 50 MB.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El tamaño total de la oferta, con todos los documentos que la forman, será como máximo de 100 MB.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PLENA no establece límite alguno en el número de archivos que se pueden adjuntar a una oferta.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Los formatos admitidos por PLENA para los documentos que se anexan en la presentación de la oferta son los utilizados habitualmente (</w:t>
      </w:r>
      <w:proofErr w:type="spellStart"/>
      <w:r w:rsidRPr="004876C1">
        <w:rPr>
          <w:rFonts w:asciiTheme="minorHAnsi" w:hAnsiTheme="minorHAnsi" w:cstheme="minorHAnsi"/>
          <w:sz w:val="24"/>
          <w:szCs w:val="24"/>
        </w:rPr>
        <w:t>doc</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docx</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xls</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xlsx</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ppt</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pptx</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rtf</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sxw</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abw</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pdf</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jpg</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bmp</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tiff</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tif</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odt</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ods</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odp</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odi</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dwg</w:t>
      </w:r>
      <w:proofErr w:type="spellEnd"/>
      <w:r w:rsidRPr="004876C1">
        <w:rPr>
          <w:rFonts w:asciiTheme="minorHAnsi" w:hAnsiTheme="minorHAnsi" w:cstheme="minorHAnsi"/>
          <w:sz w:val="24"/>
          <w:szCs w:val="24"/>
        </w:rPr>
        <w:t xml:space="preserve">, </w:t>
      </w:r>
      <w:proofErr w:type="spellStart"/>
      <w:r w:rsidRPr="004876C1">
        <w:rPr>
          <w:rFonts w:asciiTheme="minorHAnsi" w:hAnsiTheme="minorHAnsi" w:cstheme="minorHAnsi"/>
          <w:sz w:val="24"/>
          <w:szCs w:val="24"/>
        </w:rPr>
        <w:t>zip</w:t>
      </w:r>
      <w:proofErr w:type="spellEnd"/>
      <w:r w:rsidRPr="004876C1">
        <w:rPr>
          <w:rFonts w:asciiTheme="minorHAnsi" w:hAnsiTheme="minorHAnsi" w:cstheme="minorHAnsi"/>
          <w:sz w:val="24"/>
          <w:szCs w:val="24"/>
        </w:rPr>
        <w:t>), y como medida alternativa, para adjuntar archivos de otros formatos, se pueden envolver en un archivo comprimido (</w:t>
      </w:r>
      <w:proofErr w:type="spellStart"/>
      <w:r w:rsidRPr="004876C1">
        <w:rPr>
          <w:rFonts w:asciiTheme="minorHAnsi" w:hAnsiTheme="minorHAnsi" w:cstheme="minorHAnsi"/>
          <w:sz w:val="24"/>
          <w:szCs w:val="24"/>
        </w:rPr>
        <w:t>zip</w:t>
      </w:r>
      <w:proofErr w:type="spellEnd"/>
      <w:r w:rsidRPr="004876C1">
        <w:rPr>
          <w:rFonts w:asciiTheme="minorHAnsi" w:hAnsiTheme="minorHAnsi" w:cstheme="minorHAnsi"/>
          <w:sz w:val="24"/>
          <w:szCs w:val="24"/>
        </w:rPr>
        <w:t>).</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lang w:val="es-ES_tradnl"/>
        </w:rPr>
        <w:t>11</w:t>
      </w:r>
      <w:r w:rsidRPr="004876C1">
        <w:rPr>
          <w:rFonts w:asciiTheme="minorHAnsi" w:hAnsiTheme="minorHAnsi" w:cstheme="minorHAnsi"/>
          <w:b/>
          <w:sz w:val="24"/>
          <w:szCs w:val="24"/>
        </w:rPr>
        <w:t>. Contenido de las proposiciones.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sz w:val="24"/>
          <w:szCs w:val="24"/>
        </w:rPr>
        <w:tab/>
        <w:t>Las propuestas se presentarán de acuerdo con la estructura establecida para esta oferta en PLENA y contendrán 3 sobres, identificados como:</w:t>
      </w:r>
    </w:p>
    <w:p w:rsidR="004876C1" w:rsidRPr="004876C1" w:rsidRDefault="004876C1" w:rsidP="004876C1">
      <w:pPr>
        <w:jc w:val="both"/>
        <w:rPr>
          <w:rFonts w:asciiTheme="minorHAnsi" w:eastAsia="Arial"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b/>
          <w:sz w:val="24"/>
          <w:szCs w:val="24"/>
        </w:rPr>
        <w:tab/>
        <w:t>Sobre nº 1</w:t>
      </w:r>
      <w:r w:rsidRPr="004876C1">
        <w:rPr>
          <w:rFonts w:asciiTheme="minorHAnsi" w:hAnsiTheme="minorHAnsi" w:cstheme="minorHAnsi"/>
          <w:sz w:val="24"/>
          <w:szCs w:val="24"/>
        </w:rPr>
        <w:t>. Documentación general para la contratación de servicios para el servicio de apoyo a la ejecución seguimiento del programa Kultur 2024.</w:t>
      </w:r>
    </w:p>
    <w:p w:rsidR="004876C1" w:rsidRPr="004876C1" w:rsidRDefault="004876C1" w:rsidP="004876C1">
      <w:pPr>
        <w:jc w:val="both"/>
        <w:rPr>
          <w:rFonts w:asciiTheme="minorHAnsi" w:eastAsia="Arial"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b/>
          <w:sz w:val="24"/>
          <w:szCs w:val="24"/>
        </w:rPr>
        <w:tab/>
        <w:t>Sobre nº 2.</w:t>
      </w:r>
      <w:r w:rsidRPr="004876C1">
        <w:rPr>
          <w:rFonts w:asciiTheme="minorHAnsi" w:hAnsiTheme="minorHAnsi" w:cstheme="minorHAnsi"/>
          <w:sz w:val="24"/>
          <w:szCs w:val="24"/>
        </w:rPr>
        <w:t xml:space="preserve"> Documentación relativa a los criterios cualitativos para la contratación de servicios para el servicio de apoyo a la ejecución y seguimiento del programa Kultur 2024.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b/>
          <w:sz w:val="24"/>
          <w:szCs w:val="24"/>
        </w:rPr>
        <w:tab/>
        <w:t>Sobre nº 3.</w:t>
      </w:r>
      <w:r w:rsidRPr="004876C1">
        <w:rPr>
          <w:rFonts w:asciiTheme="minorHAnsi" w:hAnsiTheme="minorHAnsi" w:cstheme="minorHAnsi"/>
          <w:sz w:val="24"/>
          <w:szCs w:val="24"/>
        </w:rPr>
        <w:t xml:space="preserve"> Documentación relativa a los criterios cuantificables mediante fórmulas para la contratación de servicios para el servicio de apoyo a la ejecución y seguimiento del programa Kultur 2024.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El contenido de cada uno de estos sobres será el siguiente:</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right="1699"/>
        <w:jc w:val="both"/>
        <w:outlineLvl w:val="0"/>
        <w:rPr>
          <w:rFonts w:asciiTheme="minorHAnsi" w:hAnsiTheme="minorHAnsi" w:cstheme="minorHAnsi"/>
          <w:b/>
          <w:sz w:val="24"/>
          <w:szCs w:val="24"/>
        </w:rPr>
      </w:pPr>
      <w:r w:rsidRPr="004876C1">
        <w:rPr>
          <w:rFonts w:asciiTheme="minorHAnsi" w:hAnsiTheme="minorHAnsi" w:cstheme="minorHAnsi"/>
          <w:b/>
          <w:sz w:val="24"/>
          <w:szCs w:val="24"/>
        </w:rPr>
        <w:t>Sobre nº 1: Documentación general.</w:t>
      </w:r>
    </w:p>
    <w:p w:rsidR="004876C1" w:rsidRPr="004876C1" w:rsidRDefault="004876C1" w:rsidP="004876C1">
      <w:pPr>
        <w:ind w:right="1699"/>
        <w:jc w:val="both"/>
        <w:rPr>
          <w:rFonts w:asciiTheme="minorHAnsi" w:hAnsiTheme="minorHAnsi" w:cstheme="minorHAnsi"/>
          <w:sz w:val="24"/>
          <w:szCs w:val="24"/>
        </w:rPr>
      </w:pPr>
    </w:p>
    <w:p w:rsidR="004876C1" w:rsidRPr="004876C1" w:rsidRDefault="004876C1" w:rsidP="004876C1">
      <w:pPr>
        <w:ind w:left="720"/>
        <w:jc w:val="both"/>
        <w:rPr>
          <w:rFonts w:asciiTheme="minorHAnsi" w:hAnsiTheme="minorHAnsi" w:cstheme="minorHAnsi"/>
          <w:sz w:val="24"/>
          <w:szCs w:val="24"/>
          <w:lang w:val="es-ES_tradnl"/>
        </w:rPr>
      </w:pPr>
      <w:r w:rsidRPr="004876C1">
        <w:rPr>
          <w:rFonts w:asciiTheme="minorHAnsi" w:hAnsiTheme="minorHAnsi" w:cstheme="minorHAnsi"/>
          <w:sz w:val="24"/>
          <w:szCs w:val="24"/>
        </w:rPr>
        <w:t>1. Declaración responsable de quien licita, acreditando que cumple los requisitos para contratar conforme el modelo señalado en el Anexo I, en la que se designará</w:t>
      </w:r>
      <w:r w:rsidRPr="004876C1">
        <w:rPr>
          <w:rFonts w:asciiTheme="minorHAnsi" w:hAnsiTheme="minorHAnsi" w:cstheme="minorHAnsi"/>
          <w:sz w:val="24"/>
          <w:szCs w:val="24"/>
          <w:lang w:val="es-ES_tradnl"/>
        </w:rPr>
        <w:t xml:space="preserve"> una dirección de correo electrónico para efectuar las notificaciones relacionadas con cualquier fase del procedimiento.</w:t>
      </w:r>
    </w:p>
    <w:p w:rsidR="004876C1" w:rsidRPr="004876C1" w:rsidRDefault="004876C1" w:rsidP="004876C1">
      <w:pPr>
        <w:ind w:left="720"/>
        <w:jc w:val="both"/>
        <w:rPr>
          <w:rFonts w:asciiTheme="minorHAnsi" w:hAnsiTheme="minorHAnsi" w:cstheme="minorHAnsi"/>
          <w:sz w:val="24"/>
          <w:szCs w:val="24"/>
        </w:rPr>
      </w:pP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2. Cuando se prevea la constitución de una unión de empresas de carácter temporal, se aportará el compromiso de constituirla en caso de resultar adjudicatarios.</w:t>
      </w: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3. Cuando dos o más personas físicas o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w:t>
      </w: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ind w:left="720"/>
        <w:jc w:val="both"/>
        <w:rPr>
          <w:rFonts w:asciiTheme="minorHAnsi" w:hAnsiTheme="minorHAnsi" w:cstheme="minorHAnsi"/>
          <w:sz w:val="24"/>
          <w:szCs w:val="24"/>
        </w:rPr>
      </w:pPr>
      <w:r w:rsidRPr="004876C1">
        <w:rPr>
          <w:rFonts w:asciiTheme="minorHAnsi" w:hAnsiTheme="minorHAnsi" w:cstheme="minorHAnsi"/>
          <w:sz w:val="24"/>
          <w:szCs w:val="24"/>
        </w:rPr>
        <w:t>4. Los licitadores designarán una dirección de correo electrónico en que efectuar las notificaciones relacionadas con cualquier fase del procedimiento.</w:t>
      </w:r>
    </w:p>
    <w:p w:rsidR="004876C1" w:rsidRPr="004876C1" w:rsidRDefault="004876C1" w:rsidP="004876C1">
      <w:pPr>
        <w:ind w:left="720"/>
        <w:jc w:val="both"/>
        <w:rPr>
          <w:rFonts w:asciiTheme="minorHAnsi" w:hAnsiTheme="minorHAnsi" w:cstheme="minorHAnsi"/>
          <w:sz w:val="24"/>
          <w:szCs w:val="24"/>
        </w:rPr>
      </w:pPr>
    </w:p>
    <w:p w:rsidR="004876C1" w:rsidRPr="004876C1" w:rsidRDefault="004876C1" w:rsidP="004876C1">
      <w:pPr>
        <w:ind w:right="1699"/>
        <w:jc w:val="both"/>
        <w:outlineLvl w:val="0"/>
        <w:rPr>
          <w:rFonts w:asciiTheme="minorHAnsi" w:hAnsiTheme="minorHAnsi" w:cstheme="minorHAnsi"/>
          <w:b/>
          <w:sz w:val="24"/>
          <w:szCs w:val="24"/>
        </w:rPr>
      </w:pPr>
      <w:r w:rsidRPr="004876C1">
        <w:rPr>
          <w:rFonts w:asciiTheme="minorHAnsi" w:hAnsiTheme="minorHAnsi" w:cstheme="minorHAnsi"/>
          <w:b/>
          <w:sz w:val="24"/>
          <w:szCs w:val="24"/>
        </w:rPr>
        <w:t>Sobre nº 2: (Propuesta de criterios cualitativos).</w:t>
      </w:r>
    </w:p>
    <w:p w:rsidR="004876C1" w:rsidRPr="004876C1" w:rsidRDefault="004876C1" w:rsidP="004876C1">
      <w:pPr>
        <w:pStyle w:val="Textoindependiente"/>
        <w:spacing w:after="0"/>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pStyle w:val="Textoindependiente"/>
        <w:spacing w:after="0"/>
        <w:jc w:val="both"/>
        <w:rPr>
          <w:rFonts w:asciiTheme="minorHAnsi" w:hAnsiTheme="minorHAnsi" w:cstheme="minorHAnsi"/>
          <w:sz w:val="24"/>
          <w:szCs w:val="24"/>
        </w:rPr>
      </w:pPr>
      <w:r w:rsidRPr="004876C1">
        <w:rPr>
          <w:rFonts w:asciiTheme="minorHAnsi" w:hAnsiTheme="minorHAnsi" w:cstheme="minorHAnsi"/>
          <w:sz w:val="24"/>
          <w:szCs w:val="24"/>
        </w:rPr>
        <w:t>Las entidades licitadoras deberán aportar toda la documentación necesaria para que se valoren y puntúen los criterios de adjudicación establecidos en la cláusula 12.1 del presente condicionado.</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Default"/>
        <w:rPr>
          <w:rFonts w:asciiTheme="minorHAnsi" w:hAnsiTheme="minorHAnsi" w:cstheme="minorHAnsi"/>
          <w:color w:val="auto"/>
        </w:rPr>
      </w:pPr>
      <w:r w:rsidRPr="004876C1">
        <w:rPr>
          <w:rFonts w:asciiTheme="minorHAnsi" w:hAnsiTheme="minorHAnsi" w:cstheme="minorHAnsi"/>
          <w:color w:val="auto"/>
        </w:rPr>
        <w:tab/>
        <w:t>La documentación se presentará con las páginas numeradas y precedidas de un índice y se ajustará al siguiente contenido:</w:t>
      </w:r>
    </w:p>
    <w:p w:rsidR="004876C1" w:rsidRPr="004876C1" w:rsidRDefault="004876C1" w:rsidP="004876C1">
      <w:pPr>
        <w:pStyle w:val="Default"/>
        <w:ind w:firstLine="708"/>
        <w:rPr>
          <w:rFonts w:asciiTheme="minorHAnsi" w:hAnsiTheme="minorHAnsi" w:cstheme="minorHAnsi"/>
          <w:color w:val="auto"/>
          <w:highlight w:val="cyan"/>
        </w:rPr>
      </w:pPr>
    </w:p>
    <w:p w:rsidR="004876C1" w:rsidRPr="004876C1" w:rsidRDefault="004876C1" w:rsidP="004876C1">
      <w:pPr>
        <w:pStyle w:val="Default"/>
        <w:numPr>
          <w:ilvl w:val="0"/>
          <w:numId w:val="44"/>
        </w:numPr>
        <w:rPr>
          <w:rFonts w:asciiTheme="minorHAnsi" w:hAnsiTheme="minorHAnsi" w:cstheme="minorHAnsi"/>
          <w:b/>
          <w:color w:val="auto"/>
        </w:rPr>
      </w:pPr>
      <w:r w:rsidRPr="004876C1">
        <w:rPr>
          <w:rFonts w:asciiTheme="minorHAnsi" w:hAnsiTheme="minorHAnsi" w:cstheme="minorHAnsi"/>
          <w:b/>
          <w:color w:val="auto"/>
        </w:rPr>
        <w:t>Plan de trabajo:</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Default"/>
        <w:rPr>
          <w:rFonts w:asciiTheme="minorHAnsi" w:hAnsiTheme="minorHAnsi" w:cstheme="minorHAnsi"/>
          <w:color w:val="auto"/>
        </w:rPr>
      </w:pPr>
      <w:r w:rsidRPr="004876C1">
        <w:rPr>
          <w:rFonts w:asciiTheme="minorHAnsi" w:hAnsiTheme="minorHAnsi" w:cstheme="minorHAnsi"/>
          <w:color w:val="auto"/>
        </w:rPr>
        <w:tab/>
        <w:t>Objetivos a conseguir</w:t>
      </w:r>
    </w:p>
    <w:p w:rsidR="004876C1" w:rsidRPr="004876C1" w:rsidRDefault="004876C1" w:rsidP="004876C1">
      <w:pPr>
        <w:pStyle w:val="Default"/>
        <w:rPr>
          <w:rFonts w:asciiTheme="minorHAnsi" w:hAnsiTheme="minorHAnsi" w:cstheme="minorHAnsi"/>
          <w:color w:val="auto"/>
        </w:rPr>
      </w:pPr>
      <w:r w:rsidRPr="004876C1">
        <w:rPr>
          <w:rFonts w:asciiTheme="minorHAnsi" w:hAnsiTheme="minorHAnsi" w:cstheme="minorHAnsi"/>
          <w:color w:val="auto"/>
        </w:rPr>
        <w:tab/>
        <w:t>Planificación para lograr los objetivos propuestos.</w:t>
      </w:r>
    </w:p>
    <w:p w:rsidR="004876C1" w:rsidRPr="004876C1" w:rsidRDefault="004876C1" w:rsidP="004876C1">
      <w:pPr>
        <w:pStyle w:val="Default"/>
        <w:rPr>
          <w:rFonts w:asciiTheme="minorHAnsi" w:hAnsiTheme="minorHAnsi" w:cstheme="minorHAnsi"/>
          <w:color w:val="auto"/>
        </w:rPr>
      </w:pPr>
      <w:r w:rsidRPr="004876C1">
        <w:rPr>
          <w:rFonts w:asciiTheme="minorHAnsi" w:hAnsiTheme="minorHAnsi" w:cstheme="minorHAnsi"/>
          <w:color w:val="auto"/>
        </w:rPr>
        <w:tab/>
        <w:t>Relación de tareas y distribución del equipo humano.</w:t>
      </w:r>
    </w:p>
    <w:p w:rsidR="004876C1" w:rsidRPr="004876C1" w:rsidRDefault="004876C1" w:rsidP="004876C1">
      <w:pPr>
        <w:pStyle w:val="Default"/>
        <w:ind w:left="708"/>
        <w:rPr>
          <w:rFonts w:asciiTheme="minorHAnsi" w:hAnsiTheme="minorHAnsi" w:cstheme="minorHAnsi"/>
          <w:color w:val="auto"/>
        </w:rPr>
      </w:pPr>
      <w:r w:rsidRPr="004876C1">
        <w:rPr>
          <w:rFonts w:asciiTheme="minorHAnsi" w:hAnsiTheme="minorHAnsi" w:cstheme="minorHAnsi"/>
          <w:color w:val="auto"/>
        </w:rPr>
        <w:t>Descripción de la metodología que se aplicará a la encuesta al público asistente.</w:t>
      </w:r>
    </w:p>
    <w:p w:rsidR="004876C1" w:rsidRPr="004876C1" w:rsidRDefault="004876C1" w:rsidP="004876C1">
      <w:pPr>
        <w:pStyle w:val="Default"/>
        <w:rPr>
          <w:rFonts w:asciiTheme="minorHAnsi" w:hAnsiTheme="minorHAnsi" w:cstheme="minorHAnsi"/>
          <w:color w:val="auto"/>
        </w:rPr>
      </w:pPr>
      <w:r w:rsidRPr="004876C1">
        <w:rPr>
          <w:rFonts w:asciiTheme="minorHAnsi" w:hAnsiTheme="minorHAnsi" w:cstheme="minorHAnsi"/>
          <w:color w:val="auto"/>
        </w:rPr>
        <w:tab/>
        <w:t xml:space="preserve">Adecuación y distribución de los medios técnicos. </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Default"/>
        <w:jc w:val="both"/>
        <w:rPr>
          <w:rFonts w:asciiTheme="minorHAnsi" w:hAnsiTheme="minorHAnsi" w:cstheme="minorHAnsi"/>
          <w:b/>
          <w:color w:val="auto"/>
        </w:rPr>
      </w:pPr>
      <w:r w:rsidRPr="004876C1">
        <w:rPr>
          <w:rFonts w:asciiTheme="minorHAnsi" w:hAnsiTheme="minorHAnsi" w:cstheme="minorHAnsi"/>
          <w:color w:val="auto"/>
        </w:rPr>
        <w:tab/>
      </w:r>
      <w:r w:rsidRPr="004876C1">
        <w:rPr>
          <w:rFonts w:asciiTheme="minorHAnsi" w:hAnsiTheme="minorHAnsi" w:cstheme="minorHAnsi"/>
          <w:b/>
          <w:color w:val="auto"/>
        </w:rPr>
        <w:t xml:space="preserve">La inclusión en el sobre número 1 y/o en el sobre número 2 de cualquier dato propio de valoración correspondiente a criterios de adjudicación mediante la aplicación de fórmulas objetivas determinará la inadmisión o exclusión de la proposición. </w:t>
      </w:r>
    </w:p>
    <w:p w:rsidR="004876C1" w:rsidRPr="004876C1" w:rsidRDefault="004876C1" w:rsidP="004876C1">
      <w:pPr>
        <w:pStyle w:val="Default"/>
        <w:jc w:val="both"/>
        <w:rPr>
          <w:rFonts w:asciiTheme="minorHAnsi" w:hAnsiTheme="minorHAnsi" w:cstheme="minorHAnsi"/>
          <w:b/>
          <w:color w:val="auto"/>
        </w:rPr>
      </w:pPr>
    </w:p>
    <w:p w:rsidR="004876C1" w:rsidRPr="004876C1" w:rsidRDefault="004876C1" w:rsidP="004876C1">
      <w:pPr>
        <w:pStyle w:val="Default"/>
        <w:jc w:val="both"/>
        <w:rPr>
          <w:rFonts w:asciiTheme="minorHAnsi" w:hAnsiTheme="minorHAnsi" w:cstheme="minorHAnsi"/>
          <w:b/>
          <w:color w:val="auto"/>
        </w:rPr>
      </w:pPr>
      <w:r w:rsidRPr="004876C1">
        <w:rPr>
          <w:rFonts w:asciiTheme="minorHAnsi" w:hAnsiTheme="minorHAnsi" w:cstheme="minorHAnsi"/>
          <w:b/>
          <w:color w:val="auto"/>
        </w:rPr>
        <w:t>Sobre nº 3: (Propuesta de criterios cuantificables mediante fórmulas).</w:t>
      </w:r>
    </w:p>
    <w:p w:rsidR="004876C1" w:rsidRPr="004876C1" w:rsidRDefault="004876C1" w:rsidP="004876C1">
      <w:pPr>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En este sobre se incluirá:</w:t>
      </w:r>
      <w:r w:rsidRPr="004876C1">
        <w:rPr>
          <w:rFonts w:asciiTheme="minorHAnsi" w:hAnsiTheme="minorHAnsi" w:cstheme="minorHAnsi"/>
          <w:sz w:val="24"/>
          <w:szCs w:val="24"/>
        </w:rPr>
        <w:tab/>
      </w:r>
    </w:p>
    <w:p w:rsidR="004876C1" w:rsidRPr="004876C1" w:rsidRDefault="004876C1" w:rsidP="004876C1">
      <w:pPr>
        <w:pStyle w:val="Textoindependiente"/>
        <w:spacing w:after="0"/>
        <w:jc w:val="both"/>
        <w:rPr>
          <w:rFonts w:asciiTheme="minorHAnsi" w:hAnsiTheme="minorHAnsi" w:cstheme="minorHAnsi"/>
          <w:sz w:val="24"/>
          <w:szCs w:val="24"/>
        </w:rPr>
      </w:pPr>
    </w:p>
    <w:p w:rsidR="004876C1" w:rsidRPr="004876C1" w:rsidRDefault="004876C1" w:rsidP="004876C1">
      <w:pPr>
        <w:pStyle w:val="Textoindependiente"/>
        <w:numPr>
          <w:ilvl w:val="0"/>
          <w:numId w:val="48"/>
        </w:numPr>
        <w:spacing w:after="0"/>
        <w:jc w:val="both"/>
        <w:rPr>
          <w:rFonts w:asciiTheme="minorHAnsi" w:hAnsiTheme="minorHAnsi" w:cstheme="minorHAnsi"/>
          <w:sz w:val="24"/>
          <w:szCs w:val="24"/>
        </w:rPr>
      </w:pPr>
      <w:r w:rsidRPr="004876C1">
        <w:rPr>
          <w:rFonts w:asciiTheme="minorHAnsi" w:hAnsiTheme="minorHAnsi" w:cstheme="minorHAnsi"/>
          <w:b/>
          <w:sz w:val="24"/>
          <w:szCs w:val="24"/>
        </w:rPr>
        <w:t>Oferta económica.</w:t>
      </w:r>
      <w:r w:rsidRPr="004876C1">
        <w:rPr>
          <w:rFonts w:asciiTheme="minorHAnsi" w:hAnsiTheme="minorHAnsi" w:cstheme="minorHAnsi"/>
          <w:sz w:val="24"/>
          <w:szCs w:val="24"/>
        </w:rPr>
        <w:t xml:space="preserve"> Habrá de presentarse conforme al modelo que acompaña como </w:t>
      </w:r>
      <w:r w:rsidRPr="004876C1">
        <w:rPr>
          <w:rFonts w:asciiTheme="minorHAnsi" w:hAnsiTheme="minorHAnsi" w:cstheme="minorHAnsi"/>
          <w:sz w:val="24"/>
          <w:szCs w:val="24"/>
          <w:u w:val="single"/>
        </w:rPr>
        <w:t>Anexo II</w:t>
      </w:r>
      <w:r w:rsidRPr="004876C1">
        <w:rPr>
          <w:rFonts w:asciiTheme="minorHAnsi" w:hAnsiTheme="minorHAnsi" w:cstheme="minorHAnsi"/>
          <w:sz w:val="24"/>
          <w:szCs w:val="24"/>
        </w:rPr>
        <w:t xml:space="preserve"> a este condicionado.</w:t>
      </w:r>
    </w:p>
    <w:p w:rsidR="004876C1" w:rsidRPr="004876C1" w:rsidRDefault="004876C1" w:rsidP="004876C1">
      <w:pPr>
        <w:pStyle w:val="Textoindependiente"/>
        <w:spacing w:after="0"/>
        <w:jc w:val="both"/>
        <w:rPr>
          <w:rFonts w:asciiTheme="minorHAnsi" w:hAnsiTheme="minorHAnsi" w:cstheme="minorHAnsi"/>
          <w:sz w:val="24"/>
          <w:szCs w:val="24"/>
        </w:rPr>
      </w:pPr>
    </w:p>
    <w:p w:rsidR="004876C1" w:rsidRPr="004876C1" w:rsidRDefault="004876C1" w:rsidP="004876C1">
      <w:pPr>
        <w:pStyle w:val="Textoindependiente"/>
        <w:spacing w:after="0"/>
        <w:jc w:val="both"/>
        <w:rPr>
          <w:rFonts w:asciiTheme="minorHAnsi" w:hAnsiTheme="minorHAnsi" w:cstheme="minorHAnsi"/>
          <w:sz w:val="24"/>
          <w:szCs w:val="24"/>
        </w:rPr>
      </w:pPr>
      <w:r w:rsidRPr="004876C1">
        <w:rPr>
          <w:rFonts w:asciiTheme="minorHAnsi" w:hAnsiTheme="minorHAnsi" w:cstheme="minorHAnsi"/>
          <w:sz w:val="24"/>
          <w:szCs w:val="24"/>
        </w:rPr>
        <w:tab/>
        <w:t>La proposición deberá estar firmada por el licitador o persona que lo represente.</w:t>
      </w: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lang w:val="es-ES_tradnl"/>
        </w:rPr>
      </w:pPr>
    </w:p>
    <w:p w:rsidR="004876C1" w:rsidRPr="004876C1" w:rsidRDefault="004876C1" w:rsidP="004876C1">
      <w:pPr>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ab/>
        <w:t>No se admitirá la presentación de más de una propuesta referida a los criterios cuantificables mediante fórmulas, su infracción dará lugar a la inadmisión de todas las proposiciones presentadas por la entidad licitadora.</w:t>
      </w:r>
    </w:p>
    <w:p w:rsidR="004876C1" w:rsidRPr="004876C1" w:rsidRDefault="004876C1" w:rsidP="004876C1">
      <w:pPr>
        <w:jc w:val="both"/>
        <w:rPr>
          <w:rFonts w:asciiTheme="minorHAnsi" w:hAnsiTheme="minorHAnsi" w:cstheme="minorHAnsi"/>
          <w:sz w:val="24"/>
          <w:szCs w:val="24"/>
          <w:lang w:val="es-ES_tradnl"/>
        </w:rPr>
      </w:pP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lang w:val="es-ES_tradnl"/>
        </w:rPr>
      </w:pPr>
      <w:r w:rsidRPr="004876C1">
        <w:rPr>
          <w:rFonts w:asciiTheme="minorHAnsi" w:hAnsiTheme="minorHAnsi" w:cstheme="minorHAnsi"/>
          <w:lang w:val="es-ES_tradnl"/>
        </w:rPr>
        <w:tab/>
        <w:t xml:space="preserve">En lo referente al precio, las proposiciones que se presenten superando el precio de licitación serán automáticamente excluidas de la misma. </w:t>
      </w: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lang w:val="es-ES_tradnl"/>
        </w:rPr>
      </w:pP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rPr>
      </w:pPr>
      <w:r w:rsidRPr="004876C1">
        <w:rPr>
          <w:rFonts w:asciiTheme="minorHAnsi" w:hAnsiTheme="minorHAnsi" w:cstheme="minorHAnsi"/>
          <w:lang w:val="es-ES_tradnl"/>
        </w:rPr>
        <w:tab/>
        <w:t>L</w:t>
      </w:r>
      <w:r w:rsidRPr="004876C1">
        <w:rPr>
          <w:rFonts w:asciiTheme="minorHAnsi" w:hAnsiTheme="minorHAnsi" w:cstheme="minorHAnsi"/>
        </w:rPr>
        <w:t xml:space="preserve">a oferta económica deberá ser adecuada para que la entidad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 </w:t>
      </w:r>
    </w:p>
    <w:p w:rsidR="004876C1" w:rsidRPr="004876C1" w:rsidRDefault="004876C1" w:rsidP="004876C1">
      <w:pPr>
        <w:pStyle w:val="xmsonormal"/>
        <w:shd w:val="clear" w:color="auto" w:fill="FFFFFF"/>
        <w:spacing w:before="0" w:beforeAutospacing="0" w:after="0" w:afterAutospacing="0"/>
        <w:jc w:val="both"/>
        <w:rPr>
          <w:rFonts w:asciiTheme="minorHAnsi" w:hAnsiTheme="minorHAnsi" w:cstheme="minorHAnsi"/>
        </w:rPr>
      </w:pPr>
    </w:p>
    <w:p w:rsidR="004876C1" w:rsidRPr="004876C1" w:rsidRDefault="004876C1" w:rsidP="004876C1">
      <w:pPr>
        <w:pStyle w:val="xmsonormal"/>
        <w:spacing w:before="0" w:beforeAutospacing="0" w:after="0" w:afterAutospacing="0"/>
        <w:jc w:val="both"/>
        <w:rPr>
          <w:rFonts w:asciiTheme="minorHAnsi" w:hAnsiTheme="minorHAnsi" w:cstheme="minorHAnsi"/>
        </w:rPr>
      </w:pPr>
    </w:p>
    <w:p w:rsidR="004876C1" w:rsidRPr="004876C1" w:rsidRDefault="004876C1" w:rsidP="004876C1">
      <w:pPr>
        <w:pStyle w:val="xmsonormal"/>
        <w:spacing w:before="0" w:beforeAutospacing="0" w:after="0" w:afterAutospacing="0"/>
        <w:ind w:firstLine="708"/>
        <w:jc w:val="both"/>
        <w:rPr>
          <w:rFonts w:asciiTheme="minorHAnsi" w:hAnsiTheme="minorHAnsi" w:cstheme="minorHAnsi"/>
          <w:b/>
        </w:rPr>
      </w:pPr>
      <w:r w:rsidRPr="004876C1">
        <w:rPr>
          <w:rFonts w:asciiTheme="minorHAnsi" w:hAnsiTheme="minorHAnsi" w:cstheme="minorHAnsi"/>
          <w:b/>
          <w:bCs/>
        </w:rPr>
        <w:t>B) Criterios sociales.</w:t>
      </w:r>
    </w:p>
    <w:p w:rsidR="004876C1" w:rsidRPr="004876C1" w:rsidRDefault="004876C1" w:rsidP="004876C1">
      <w:pPr>
        <w:pStyle w:val="xmsonormal"/>
        <w:spacing w:before="0" w:beforeAutospacing="0" w:after="0" w:afterAutospacing="0"/>
        <w:rPr>
          <w:rFonts w:asciiTheme="minorHAnsi" w:hAnsiTheme="minorHAnsi" w:cstheme="minorHAnsi"/>
        </w:rPr>
      </w:pPr>
    </w:p>
    <w:p w:rsidR="004876C1" w:rsidRPr="004876C1" w:rsidRDefault="004876C1" w:rsidP="004876C1">
      <w:pPr>
        <w:pStyle w:val="xmsonormal"/>
        <w:spacing w:before="0" w:beforeAutospacing="0" w:after="0" w:afterAutospacing="0"/>
        <w:jc w:val="both"/>
        <w:rPr>
          <w:rFonts w:asciiTheme="minorHAnsi" w:hAnsiTheme="minorHAnsi" w:cstheme="minorHAnsi"/>
        </w:rPr>
      </w:pPr>
      <w:r w:rsidRPr="004876C1">
        <w:rPr>
          <w:rFonts w:asciiTheme="minorHAnsi" w:hAnsiTheme="minorHAnsi" w:cstheme="minorHAnsi"/>
        </w:rPr>
        <w:tab/>
        <w:t xml:space="preserve">La propuesta se ajustará al modelo establecido en el </w:t>
      </w:r>
      <w:r w:rsidRPr="004876C1">
        <w:rPr>
          <w:rFonts w:asciiTheme="minorHAnsi" w:hAnsiTheme="minorHAnsi" w:cstheme="minorHAnsi"/>
          <w:u w:val="single"/>
        </w:rPr>
        <w:t>Anexo III</w:t>
      </w:r>
      <w:r w:rsidRPr="004876C1">
        <w:rPr>
          <w:rFonts w:asciiTheme="minorHAnsi" w:hAnsiTheme="minorHAnsi" w:cstheme="minorHAnsi"/>
        </w:rPr>
        <w:t xml:space="preserve"> y se valorará de acuerdo con lo previsto en la cláusula 12.2.b).</w:t>
      </w:r>
    </w:p>
    <w:p w:rsidR="004876C1" w:rsidRPr="004876C1" w:rsidRDefault="004876C1" w:rsidP="004876C1">
      <w:pPr>
        <w:pStyle w:val="xmsonormal"/>
        <w:spacing w:before="0" w:beforeAutospacing="0" w:after="0" w:afterAutospacing="0"/>
        <w:jc w:val="both"/>
        <w:rPr>
          <w:rFonts w:asciiTheme="minorHAnsi" w:hAnsiTheme="minorHAnsi" w:cstheme="minorHAnsi"/>
        </w:rPr>
      </w:pPr>
    </w:p>
    <w:p w:rsidR="004876C1" w:rsidRPr="004876C1" w:rsidRDefault="004876C1" w:rsidP="004876C1">
      <w:pPr>
        <w:pStyle w:val="xmsonormal"/>
        <w:spacing w:before="0" w:beforeAutospacing="0" w:after="0" w:afterAutospacing="0"/>
        <w:jc w:val="both"/>
        <w:rPr>
          <w:rFonts w:asciiTheme="minorHAnsi" w:hAnsiTheme="minorHAnsi" w:cstheme="minorHAnsi"/>
        </w:rPr>
      </w:pPr>
      <w:r w:rsidRPr="004876C1">
        <w:rPr>
          <w:rFonts w:asciiTheme="minorHAnsi" w:hAnsiTheme="minorHAnsi" w:cstheme="minorHAnsi"/>
        </w:rPr>
        <w:tab/>
        <w:t xml:space="preserve">Para valorar el apartado de “Conciliación de la vida laboral, familiar y personal” se incluirá en este sobre nº3 el acuerdo vigente entre la representación de la empresa y la representación de la plantilla en donde se recojan mejoras en materia de conciliación laboral respecto de lo previsto en el último convenio que resulte de aplicación, tales como flexibilidad de horario, vacaciones, licencias y permisos, etc., y acreditación de su comunicación al personal. </w:t>
      </w: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rPr>
        <w:t>12. Criterios de adjudicación.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La adjudicación se realizará a favor de la oferta que presente mejor relación calidad-precio, de conformidad con el artículo 64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w:t>
      </w:r>
      <w:r w:rsidRPr="004876C1">
        <w:rPr>
          <w:rFonts w:asciiTheme="minorHAnsi" w:hAnsiTheme="minorHAnsi" w:cstheme="minorHAnsi"/>
          <w:sz w:val="24"/>
          <w:szCs w:val="24"/>
        </w:rPr>
        <w:lastRenderedPageBreak/>
        <w:t xml:space="preserve">de Contratos Públicos, entendiendo como tal la oferta que mayor puntuación obtenga una vez aplicados los criterios de adjudicación siguientes: </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pStyle w:val="Default"/>
        <w:rPr>
          <w:rFonts w:asciiTheme="minorHAnsi" w:hAnsiTheme="minorHAnsi" w:cstheme="minorHAnsi"/>
          <w:b/>
          <w:bCs/>
          <w:color w:val="auto"/>
        </w:rPr>
      </w:pPr>
      <w:r w:rsidRPr="004876C1">
        <w:rPr>
          <w:rFonts w:asciiTheme="minorHAnsi" w:hAnsiTheme="minorHAnsi" w:cstheme="minorHAnsi"/>
          <w:b/>
          <w:bCs/>
          <w:color w:val="auto"/>
        </w:rPr>
        <w:tab/>
        <w:t>12.1. Criterios cualitativos. Plan de trabajo (50 puntos):</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rPr>
          <w:rFonts w:asciiTheme="minorHAnsi" w:hAnsiTheme="minorHAnsi" w:cstheme="minorHAnsi"/>
          <w:bCs/>
          <w:sz w:val="24"/>
          <w:szCs w:val="24"/>
        </w:rPr>
      </w:pPr>
      <w:r w:rsidRPr="004876C1">
        <w:rPr>
          <w:rFonts w:asciiTheme="minorHAnsi" w:hAnsiTheme="minorHAnsi" w:cstheme="minorHAnsi"/>
          <w:b/>
          <w:bCs/>
          <w:sz w:val="24"/>
          <w:szCs w:val="24"/>
        </w:rPr>
        <w:tab/>
      </w:r>
    </w:p>
    <w:p w:rsidR="004876C1" w:rsidRPr="004876C1" w:rsidRDefault="004876C1" w:rsidP="004876C1">
      <w:pPr>
        <w:pStyle w:val="Default"/>
        <w:ind w:left="851" w:hanging="142"/>
        <w:jc w:val="both"/>
        <w:rPr>
          <w:rFonts w:asciiTheme="minorHAnsi" w:hAnsiTheme="minorHAnsi" w:cstheme="minorHAnsi"/>
          <w:bCs/>
          <w:color w:val="auto"/>
        </w:rPr>
      </w:pPr>
      <w:r w:rsidRPr="004876C1">
        <w:rPr>
          <w:rFonts w:asciiTheme="minorHAnsi" w:hAnsiTheme="minorHAnsi" w:cstheme="minorHAnsi"/>
          <w:bCs/>
          <w:color w:val="auto"/>
        </w:rPr>
        <w:t>- Objetivos a conseguir: orientados a la organización y público del programa. Claridad, coherencia, adecuación a la dinámica del programa, eficiencia en la utilización de recursos (12 puntos).</w:t>
      </w:r>
    </w:p>
    <w:p w:rsidR="004876C1" w:rsidRPr="004876C1" w:rsidRDefault="004876C1" w:rsidP="004876C1">
      <w:pPr>
        <w:pStyle w:val="Default"/>
        <w:ind w:firstLine="720"/>
        <w:jc w:val="both"/>
        <w:rPr>
          <w:rFonts w:asciiTheme="minorHAnsi" w:hAnsiTheme="minorHAnsi" w:cstheme="minorHAnsi"/>
          <w:bCs/>
          <w:color w:val="auto"/>
        </w:rPr>
      </w:pPr>
    </w:p>
    <w:p w:rsidR="004876C1" w:rsidRPr="004876C1" w:rsidRDefault="004876C1" w:rsidP="004876C1">
      <w:pPr>
        <w:pStyle w:val="Default"/>
        <w:ind w:left="709"/>
        <w:jc w:val="both"/>
        <w:rPr>
          <w:rFonts w:asciiTheme="minorHAnsi" w:hAnsiTheme="minorHAnsi" w:cstheme="minorHAnsi"/>
          <w:bCs/>
          <w:color w:val="auto"/>
        </w:rPr>
      </w:pPr>
      <w:r w:rsidRPr="004876C1">
        <w:rPr>
          <w:rFonts w:asciiTheme="minorHAnsi" w:hAnsiTheme="minorHAnsi" w:cstheme="minorHAnsi"/>
          <w:bCs/>
          <w:color w:val="auto"/>
        </w:rPr>
        <w:t>- Planificación para lograr los objetivos propuestos, fase previa al inicio, durante el desarrollo del programa. Coordinación.  Asignación de tiempos y recursos, en función de las necesidades presentadas en cada frase del proyecto. (12 puntos).</w:t>
      </w:r>
    </w:p>
    <w:p w:rsidR="004876C1" w:rsidRPr="004876C1" w:rsidRDefault="004876C1" w:rsidP="004876C1">
      <w:pPr>
        <w:pStyle w:val="Default"/>
        <w:ind w:firstLine="720"/>
        <w:jc w:val="both"/>
        <w:rPr>
          <w:rFonts w:asciiTheme="minorHAnsi" w:hAnsiTheme="minorHAnsi" w:cstheme="minorHAnsi"/>
          <w:bCs/>
          <w:color w:val="auto"/>
        </w:rPr>
      </w:pPr>
    </w:p>
    <w:p w:rsidR="004876C1" w:rsidRPr="004876C1" w:rsidRDefault="004876C1" w:rsidP="004876C1">
      <w:pPr>
        <w:pStyle w:val="Default"/>
        <w:ind w:firstLine="720"/>
        <w:jc w:val="both"/>
        <w:rPr>
          <w:rFonts w:asciiTheme="minorHAnsi" w:hAnsiTheme="minorHAnsi" w:cstheme="minorHAnsi"/>
          <w:bCs/>
          <w:color w:val="auto"/>
        </w:rPr>
      </w:pPr>
      <w:r w:rsidRPr="004876C1">
        <w:rPr>
          <w:rFonts w:asciiTheme="minorHAnsi" w:hAnsiTheme="minorHAnsi" w:cstheme="minorHAnsi"/>
          <w:bCs/>
          <w:color w:val="auto"/>
        </w:rPr>
        <w:t xml:space="preserve">- Relación de tareas y distribución del equipo humano. </w:t>
      </w:r>
    </w:p>
    <w:p w:rsidR="004876C1" w:rsidRPr="004876C1" w:rsidRDefault="004876C1" w:rsidP="004876C1">
      <w:pPr>
        <w:pStyle w:val="Default"/>
        <w:ind w:left="708" w:firstLine="12"/>
        <w:jc w:val="both"/>
        <w:rPr>
          <w:rFonts w:asciiTheme="minorHAnsi" w:hAnsiTheme="minorHAnsi" w:cstheme="minorHAnsi"/>
          <w:bCs/>
          <w:color w:val="auto"/>
        </w:rPr>
      </w:pPr>
      <w:r w:rsidRPr="004876C1">
        <w:rPr>
          <w:rFonts w:asciiTheme="minorHAnsi" w:hAnsiTheme="minorHAnsi" w:cstheme="minorHAnsi"/>
          <w:bCs/>
          <w:color w:val="auto"/>
        </w:rPr>
        <w:t>Adecuación de los perfiles y su dedicación en función de la naturaleza de los trabajos a realizar. (11 puntos).</w:t>
      </w:r>
    </w:p>
    <w:p w:rsidR="004876C1" w:rsidRPr="004876C1" w:rsidRDefault="004876C1" w:rsidP="004876C1">
      <w:pPr>
        <w:pStyle w:val="Default"/>
        <w:ind w:left="708" w:firstLine="12"/>
        <w:jc w:val="both"/>
        <w:rPr>
          <w:rFonts w:asciiTheme="minorHAnsi" w:hAnsiTheme="minorHAnsi" w:cstheme="minorHAnsi"/>
          <w:bCs/>
          <w:color w:val="auto"/>
        </w:rPr>
      </w:pPr>
    </w:p>
    <w:p w:rsidR="004876C1" w:rsidRPr="004876C1" w:rsidRDefault="004876C1" w:rsidP="004876C1">
      <w:pPr>
        <w:pStyle w:val="Default"/>
        <w:numPr>
          <w:ilvl w:val="0"/>
          <w:numId w:val="44"/>
        </w:numPr>
        <w:tabs>
          <w:tab w:val="clear" w:pos="720"/>
          <w:tab w:val="num" w:pos="993"/>
        </w:tabs>
        <w:ind w:left="709" w:firstLine="0"/>
        <w:jc w:val="both"/>
        <w:rPr>
          <w:rFonts w:asciiTheme="minorHAnsi" w:hAnsiTheme="minorHAnsi" w:cstheme="minorHAnsi"/>
          <w:bCs/>
          <w:color w:val="auto"/>
        </w:rPr>
      </w:pPr>
      <w:r w:rsidRPr="004876C1">
        <w:rPr>
          <w:rFonts w:asciiTheme="minorHAnsi" w:hAnsiTheme="minorHAnsi" w:cstheme="minorHAnsi"/>
          <w:bCs/>
          <w:color w:val="auto"/>
        </w:rPr>
        <w:t xml:space="preserve">Calidad y fiabilidad del sistema de recogida de datos del público mediante encuesta </w:t>
      </w:r>
    </w:p>
    <w:p w:rsidR="004876C1" w:rsidRPr="004876C1" w:rsidRDefault="004876C1" w:rsidP="004876C1">
      <w:pPr>
        <w:pStyle w:val="Default"/>
        <w:ind w:left="708" w:firstLine="12"/>
        <w:jc w:val="both"/>
        <w:rPr>
          <w:rFonts w:asciiTheme="minorHAnsi" w:hAnsiTheme="minorHAnsi" w:cstheme="minorHAnsi"/>
          <w:bCs/>
          <w:color w:val="auto"/>
        </w:rPr>
      </w:pPr>
      <w:r w:rsidRPr="004876C1">
        <w:rPr>
          <w:rFonts w:asciiTheme="minorHAnsi" w:hAnsiTheme="minorHAnsi" w:cstheme="minorHAnsi"/>
          <w:bCs/>
          <w:color w:val="auto"/>
        </w:rPr>
        <w:t>Amplitud y representatividad de la muestra, agilidad y automatización del proceso completo. (4 puntos).</w:t>
      </w:r>
    </w:p>
    <w:p w:rsidR="004876C1" w:rsidRPr="004876C1" w:rsidRDefault="004876C1" w:rsidP="004876C1">
      <w:pPr>
        <w:pStyle w:val="Default"/>
        <w:ind w:left="708" w:firstLine="12"/>
        <w:jc w:val="both"/>
        <w:rPr>
          <w:rFonts w:asciiTheme="minorHAnsi" w:hAnsiTheme="minorHAnsi" w:cstheme="minorHAnsi"/>
          <w:bCs/>
          <w:color w:val="auto"/>
        </w:rPr>
      </w:pPr>
    </w:p>
    <w:p w:rsidR="004876C1" w:rsidRPr="004876C1" w:rsidRDefault="004876C1" w:rsidP="004876C1">
      <w:pPr>
        <w:pStyle w:val="Default"/>
        <w:ind w:left="708" w:firstLine="12"/>
        <w:jc w:val="both"/>
        <w:rPr>
          <w:rFonts w:asciiTheme="minorHAnsi" w:hAnsiTheme="minorHAnsi" w:cstheme="minorHAnsi"/>
          <w:bCs/>
          <w:color w:val="auto"/>
        </w:rPr>
      </w:pPr>
      <w:r w:rsidRPr="004876C1">
        <w:rPr>
          <w:rFonts w:asciiTheme="minorHAnsi" w:hAnsiTheme="minorHAnsi" w:cstheme="minorHAnsi"/>
          <w:bCs/>
          <w:color w:val="auto"/>
        </w:rPr>
        <w:t xml:space="preserve">- Adecuación y distribución de los medios técnicos y descripción de los recursos materiales. </w:t>
      </w:r>
    </w:p>
    <w:p w:rsidR="004876C1" w:rsidRPr="004876C1" w:rsidRDefault="004876C1" w:rsidP="004876C1">
      <w:pPr>
        <w:pStyle w:val="Default"/>
        <w:ind w:left="708" w:firstLine="12"/>
        <w:jc w:val="both"/>
        <w:rPr>
          <w:rFonts w:asciiTheme="minorHAnsi" w:hAnsiTheme="minorHAnsi" w:cstheme="minorHAnsi"/>
          <w:bCs/>
          <w:color w:val="auto"/>
        </w:rPr>
      </w:pPr>
      <w:r w:rsidRPr="004876C1">
        <w:rPr>
          <w:rFonts w:asciiTheme="minorHAnsi" w:hAnsiTheme="minorHAnsi" w:cstheme="minorHAnsi"/>
          <w:bCs/>
          <w:color w:val="auto"/>
        </w:rPr>
        <w:t>Concreción, idoneidad, economía de medios y contribución a la sostenibilidad ambiental (11 puntos).</w:t>
      </w:r>
    </w:p>
    <w:p w:rsidR="004876C1" w:rsidRPr="004876C1" w:rsidRDefault="004876C1" w:rsidP="004876C1">
      <w:pPr>
        <w:pStyle w:val="Default"/>
        <w:ind w:firstLine="720"/>
        <w:jc w:val="both"/>
        <w:rPr>
          <w:rFonts w:asciiTheme="minorHAnsi" w:hAnsiTheme="minorHAnsi" w:cstheme="minorHAnsi"/>
          <w:bCs/>
          <w:color w:val="auto"/>
        </w:rPr>
      </w:pPr>
    </w:p>
    <w:p w:rsidR="004876C1" w:rsidRPr="004876C1" w:rsidRDefault="004876C1" w:rsidP="004876C1">
      <w:pPr>
        <w:jc w:val="both"/>
        <w:rPr>
          <w:rFonts w:asciiTheme="minorHAnsi" w:hAnsiTheme="minorHAnsi" w:cstheme="minorHAnsi"/>
          <w:b/>
          <w:sz w:val="24"/>
          <w:szCs w:val="24"/>
        </w:rPr>
      </w:pPr>
      <w:r w:rsidRPr="004876C1">
        <w:rPr>
          <w:rFonts w:asciiTheme="minorHAnsi" w:hAnsiTheme="minorHAnsi" w:cstheme="minorHAnsi"/>
          <w:b/>
          <w:sz w:val="24"/>
          <w:szCs w:val="24"/>
        </w:rPr>
        <w:t>Quedarán excluidas aquellas ofertas que no obtengan en este apartado al menos 25 puntos.</w:t>
      </w:r>
    </w:p>
    <w:p w:rsidR="004876C1" w:rsidRPr="004876C1" w:rsidRDefault="004876C1" w:rsidP="004876C1">
      <w:pPr>
        <w:pStyle w:val="Default"/>
        <w:ind w:firstLine="720"/>
        <w:jc w:val="both"/>
        <w:rPr>
          <w:rFonts w:asciiTheme="minorHAnsi" w:hAnsiTheme="minorHAnsi" w:cstheme="minorHAnsi"/>
          <w:bCs/>
          <w:color w:val="auto"/>
        </w:rPr>
      </w:pPr>
    </w:p>
    <w:p w:rsidR="004876C1" w:rsidRPr="004876C1" w:rsidRDefault="004876C1" w:rsidP="004876C1">
      <w:pPr>
        <w:pStyle w:val="Default"/>
        <w:rPr>
          <w:rFonts w:asciiTheme="minorHAnsi" w:hAnsiTheme="minorHAnsi" w:cstheme="minorHAnsi"/>
          <w:b/>
          <w:bCs/>
          <w:color w:val="auto"/>
        </w:rPr>
      </w:pPr>
      <w:r w:rsidRPr="004876C1">
        <w:rPr>
          <w:rFonts w:asciiTheme="minorHAnsi" w:hAnsiTheme="minorHAnsi" w:cstheme="minorHAnsi"/>
          <w:b/>
          <w:bCs/>
          <w:color w:val="auto"/>
        </w:rPr>
        <w:tab/>
      </w:r>
    </w:p>
    <w:p w:rsidR="004876C1" w:rsidRPr="004876C1" w:rsidRDefault="004876C1" w:rsidP="004876C1">
      <w:pPr>
        <w:pStyle w:val="Default"/>
        <w:rPr>
          <w:rFonts w:asciiTheme="minorHAnsi" w:hAnsiTheme="minorHAnsi" w:cstheme="minorHAnsi"/>
          <w:b/>
          <w:bCs/>
          <w:color w:val="auto"/>
        </w:rPr>
      </w:pPr>
      <w:r w:rsidRPr="004876C1">
        <w:rPr>
          <w:rFonts w:asciiTheme="minorHAnsi" w:hAnsiTheme="minorHAnsi" w:cstheme="minorHAnsi"/>
          <w:b/>
          <w:color w:val="auto"/>
        </w:rPr>
        <w:tab/>
        <w:t xml:space="preserve">12.2. </w:t>
      </w:r>
      <w:r w:rsidRPr="004876C1">
        <w:rPr>
          <w:rFonts w:asciiTheme="minorHAnsi" w:hAnsiTheme="minorHAnsi" w:cstheme="minorHAnsi"/>
          <w:b/>
          <w:bCs/>
          <w:color w:val="auto"/>
        </w:rPr>
        <w:t>Criterios cuantificables mediante fórmulas (50 puntos).</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Default"/>
        <w:numPr>
          <w:ilvl w:val="0"/>
          <w:numId w:val="45"/>
        </w:numPr>
        <w:rPr>
          <w:rFonts w:asciiTheme="minorHAnsi" w:hAnsiTheme="minorHAnsi" w:cstheme="minorHAnsi"/>
          <w:b/>
          <w:bCs/>
          <w:color w:val="auto"/>
        </w:rPr>
      </w:pPr>
      <w:r w:rsidRPr="004876C1">
        <w:rPr>
          <w:rFonts w:asciiTheme="minorHAnsi" w:hAnsiTheme="minorHAnsi" w:cstheme="minorHAnsi"/>
          <w:b/>
          <w:bCs/>
          <w:color w:val="auto"/>
        </w:rPr>
        <w:t xml:space="preserve">Oferta económica (40 puntos) </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Default"/>
        <w:rPr>
          <w:rFonts w:asciiTheme="minorHAnsi" w:hAnsiTheme="minorHAnsi" w:cstheme="minorHAnsi"/>
          <w:color w:val="auto"/>
        </w:rPr>
      </w:pPr>
      <w:r w:rsidRPr="004876C1">
        <w:rPr>
          <w:rFonts w:asciiTheme="minorHAnsi" w:hAnsiTheme="minorHAnsi" w:cstheme="minorHAnsi"/>
          <w:color w:val="auto"/>
        </w:rPr>
        <w:tab/>
        <w:t>La puntuación correspondiente a la oferta presentada (Pi) se obtendrá aplicando la siguiente fórmula:</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Default"/>
        <w:jc w:val="center"/>
        <w:rPr>
          <w:rFonts w:asciiTheme="minorHAnsi" w:hAnsiTheme="minorHAnsi" w:cstheme="minorHAnsi"/>
          <w:b/>
          <w:color w:val="auto"/>
          <w:lang w:val="en-GB"/>
        </w:rPr>
      </w:pPr>
      <w:r w:rsidRPr="004876C1">
        <w:rPr>
          <w:rFonts w:asciiTheme="minorHAnsi" w:hAnsiTheme="minorHAnsi" w:cstheme="minorHAnsi"/>
          <w:b/>
          <w:color w:val="auto"/>
          <w:lang w:val="en-GB"/>
        </w:rPr>
        <w:t>P</w:t>
      </w:r>
      <w:r w:rsidRPr="004876C1">
        <w:rPr>
          <w:rFonts w:asciiTheme="minorHAnsi" w:hAnsiTheme="minorHAnsi" w:cstheme="minorHAnsi"/>
          <w:b/>
          <w:color w:val="auto"/>
          <w:vertAlign w:val="subscript"/>
          <w:lang w:val="en-GB"/>
        </w:rPr>
        <w:t xml:space="preserve">i </w:t>
      </w:r>
      <w:r w:rsidRPr="004876C1">
        <w:rPr>
          <w:rFonts w:asciiTheme="minorHAnsi" w:hAnsiTheme="minorHAnsi" w:cstheme="minorHAnsi"/>
          <w:b/>
          <w:color w:val="auto"/>
          <w:lang w:val="en-GB"/>
        </w:rPr>
        <w:t xml:space="preserve">= </w:t>
      </w:r>
      <w:proofErr w:type="spellStart"/>
      <w:r w:rsidRPr="004876C1">
        <w:rPr>
          <w:rFonts w:asciiTheme="minorHAnsi" w:hAnsiTheme="minorHAnsi" w:cstheme="minorHAnsi"/>
          <w:b/>
          <w:color w:val="auto"/>
          <w:lang w:val="en-GB"/>
        </w:rPr>
        <w:t>P</w:t>
      </w:r>
      <w:r w:rsidRPr="004876C1">
        <w:rPr>
          <w:rFonts w:asciiTheme="minorHAnsi" w:hAnsiTheme="minorHAnsi" w:cstheme="minorHAnsi"/>
          <w:b/>
          <w:color w:val="auto"/>
          <w:vertAlign w:val="subscript"/>
          <w:lang w:val="en-GB"/>
        </w:rPr>
        <w:t>máx</w:t>
      </w:r>
      <w:proofErr w:type="spellEnd"/>
      <w:r w:rsidRPr="004876C1">
        <w:rPr>
          <w:rFonts w:asciiTheme="minorHAnsi" w:hAnsiTheme="minorHAnsi" w:cstheme="minorHAnsi"/>
          <w:b/>
          <w:color w:val="auto"/>
          <w:lang w:val="en-GB"/>
        </w:rPr>
        <w:t>.</w:t>
      </w:r>
      <w:r w:rsidRPr="004876C1">
        <w:rPr>
          <w:rFonts w:asciiTheme="minorHAnsi" w:hAnsiTheme="minorHAnsi" w:cstheme="minorHAnsi"/>
          <w:b/>
          <w:color w:val="auto"/>
          <w:vertAlign w:val="subscript"/>
          <w:lang w:val="en-GB"/>
        </w:rPr>
        <w:t xml:space="preserve"> </w:t>
      </w:r>
      <w:proofErr w:type="gramStart"/>
      <w:r w:rsidRPr="004876C1">
        <w:rPr>
          <w:rFonts w:asciiTheme="minorHAnsi" w:hAnsiTheme="minorHAnsi" w:cstheme="minorHAnsi"/>
          <w:b/>
          <w:color w:val="auto"/>
          <w:lang w:val="en-GB"/>
        </w:rPr>
        <w:t>x</w:t>
      </w:r>
      <w:proofErr w:type="gramEnd"/>
      <w:r w:rsidRPr="004876C1">
        <w:rPr>
          <w:rFonts w:asciiTheme="minorHAnsi" w:hAnsiTheme="minorHAnsi" w:cstheme="minorHAnsi"/>
          <w:b/>
          <w:color w:val="auto"/>
          <w:lang w:val="en-GB"/>
        </w:rPr>
        <w:t xml:space="preserve"> B</w:t>
      </w:r>
      <w:r w:rsidRPr="004876C1">
        <w:rPr>
          <w:rFonts w:asciiTheme="minorHAnsi" w:hAnsiTheme="minorHAnsi" w:cstheme="minorHAnsi"/>
          <w:b/>
          <w:color w:val="auto"/>
          <w:vertAlign w:val="subscript"/>
          <w:lang w:val="en-GB"/>
        </w:rPr>
        <w:t xml:space="preserve">i </w:t>
      </w:r>
      <w:r w:rsidRPr="004876C1">
        <w:rPr>
          <w:rFonts w:asciiTheme="minorHAnsi" w:hAnsiTheme="minorHAnsi" w:cstheme="minorHAnsi"/>
          <w:b/>
          <w:color w:val="auto"/>
          <w:lang w:val="en-GB"/>
        </w:rPr>
        <w:t>x K</w:t>
      </w:r>
    </w:p>
    <w:p w:rsidR="004876C1" w:rsidRPr="004876C1" w:rsidRDefault="004876C1" w:rsidP="004876C1">
      <w:pPr>
        <w:autoSpaceDE w:val="0"/>
        <w:autoSpaceDN w:val="0"/>
        <w:adjustRightInd w:val="0"/>
        <w:rPr>
          <w:rFonts w:asciiTheme="minorHAnsi" w:hAnsiTheme="minorHAnsi" w:cstheme="minorHAnsi"/>
          <w:sz w:val="24"/>
          <w:szCs w:val="24"/>
        </w:rPr>
      </w:pPr>
      <w:r w:rsidRPr="004876C1">
        <w:rPr>
          <w:rFonts w:asciiTheme="minorHAnsi" w:hAnsiTheme="minorHAnsi" w:cstheme="minorHAnsi"/>
          <w:sz w:val="24"/>
          <w:szCs w:val="24"/>
        </w:rPr>
        <w:t>Donde:</w:t>
      </w:r>
    </w:p>
    <w:p w:rsidR="004876C1" w:rsidRPr="004876C1" w:rsidRDefault="004876C1" w:rsidP="004876C1">
      <w:pPr>
        <w:autoSpaceDE w:val="0"/>
        <w:autoSpaceDN w:val="0"/>
        <w:adjustRightInd w:val="0"/>
        <w:rPr>
          <w:rFonts w:asciiTheme="minorHAnsi" w:hAnsiTheme="minorHAnsi" w:cstheme="minorHAnsi"/>
          <w:sz w:val="24"/>
          <w:szCs w:val="24"/>
        </w:rPr>
      </w:pPr>
    </w:p>
    <w:p w:rsidR="004876C1" w:rsidRPr="004876C1" w:rsidRDefault="004876C1" w:rsidP="004876C1">
      <w:pPr>
        <w:tabs>
          <w:tab w:val="left" w:pos="1260"/>
        </w:tabs>
        <w:autoSpaceDE w:val="0"/>
        <w:autoSpaceDN w:val="0"/>
        <w:adjustRightInd w:val="0"/>
        <w:rPr>
          <w:rFonts w:asciiTheme="minorHAnsi" w:hAnsiTheme="minorHAnsi" w:cstheme="minorHAnsi"/>
          <w:b/>
          <w:bCs/>
          <w:iCs/>
          <w:sz w:val="24"/>
          <w:szCs w:val="24"/>
        </w:rPr>
      </w:pPr>
      <w:r w:rsidRPr="004876C1">
        <w:rPr>
          <w:rFonts w:asciiTheme="minorHAnsi" w:hAnsiTheme="minorHAnsi" w:cstheme="minorHAnsi"/>
          <w:sz w:val="24"/>
          <w:szCs w:val="24"/>
        </w:rPr>
        <w:t xml:space="preserve">- </w:t>
      </w:r>
      <w:r w:rsidRPr="004876C1">
        <w:rPr>
          <w:rFonts w:asciiTheme="minorHAnsi" w:hAnsiTheme="minorHAnsi" w:cstheme="minorHAnsi"/>
          <w:b/>
          <w:bCs/>
          <w:i/>
          <w:iCs/>
          <w:sz w:val="24"/>
          <w:szCs w:val="24"/>
        </w:rPr>
        <w:t xml:space="preserve">P máx. </w:t>
      </w:r>
      <w:r w:rsidRPr="004876C1">
        <w:rPr>
          <w:rFonts w:asciiTheme="minorHAnsi" w:hAnsiTheme="minorHAnsi" w:cstheme="minorHAnsi"/>
          <w:b/>
          <w:bCs/>
          <w:i/>
          <w:iCs/>
          <w:sz w:val="24"/>
          <w:szCs w:val="24"/>
        </w:rPr>
        <w:tab/>
        <w:t>4</w:t>
      </w:r>
      <w:r w:rsidRPr="004876C1">
        <w:rPr>
          <w:rFonts w:asciiTheme="minorHAnsi" w:hAnsiTheme="minorHAnsi" w:cstheme="minorHAnsi"/>
          <w:b/>
          <w:bCs/>
          <w:iCs/>
          <w:sz w:val="24"/>
          <w:szCs w:val="24"/>
        </w:rPr>
        <w:t>0</w:t>
      </w:r>
    </w:p>
    <w:p w:rsidR="004876C1" w:rsidRPr="004876C1" w:rsidRDefault="004876C1" w:rsidP="004876C1">
      <w:pPr>
        <w:tabs>
          <w:tab w:val="left" w:pos="1260"/>
        </w:tabs>
        <w:autoSpaceDE w:val="0"/>
        <w:autoSpaceDN w:val="0"/>
        <w:adjustRightInd w:val="0"/>
        <w:rPr>
          <w:rFonts w:asciiTheme="minorHAnsi" w:hAnsiTheme="minorHAnsi" w:cstheme="minorHAnsi"/>
          <w:b/>
          <w:bCs/>
          <w:iCs/>
          <w:sz w:val="24"/>
          <w:szCs w:val="24"/>
        </w:rPr>
      </w:pPr>
    </w:p>
    <w:p w:rsidR="004876C1" w:rsidRPr="004876C1" w:rsidRDefault="004876C1" w:rsidP="004876C1">
      <w:pPr>
        <w:tabs>
          <w:tab w:val="left" w:pos="1260"/>
        </w:tabs>
        <w:autoSpaceDE w:val="0"/>
        <w:autoSpaceDN w:val="0"/>
        <w:adjustRightInd w:val="0"/>
        <w:rPr>
          <w:rFonts w:asciiTheme="minorHAnsi" w:hAnsiTheme="minorHAnsi" w:cstheme="minorHAnsi"/>
          <w:bCs/>
          <w:i/>
          <w:iCs/>
          <w:sz w:val="24"/>
          <w:szCs w:val="24"/>
        </w:rPr>
      </w:pPr>
      <w:r w:rsidRPr="004876C1">
        <w:rPr>
          <w:rFonts w:asciiTheme="minorHAnsi" w:hAnsiTheme="minorHAnsi" w:cstheme="minorHAnsi"/>
          <w:sz w:val="24"/>
          <w:szCs w:val="24"/>
        </w:rPr>
        <w:t xml:space="preserve">- </w:t>
      </w:r>
      <w:r w:rsidRPr="004876C1">
        <w:rPr>
          <w:rFonts w:asciiTheme="minorHAnsi" w:hAnsiTheme="minorHAnsi" w:cstheme="minorHAnsi"/>
          <w:b/>
          <w:bCs/>
          <w:i/>
          <w:iCs/>
          <w:sz w:val="24"/>
          <w:szCs w:val="24"/>
        </w:rPr>
        <w:t>B</w:t>
      </w:r>
      <w:r w:rsidRPr="004876C1">
        <w:rPr>
          <w:rFonts w:asciiTheme="minorHAnsi" w:hAnsiTheme="minorHAnsi" w:cstheme="minorHAnsi"/>
          <w:b/>
          <w:bCs/>
          <w:i/>
          <w:iCs/>
          <w:sz w:val="24"/>
          <w:szCs w:val="24"/>
          <w:vertAlign w:val="subscript"/>
        </w:rPr>
        <w:t>i</w:t>
      </w:r>
      <w:r w:rsidRPr="004876C1">
        <w:rPr>
          <w:rFonts w:asciiTheme="minorHAnsi" w:hAnsiTheme="minorHAnsi" w:cstheme="minorHAnsi"/>
          <w:b/>
          <w:bCs/>
          <w:i/>
          <w:iCs/>
          <w:sz w:val="24"/>
          <w:szCs w:val="24"/>
        </w:rPr>
        <w:t xml:space="preserve"> </w:t>
      </w:r>
      <w:r w:rsidRPr="004876C1">
        <w:rPr>
          <w:rFonts w:asciiTheme="minorHAnsi" w:hAnsiTheme="minorHAnsi" w:cstheme="minorHAnsi"/>
          <w:b/>
          <w:bCs/>
          <w:i/>
          <w:iCs/>
          <w:sz w:val="24"/>
          <w:szCs w:val="24"/>
        </w:rPr>
        <w:tab/>
        <w:t xml:space="preserve">Baja ofertada. </w:t>
      </w:r>
      <w:r w:rsidRPr="004876C1">
        <w:rPr>
          <w:rFonts w:asciiTheme="minorHAnsi" w:hAnsiTheme="minorHAnsi" w:cstheme="minorHAnsi"/>
          <w:bCs/>
          <w:i/>
          <w:iCs/>
          <w:sz w:val="24"/>
          <w:szCs w:val="24"/>
        </w:rPr>
        <w:t>Dicho valor se calculará de la siguiente forma:</w:t>
      </w:r>
    </w:p>
    <w:p w:rsidR="004876C1" w:rsidRPr="004876C1" w:rsidRDefault="004876C1" w:rsidP="004876C1">
      <w:pPr>
        <w:tabs>
          <w:tab w:val="left" w:pos="1260"/>
        </w:tabs>
        <w:autoSpaceDE w:val="0"/>
        <w:autoSpaceDN w:val="0"/>
        <w:adjustRightInd w:val="0"/>
        <w:rPr>
          <w:rFonts w:asciiTheme="minorHAnsi" w:hAnsiTheme="minorHAnsi" w:cstheme="minorHAnsi"/>
          <w:bCs/>
          <w:i/>
          <w:iCs/>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b/>
          <w:bCs/>
          <w:i/>
          <w:iCs/>
          <w:sz w:val="24"/>
          <w:szCs w:val="24"/>
        </w:rPr>
        <w:lastRenderedPageBreak/>
        <w:tab/>
      </w: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position w:val="-24"/>
          <w:sz w:val="24"/>
          <w:szCs w:val="24"/>
        </w:rPr>
        <w:object w:dxaOrig="41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pt;height:32.5pt" o:ole="">
            <v:imagedata r:id="rId5" o:title=""/>
          </v:shape>
          <o:OLEObject Type="Embed" ProgID="Equation.3" ShapeID="_x0000_i1025" DrawAspect="Content" ObjectID="_1772532430" r:id="rId6"/>
        </w:object>
      </w:r>
      <w:r w:rsidRPr="004876C1">
        <w:rPr>
          <w:rFonts w:asciiTheme="minorHAnsi" w:hAnsiTheme="minorHAnsi" w:cstheme="minorHAnsi"/>
          <w:sz w:val="24"/>
          <w:szCs w:val="24"/>
        </w:rPr>
        <w:t xml:space="preserve"> </w:t>
      </w:r>
    </w:p>
    <w:p w:rsidR="004876C1" w:rsidRPr="004876C1" w:rsidRDefault="004876C1" w:rsidP="004876C1">
      <w:pPr>
        <w:tabs>
          <w:tab w:val="left" w:pos="1260"/>
        </w:tabs>
        <w:autoSpaceDE w:val="0"/>
        <w:autoSpaceDN w:val="0"/>
        <w:adjustRightInd w:val="0"/>
        <w:rPr>
          <w:rFonts w:asciiTheme="minorHAnsi" w:hAnsiTheme="minorHAnsi" w:cstheme="minorHAnsi"/>
          <w:sz w:val="24"/>
          <w:szCs w:val="24"/>
        </w:rPr>
      </w:pPr>
    </w:p>
    <w:p w:rsidR="004876C1" w:rsidRPr="004876C1" w:rsidRDefault="004876C1" w:rsidP="004876C1">
      <w:pPr>
        <w:tabs>
          <w:tab w:val="left" w:pos="1260"/>
        </w:tabs>
        <w:autoSpaceDE w:val="0"/>
        <w:autoSpaceDN w:val="0"/>
        <w:adjustRightInd w:val="0"/>
        <w:rPr>
          <w:rFonts w:asciiTheme="minorHAnsi" w:hAnsiTheme="minorHAnsi" w:cstheme="minorHAnsi"/>
          <w:sz w:val="24"/>
          <w:szCs w:val="24"/>
        </w:rPr>
      </w:pPr>
      <w:r w:rsidRPr="004876C1">
        <w:rPr>
          <w:rFonts w:asciiTheme="minorHAnsi" w:hAnsiTheme="minorHAnsi" w:cstheme="minorHAnsi"/>
          <w:sz w:val="24"/>
          <w:szCs w:val="24"/>
        </w:rPr>
        <w:t xml:space="preserve">- </w:t>
      </w:r>
      <w:r w:rsidRPr="004876C1">
        <w:rPr>
          <w:rFonts w:asciiTheme="minorHAnsi" w:hAnsiTheme="minorHAnsi" w:cstheme="minorHAnsi"/>
          <w:b/>
          <w:bCs/>
          <w:i/>
          <w:iCs/>
          <w:sz w:val="24"/>
          <w:szCs w:val="24"/>
        </w:rPr>
        <w:t>B máx.</w:t>
      </w:r>
      <w:r w:rsidRPr="004876C1">
        <w:rPr>
          <w:rFonts w:asciiTheme="minorHAnsi" w:hAnsiTheme="minorHAnsi" w:cstheme="minorHAnsi"/>
          <w:b/>
          <w:bCs/>
          <w:i/>
          <w:iCs/>
          <w:sz w:val="24"/>
          <w:szCs w:val="24"/>
        </w:rPr>
        <w:tab/>
        <w:t>B</w:t>
      </w:r>
      <w:r w:rsidRPr="004876C1">
        <w:rPr>
          <w:rFonts w:asciiTheme="minorHAnsi" w:hAnsiTheme="minorHAnsi" w:cstheme="minorHAnsi"/>
          <w:b/>
          <w:i/>
          <w:sz w:val="24"/>
          <w:szCs w:val="24"/>
        </w:rPr>
        <w:t>aja mayor de entre todas las ofertas</w:t>
      </w:r>
      <w:r w:rsidRPr="004876C1">
        <w:rPr>
          <w:rFonts w:asciiTheme="minorHAnsi" w:hAnsiTheme="minorHAnsi" w:cstheme="minorHAnsi"/>
          <w:sz w:val="24"/>
          <w:szCs w:val="24"/>
        </w:rPr>
        <w:t>.</w:t>
      </w:r>
    </w:p>
    <w:p w:rsidR="004876C1" w:rsidRPr="004876C1" w:rsidRDefault="004876C1" w:rsidP="004876C1">
      <w:pPr>
        <w:tabs>
          <w:tab w:val="left" w:pos="1260"/>
        </w:tabs>
        <w:autoSpaceDE w:val="0"/>
        <w:autoSpaceDN w:val="0"/>
        <w:adjustRightInd w:val="0"/>
        <w:rPr>
          <w:rFonts w:asciiTheme="minorHAnsi" w:hAnsiTheme="minorHAnsi" w:cstheme="minorHAnsi"/>
          <w:sz w:val="24"/>
          <w:szCs w:val="24"/>
        </w:rPr>
      </w:pPr>
    </w:p>
    <w:p w:rsidR="004876C1" w:rsidRPr="004876C1" w:rsidRDefault="004876C1" w:rsidP="004876C1">
      <w:pPr>
        <w:tabs>
          <w:tab w:val="left" w:pos="1260"/>
        </w:tabs>
        <w:autoSpaceDE w:val="0"/>
        <w:autoSpaceDN w:val="0"/>
        <w:adjustRightInd w:val="0"/>
        <w:spacing w:line="360" w:lineRule="auto"/>
        <w:rPr>
          <w:rFonts w:asciiTheme="minorHAnsi" w:hAnsiTheme="minorHAnsi" w:cstheme="minorHAnsi"/>
          <w:bCs/>
          <w:i/>
          <w:iCs/>
          <w:sz w:val="24"/>
          <w:szCs w:val="24"/>
        </w:rPr>
      </w:pPr>
      <w:r w:rsidRPr="004876C1">
        <w:rPr>
          <w:rFonts w:asciiTheme="minorHAnsi" w:hAnsiTheme="minorHAnsi" w:cstheme="minorHAnsi"/>
          <w:sz w:val="24"/>
          <w:szCs w:val="24"/>
        </w:rPr>
        <w:t xml:space="preserve">- </w:t>
      </w:r>
      <w:r w:rsidRPr="004876C1">
        <w:rPr>
          <w:rFonts w:asciiTheme="minorHAnsi" w:hAnsiTheme="minorHAnsi" w:cstheme="minorHAnsi"/>
          <w:b/>
          <w:bCs/>
          <w:i/>
          <w:iCs/>
          <w:sz w:val="24"/>
          <w:szCs w:val="24"/>
        </w:rPr>
        <w:t xml:space="preserve">K   </w:t>
      </w:r>
      <w:r w:rsidRPr="004876C1">
        <w:rPr>
          <w:rFonts w:asciiTheme="minorHAnsi" w:hAnsiTheme="minorHAnsi" w:cstheme="minorHAnsi"/>
          <w:b/>
          <w:bCs/>
          <w:i/>
          <w:iCs/>
          <w:sz w:val="24"/>
          <w:szCs w:val="24"/>
        </w:rPr>
        <w:tab/>
      </w:r>
      <w:proofErr w:type="spellStart"/>
      <w:r w:rsidRPr="004876C1">
        <w:rPr>
          <w:rFonts w:asciiTheme="minorHAnsi" w:hAnsiTheme="minorHAnsi" w:cstheme="minorHAnsi"/>
          <w:b/>
          <w:bCs/>
          <w:i/>
          <w:iCs/>
          <w:sz w:val="24"/>
          <w:szCs w:val="24"/>
        </w:rPr>
        <w:t>K</w:t>
      </w:r>
      <w:proofErr w:type="spellEnd"/>
      <w:r w:rsidRPr="004876C1">
        <w:rPr>
          <w:rFonts w:asciiTheme="minorHAnsi" w:hAnsiTheme="minorHAnsi" w:cstheme="minorHAnsi"/>
          <w:b/>
          <w:bCs/>
          <w:i/>
          <w:iCs/>
          <w:sz w:val="24"/>
          <w:szCs w:val="24"/>
        </w:rPr>
        <w:t xml:space="preserve"> será igual a 5 </w:t>
      </w:r>
      <w:r w:rsidRPr="004876C1">
        <w:rPr>
          <w:rFonts w:asciiTheme="minorHAnsi" w:hAnsiTheme="minorHAnsi" w:cstheme="minorHAnsi"/>
          <w:bCs/>
          <w:i/>
          <w:iCs/>
          <w:sz w:val="24"/>
          <w:szCs w:val="24"/>
        </w:rPr>
        <w:t xml:space="preserve">si B </w:t>
      </w:r>
      <w:proofErr w:type="spellStart"/>
      <w:r w:rsidRPr="004876C1">
        <w:rPr>
          <w:rFonts w:asciiTheme="minorHAnsi" w:hAnsiTheme="minorHAnsi" w:cstheme="minorHAnsi"/>
          <w:bCs/>
          <w:i/>
          <w:iCs/>
          <w:sz w:val="24"/>
          <w:szCs w:val="24"/>
        </w:rPr>
        <w:t>máx</w:t>
      </w:r>
      <w:proofErr w:type="spellEnd"/>
      <w:r w:rsidRPr="004876C1">
        <w:rPr>
          <w:rFonts w:asciiTheme="minorHAnsi" w:hAnsiTheme="minorHAnsi" w:cstheme="minorHAnsi"/>
          <w:bCs/>
          <w:i/>
          <w:iCs/>
          <w:sz w:val="24"/>
          <w:szCs w:val="24"/>
        </w:rPr>
        <w:t xml:space="preserve"> es igual o inferior al 20% </w:t>
      </w:r>
    </w:p>
    <w:p w:rsidR="004876C1" w:rsidRPr="004876C1" w:rsidRDefault="004876C1" w:rsidP="004876C1">
      <w:pPr>
        <w:pStyle w:val="Default"/>
        <w:tabs>
          <w:tab w:val="left" w:pos="1260"/>
        </w:tabs>
        <w:spacing w:line="360" w:lineRule="auto"/>
        <w:rPr>
          <w:rFonts w:asciiTheme="minorHAnsi" w:hAnsiTheme="minorHAnsi" w:cstheme="minorHAnsi"/>
          <w:b/>
          <w:bCs/>
          <w:i/>
          <w:iCs/>
          <w:color w:val="auto"/>
        </w:rPr>
      </w:pPr>
      <w:r w:rsidRPr="004876C1">
        <w:rPr>
          <w:rFonts w:asciiTheme="minorHAnsi" w:hAnsiTheme="minorHAnsi" w:cstheme="minorHAnsi"/>
          <w:b/>
          <w:bCs/>
          <w:i/>
          <w:iCs/>
          <w:color w:val="auto"/>
        </w:rPr>
        <w:tab/>
      </w:r>
      <w:r w:rsidRPr="004876C1">
        <w:rPr>
          <w:rFonts w:asciiTheme="minorHAnsi" w:hAnsiTheme="minorHAnsi" w:cstheme="minorHAnsi"/>
          <w:bCs/>
          <w:i/>
          <w:iCs/>
          <w:color w:val="auto"/>
        </w:rPr>
        <w:t>y</w:t>
      </w:r>
      <w:r w:rsidRPr="004876C1">
        <w:rPr>
          <w:rFonts w:asciiTheme="minorHAnsi" w:hAnsiTheme="minorHAnsi" w:cstheme="minorHAnsi"/>
          <w:b/>
          <w:bCs/>
          <w:i/>
          <w:iCs/>
          <w:color w:val="auto"/>
        </w:rPr>
        <w:tab/>
      </w:r>
      <w:r w:rsidRPr="004876C1">
        <w:rPr>
          <w:rFonts w:asciiTheme="minorHAnsi" w:hAnsiTheme="minorHAnsi" w:cstheme="minorHAnsi"/>
          <w:bCs/>
          <w:i/>
          <w:iCs/>
          <w:color w:val="auto"/>
        </w:rPr>
        <w:t xml:space="preserve">si B </w:t>
      </w:r>
      <w:proofErr w:type="spellStart"/>
      <w:r w:rsidRPr="004876C1">
        <w:rPr>
          <w:rFonts w:asciiTheme="minorHAnsi" w:hAnsiTheme="minorHAnsi" w:cstheme="minorHAnsi"/>
          <w:bCs/>
          <w:i/>
          <w:iCs/>
          <w:color w:val="auto"/>
        </w:rPr>
        <w:t>máx</w:t>
      </w:r>
      <w:proofErr w:type="spellEnd"/>
      <w:r w:rsidRPr="004876C1">
        <w:rPr>
          <w:rFonts w:asciiTheme="minorHAnsi" w:hAnsiTheme="minorHAnsi" w:cstheme="minorHAnsi"/>
          <w:bCs/>
          <w:i/>
          <w:iCs/>
          <w:color w:val="auto"/>
        </w:rPr>
        <w:t xml:space="preserve"> es superior al 20%</w:t>
      </w:r>
      <w:r w:rsidRPr="004876C1">
        <w:rPr>
          <w:rFonts w:asciiTheme="minorHAnsi" w:hAnsiTheme="minorHAnsi" w:cstheme="minorHAnsi"/>
          <w:b/>
          <w:bCs/>
          <w:i/>
          <w:iCs/>
          <w:color w:val="auto"/>
        </w:rPr>
        <w:t xml:space="preserve">, K será igual a  </w:t>
      </w:r>
    </w:p>
    <w:p w:rsidR="004876C1" w:rsidRPr="004876C1" w:rsidRDefault="004876C1" w:rsidP="004876C1">
      <w:pPr>
        <w:tabs>
          <w:tab w:val="left" w:pos="1260"/>
        </w:tabs>
        <w:spacing w:line="360" w:lineRule="auto"/>
        <w:rPr>
          <w:rFonts w:asciiTheme="minorHAnsi" w:hAnsiTheme="minorHAnsi" w:cstheme="minorHAnsi"/>
          <w:sz w:val="24"/>
          <w:szCs w:val="24"/>
        </w:rPr>
      </w:pP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b/>
          <w:bCs/>
          <w:i/>
          <w:iCs/>
          <w:sz w:val="24"/>
          <w:szCs w:val="24"/>
        </w:rPr>
        <w:tab/>
      </w:r>
      <w:r w:rsidRPr="004876C1">
        <w:rPr>
          <w:rFonts w:asciiTheme="minorHAnsi" w:hAnsiTheme="minorHAnsi" w:cstheme="minorHAnsi"/>
          <w:sz w:val="24"/>
          <w:szCs w:val="24"/>
        </w:rPr>
        <w:t xml:space="preserve"> </w:t>
      </w:r>
      <w:r w:rsidRPr="004876C1">
        <w:rPr>
          <w:rFonts w:asciiTheme="minorHAnsi" w:hAnsiTheme="minorHAnsi" w:cstheme="minorHAnsi"/>
          <w:position w:val="-24"/>
          <w:sz w:val="24"/>
          <w:szCs w:val="24"/>
        </w:rPr>
        <w:object w:dxaOrig="660" w:dyaOrig="620">
          <v:shape id="_x0000_i1026" type="#_x0000_t75" style="width:32.5pt;height:31pt" o:ole="">
            <v:imagedata r:id="rId7" o:title=""/>
          </v:shape>
          <o:OLEObject Type="Embed" ProgID="Equation.3" ShapeID="_x0000_i1026" DrawAspect="Content" ObjectID="_1772532431" r:id="rId8"/>
        </w:object>
      </w:r>
    </w:p>
    <w:p w:rsidR="004876C1" w:rsidRPr="004876C1" w:rsidRDefault="004876C1" w:rsidP="004876C1">
      <w:pPr>
        <w:pStyle w:val="Default"/>
        <w:spacing w:line="360" w:lineRule="auto"/>
        <w:rPr>
          <w:rFonts w:asciiTheme="minorHAnsi" w:hAnsiTheme="minorHAnsi" w:cstheme="minorHAnsi"/>
          <w:b/>
          <w:bCs/>
          <w:i/>
          <w:iCs/>
          <w:color w:val="auto"/>
        </w:rPr>
      </w:pPr>
    </w:p>
    <w:p w:rsidR="004876C1" w:rsidRPr="004876C1" w:rsidRDefault="004876C1" w:rsidP="004876C1">
      <w:pPr>
        <w:pStyle w:val="Default"/>
        <w:rPr>
          <w:rFonts w:asciiTheme="minorHAnsi" w:hAnsiTheme="minorHAnsi" w:cstheme="minorHAnsi"/>
          <w:bCs/>
          <w:iCs/>
          <w:color w:val="auto"/>
        </w:rPr>
      </w:pPr>
      <w:r w:rsidRPr="004876C1">
        <w:rPr>
          <w:rFonts w:asciiTheme="minorHAnsi" w:hAnsiTheme="minorHAnsi" w:cstheme="minorHAnsi"/>
          <w:bCs/>
          <w:iCs/>
          <w:color w:val="auto"/>
        </w:rPr>
        <w:tab/>
        <w:t>El resultado se redondeará a 2 decimales.</w:t>
      </w:r>
    </w:p>
    <w:p w:rsidR="004876C1" w:rsidRPr="004876C1" w:rsidRDefault="004876C1" w:rsidP="004876C1">
      <w:pPr>
        <w:pStyle w:val="Default"/>
        <w:rPr>
          <w:rFonts w:asciiTheme="minorHAnsi" w:hAnsiTheme="minorHAnsi" w:cstheme="minorHAnsi"/>
          <w:color w:val="auto"/>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r w:rsidRPr="004876C1">
        <w:rPr>
          <w:rFonts w:asciiTheme="minorHAnsi" w:hAnsiTheme="minorHAnsi" w:cstheme="minorHAnsi"/>
          <w:bCs/>
        </w:rPr>
        <w:t xml:space="preserve">Se considerará anormalmente baja aquella oferta cuyo valor de baja sea superior al 20% </w:t>
      </w:r>
      <w:r w:rsidRPr="004876C1">
        <w:rPr>
          <w:rFonts w:asciiTheme="minorHAnsi" w:hAnsiTheme="minorHAnsi" w:cstheme="minorHAnsi"/>
        </w:rPr>
        <w:t xml:space="preserve">del presupuesto máximo de licitación previsto en la cláusula 2. </w:t>
      </w: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pStyle w:val="Default"/>
        <w:ind w:firstLine="708"/>
        <w:rPr>
          <w:rFonts w:asciiTheme="minorHAnsi" w:hAnsiTheme="minorHAnsi" w:cstheme="minorHAnsi"/>
          <w:bCs/>
          <w:color w:val="auto"/>
        </w:rPr>
      </w:pPr>
      <w:r w:rsidRPr="004876C1">
        <w:rPr>
          <w:rFonts w:asciiTheme="minorHAnsi" w:hAnsiTheme="minorHAnsi" w:cstheme="minorHAnsi"/>
          <w:b/>
          <w:bCs/>
          <w:color w:val="auto"/>
        </w:rPr>
        <w:t>B. Carácter social</w:t>
      </w:r>
      <w:r w:rsidRPr="004876C1">
        <w:rPr>
          <w:rFonts w:asciiTheme="minorHAnsi" w:hAnsiTheme="minorHAnsi" w:cstheme="minorHAnsi"/>
          <w:bCs/>
          <w:color w:val="auto"/>
        </w:rPr>
        <w:t xml:space="preserve"> </w:t>
      </w:r>
      <w:r w:rsidRPr="004876C1">
        <w:rPr>
          <w:rFonts w:asciiTheme="minorHAnsi" w:hAnsiTheme="minorHAnsi" w:cstheme="minorHAnsi"/>
          <w:b/>
          <w:bCs/>
          <w:color w:val="auto"/>
        </w:rPr>
        <w:t>(10 puntos):</w:t>
      </w:r>
    </w:p>
    <w:p w:rsidR="004876C1" w:rsidRPr="004876C1" w:rsidRDefault="004876C1" w:rsidP="004876C1">
      <w:pPr>
        <w:pStyle w:val="Default"/>
        <w:rPr>
          <w:rFonts w:asciiTheme="minorHAnsi" w:hAnsiTheme="minorHAnsi" w:cstheme="minorHAnsi"/>
          <w:b/>
          <w:bCs/>
          <w:color w:val="auto"/>
        </w:rPr>
      </w:pPr>
    </w:p>
    <w:p w:rsidR="004876C1" w:rsidRPr="004876C1" w:rsidRDefault="004876C1" w:rsidP="004876C1">
      <w:pPr>
        <w:numPr>
          <w:ilvl w:val="0"/>
          <w:numId w:val="46"/>
        </w:numPr>
        <w:jc w:val="both"/>
        <w:rPr>
          <w:rFonts w:asciiTheme="minorHAnsi" w:hAnsiTheme="minorHAnsi" w:cstheme="minorHAnsi"/>
          <w:sz w:val="24"/>
          <w:szCs w:val="24"/>
        </w:rPr>
      </w:pPr>
      <w:r w:rsidRPr="004876C1">
        <w:rPr>
          <w:rFonts w:asciiTheme="minorHAnsi" w:hAnsiTheme="minorHAnsi" w:cstheme="minorHAnsi"/>
          <w:b/>
          <w:bCs/>
          <w:sz w:val="24"/>
          <w:szCs w:val="24"/>
        </w:rPr>
        <w:tab/>
      </w:r>
      <w:r w:rsidRPr="004876C1">
        <w:rPr>
          <w:rFonts w:asciiTheme="minorHAnsi" w:hAnsiTheme="minorHAnsi" w:cstheme="minorHAnsi"/>
          <w:sz w:val="24"/>
          <w:szCs w:val="24"/>
        </w:rPr>
        <w:t xml:space="preserve">Conciliación de la vida laboral, familiar y personal (5 puntos):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left="1260"/>
        <w:jc w:val="both"/>
        <w:rPr>
          <w:rFonts w:asciiTheme="minorHAnsi" w:hAnsiTheme="minorHAnsi" w:cstheme="minorHAnsi"/>
          <w:sz w:val="24"/>
          <w:szCs w:val="24"/>
        </w:rPr>
      </w:pPr>
      <w:r w:rsidRPr="004876C1">
        <w:rPr>
          <w:rFonts w:asciiTheme="minorHAnsi" w:hAnsiTheme="minorHAnsi" w:cstheme="minorHAnsi"/>
          <w:sz w:val="24"/>
          <w:szCs w:val="24"/>
        </w:rPr>
        <w:t>Se otorgarán 5 puntos en el caso de acreditar la existencia de un acuerdo vigente entre la representación de la empresa y la representación de la plantilla en donde se recojan mejoras en materia de conciliación laboral respecto de lo previsto en el último convenio que resulte de aplicación, tales como flexibilidad de horario, vacaciones, licencias y permisos, etc.  En caso contrario no se otorgará puntuación alguna.</w:t>
      </w:r>
    </w:p>
    <w:p w:rsidR="004876C1" w:rsidRPr="004876C1" w:rsidRDefault="004876C1" w:rsidP="004876C1">
      <w:pPr>
        <w:ind w:left="1260"/>
        <w:jc w:val="both"/>
        <w:rPr>
          <w:rFonts w:asciiTheme="minorHAnsi" w:hAnsiTheme="minorHAnsi" w:cstheme="minorHAnsi"/>
          <w:sz w:val="24"/>
          <w:szCs w:val="24"/>
        </w:rPr>
      </w:pPr>
    </w:p>
    <w:p w:rsidR="004876C1" w:rsidRPr="004876C1" w:rsidRDefault="004876C1" w:rsidP="004876C1">
      <w:pPr>
        <w:ind w:left="1260"/>
        <w:jc w:val="both"/>
        <w:rPr>
          <w:rFonts w:asciiTheme="minorHAnsi" w:hAnsiTheme="minorHAnsi" w:cstheme="minorHAnsi"/>
          <w:sz w:val="24"/>
          <w:szCs w:val="24"/>
        </w:rPr>
      </w:pPr>
      <w:r w:rsidRPr="004876C1">
        <w:rPr>
          <w:rFonts w:asciiTheme="minorHAnsi" w:hAnsiTheme="minorHAnsi" w:cstheme="minorHAnsi"/>
          <w:sz w:val="24"/>
          <w:szCs w:val="24"/>
        </w:rPr>
        <w:t>Se deberá aportar acuerdo y acreditación de su comunicación al personal. Para otorgar la puntuación, la documentación aportada deberá corresponderse inequívocamente con la empresa licitadora y, en su caso, con su personal y/o centro de trabajo desde el que se vaya a prestar el servicio de supervisión y control de la calidad.</w:t>
      </w:r>
    </w:p>
    <w:p w:rsidR="004876C1" w:rsidRPr="004876C1" w:rsidRDefault="004876C1" w:rsidP="004876C1">
      <w:pPr>
        <w:ind w:left="1260"/>
        <w:rPr>
          <w:rFonts w:asciiTheme="minorHAnsi" w:hAnsiTheme="minorHAnsi" w:cstheme="minorHAnsi"/>
          <w:sz w:val="24"/>
          <w:szCs w:val="24"/>
        </w:rPr>
      </w:pPr>
    </w:p>
    <w:p w:rsidR="004876C1" w:rsidRPr="004876C1" w:rsidRDefault="004876C1" w:rsidP="004876C1">
      <w:pPr>
        <w:numPr>
          <w:ilvl w:val="0"/>
          <w:numId w:val="46"/>
        </w:numPr>
        <w:jc w:val="both"/>
        <w:rPr>
          <w:rFonts w:asciiTheme="minorHAnsi" w:hAnsiTheme="minorHAnsi" w:cstheme="minorHAnsi"/>
          <w:sz w:val="24"/>
          <w:szCs w:val="24"/>
        </w:rPr>
      </w:pPr>
      <w:r w:rsidRPr="004876C1">
        <w:rPr>
          <w:rFonts w:asciiTheme="minorHAnsi" w:hAnsiTheme="minorHAnsi" w:cstheme="minorHAnsi"/>
          <w:sz w:val="24"/>
          <w:szCs w:val="24"/>
        </w:rPr>
        <w:t xml:space="preserve">Código de buenas prácticas en materia de seguridad y salud laboral (5 puntos): </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left="1260"/>
        <w:jc w:val="both"/>
        <w:rPr>
          <w:rFonts w:asciiTheme="minorHAnsi" w:hAnsiTheme="minorHAnsi" w:cstheme="minorHAnsi"/>
          <w:sz w:val="24"/>
          <w:szCs w:val="24"/>
        </w:rPr>
      </w:pPr>
      <w:r w:rsidRPr="004876C1">
        <w:rPr>
          <w:rFonts w:asciiTheme="minorHAnsi" w:hAnsiTheme="minorHAnsi" w:cstheme="minorHAnsi"/>
          <w:sz w:val="24"/>
          <w:szCs w:val="24"/>
        </w:rPr>
        <w:t>Se otorgarán cinco puntos si se asume el compromiso, en caso de resultar adjudicataria, de elaborar y aplicar, como elemento de calidad organizativa, un código de buenas prácticas en materia de seguridad y salud laboral aplicable a la prestación objeto del contrato que contemple las conductas específicas que han de observar las personas trabajadoras adscritas a la ejecución del contrato. En caso contrario, no se otorgará puntuación alguna.</w:t>
      </w:r>
    </w:p>
    <w:p w:rsidR="004876C1" w:rsidRPr="004876C1" w:rsidRDefault="004876C1" w:rsidP="004876C1">
      <w:pPr>
        <w:ind w:left="1260"/>
        <w:jc w:val="both"/>
        <w:rPr>
          <w:rFonts w:asciiTheme="minorHAnsi" w:hAnsiTheme="minorHAnsi" w:cstheme="minorHAnsi"/>
          <w:sz w:val="24"/>
          <w:szCs w:val="24"/>
        </w:rPr>
      </w:pPr>
    </w:p>
    <w:p w:rsidR="004876C1" w:rsidRPr="004876C1" w:rsidRDefault="004876C1" w:rsidP="004876C1">
      <w:pPr>
        <w:ind w:left="1260"/>
        <w:jc w:val="both"/>
        <w:rPr>
          <w:rFonts w:asciiTheme="minorHAnsi" w:hAnsiTheme="minorHAnsi" w:cstheme="minorHAnsi"/>
          <w:sz w:val="24"/>
          <w:szCs w:val="24"/>
        </w:rPr>
      </w:pPr>
      <w:r w:rsidRPr="004876C1">
        <w:rPr>
          <w:rFonts w:asciiTheme="minorHAnsi" w:hAnsiTheme="minorHAnsi" w:cstheme="minorHAnsi"/>
          <w:sz w:val="24"/>
          <w:szCs w:val="24"/>
        </w:rPr>
        <w:lastRenderedPageBreak/>
        <w:t>La empresa adjudicataria deberá presentar el código de buenas prácticas con carácter previo al inicio de la ejecución de la prestación, debiendo comprobarse por la persona responsable del contrato que resulta de aplicación durante su vigencia.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b/>
          <w:sz w:val="24"/>
          <w:szCs w:val="24"/>
          <w:lang w:val="es-ES_tradnl"/>
        </w:rPr>
        <w:tab/>
      </w:r>
    </w:p>
    <w:p w:rsidR="004876C1" w:rsidRPr="004876C1" w:rsidRDefault="004876C1" w:rsidP="004876C1">
      <w:pPr>
        <w:pBdr>
          <w:bottom w:val="single" w:sz="4" w:space="1" w:color="auto"/>
        </w:pBdr>
        <w:ind w:firstLine="708"/>
        <w:jc w:val="both"/>
        <w:rPr>
          <w:rFonts w:asciiTheme="minorHAnsi" w:hAnsiTheme="minorHAnsi" w:cstheme="minorHAnsi"/>
          <w:b/>
          <w:sz w:val="24"/>
          <w:szCs w:val="24"/>
        </w:rPr>
      </w:pPr>
      <w:r w:rsidRPr="004876C1">
        <w:rPr>
          <w:rFonts w:asciiTheme="minorHAnsi" w:hAnsiTheme="minorHAnsi" w:cstheme="minorHAnsi"/>
          <w:b/>
          <w:sz w:val="24"/>
          <w:szCs w:val="24"/>
        </w:rPr>
        <w:t>13. Desarrollo del procedimiento y adjudicación.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13.1. En primer lugar, </w:t>
      </w:r>
      <w:smartTag w:uri="urn:schemas-microsoft-com:office:smarttags" w:element="PersonName">
        <w:smartTagPr>
          <w:attr w:name="ProductID" w:val="la Unidad"/>
        </w:smartTagPr>
        <w:r w:rsidRPr="004876C1">
          <w:rPr>
            <w:rFonts w:asciiTheme="minorHAnsi" w:hAnsiTheme="minorHAnsi" w:cstheme="minorHAnsi"/>
            <w:sz w:val="24"/>
            <w:szCs w:val="24"/>
          </w:rPr>
          <w:t>la Unidad</w:t>
        </w:r>
      </w:smartTag>
      <w:r w:rsidRPr="004876C1">
        <w:rPr>
          <w:rFonts w:asciiTheme="minorHAnsi" w:hAnsiTheme="minorHAnsi" w:cstheme="minorHAnsi"/>
          <w:sz w:val="24"/>
          <w:szCs w:val="24"/>
        </w:rPr>
        <w:t xml:space="preserve"> gestora del contrato, en acto interno, procederá a la apertura y análisis del sobre nº 1 (documentación general), y comprobará que la documentación ha sido presentada correctamente.</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Si la documentación aportada en el sobre nº 1 fuera incompleta u ofreciese alguna duda, se requerirá al licitador que la complete o subsane, otorgándole un plazo de al menos cinco días. Si transcurrido este plazo no se ha completado la información requerida se procederá a su exclusión del procedimiento.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13.2. En segundo lugar, en acto interno, se procederá a la apertura del sobre nº 2 y a la valoración de los criterios no cuantificables mediante la aplicación de fórmulas (cualitativos). Si alguna de las ofertas presentadas adolece de oscuridad o inconcreción, el órgano de contratación podrá solicitar aclaraciones complementarias concediendo un plazo de entre cinco y diez días.</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13.3. Efectuada la valoración de los criterios cualitativos, se procederá a la apertura de la documentación relativa a los criterios cuantificables mediante fórmula. Si alguna de las ofertas económicas tiene la consideración de anormalmente baja se procederá de conformidad con lo dispuesto en el artículo 98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13.4. En caso de que se produjera empate entre dos o más ofertas, se aplicará el siguiente criterio de desempate: La que tenga el mayor porcentaje de trabajadores fijos con discapacidad igual o superior al 33%, siempre que la empresa o profesional tenga en plantilla un porcentaje superior al 2% de personas contratadas con discapacidad, en el momento de la acreditación de su solvencia. Si para la aplicación del criterio de desempate fuese necesario, se requerirá la documentación pertinente a las empresas afectadas, otorgándoles un plazo mínimo de cinco días para su aportación.</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En los casos en que en aplicación del criterio anterior fijado por el Pliego persistiera el empate, éste se resolverá mediante sorteo.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13.5. La unidad gestora del contrato formulará la correspondiente propuesta de adjudicación en el que figurará el orden de prelación de los licitadores que han formulado una propuesta admisible con las puntuaciones que han obtenido.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13.6. El licitador a cuyo favor vaya a recaer la propuesta de adjudicación, a petición de la administración contratante, deberá presentar en un plazo máximo de 7 días naturales la documentación señalada en la cláusula 14.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r w:rsidRPr="004876C1">
        <w:rPr>
          <w:rFonts w:asciiTheme="minorHAnsi" w:hAnsiTheme="minorHAnsi" w:cstheme="minorHAnsi"/>
        </w:rPr>
        <w:t>13.7. Una vez presentada la documentación el órgano de contratación adjudicará el contrato en el plazo máximo de un mes desde la apertura pública de la oferta económica. La adjudicación se acomodará a la propuesta formulada por la unidad gestora.</w:t>
      </w: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r w:rsidRPr="004876C1">
        <w:rPr>
          <w:rFonts w:asciiTheme="minorHAnsi" w:hAnsiTheme="minorHAnsi" w:cstheme="minorHAnsi"/>
        </w:rPr>
        <w:t>La resolución de adjudicación será motivada, deberá especificar los motivos por los que se ha rechazado una oferta, señalará el plazo de suspensión de la eficacia de la adjudicación y los medios de impugnación que procedan, notificándose a las empresas interesadas.</w:t>
      </w: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r w:rsidRPr="004876C1">
        <w:rPr>
          <w:rFonts w:asciiTheme="minorHAnsi" w:hAnsiTheme="minorHAnsi" w:cstheme="minorHAnsi"/>
        </w:rPr>
        <w:t xml:space="preserve">13.8. La adjudicación se publicará en el Portal de Contratación de Navarra, en el plazo de 5 días desde la finalización del plazo de suspensión de la eficacia de la adjudicación del contrato. </w:t>
      </w:r>
    </w:p>
    <w:p w:rsidR="004876C1" w:rsidRPr="004876C1" w:rsidRDefault="004876C1" w:rsidP="004876C1">
      <w:pPr>
        <w:pStyle w:val="xmsonormal"/>
        <w:shd w:val="clear" w:color="auto" w:fill="FFFFFF"/>
        <w:spacing w:before="0" w:beforeAutospacing="0" w:after="0" w:afterAutospacing="0"/>
        <w:ind w:firstLine="709"/>
        <w:jc w:val="both"/>
        <w:rPr>
          <w:rFonts w:asciiTheme="minorHAnsi" w:hAnsiTheme="minorHAnsi" w:cstheme="minorHAnsi"/>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14. Documentación a presentar por la entidad licitadora a cuyo favor vaya a recaer la propuesta de adjudicación.</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El licitador a cuyo favor vaya a recaer la propuesta de adjudicación, a petición de la administración contratante, deberá presentar en un plazo máximo de 7 días naturales la siguiente documentación: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a)</w:t>
      </w:r>
      <w:r w:rsidRPr="004876C1">
        <w:rPr>
          <w:rFonts w:asciiTheme="minorHAnsi" w:hAnsiTheme="minorHAnsi" w:cstheme="minorHAnsi"/>
          <w:b/>
          <w:sz w:val="24"/>
          <w:szCs w:val="24"/>
          <w:lang w:val="es-ES_tradnl"/>
        </w:rPr>
        <w:t xml:space="preserve"> </w:t>
      </w:r>
      <w:r w:rsidRPr="004876C1">
        <w:rPr>
          <w:rFonts w:asciiTheme="minorHAnsi" w:hAnsiTheme="minorHAnsi" w:cstheme="minorHAnsi"/>
          <w:sz w:val="24"/>
          <w:szCs w:val="24"/>
          <w:lang w:val="es-ES_tradnl"/>
        </w:rPr>
        <w:t>Documentación acreditativa de la personalidad jurídica: si el licitador fuese persona jurídica, deberá presentarse la escritura de constitución y, en su caso, de modificación,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 oficial.</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Si el licitador fuera una persona física, deberá presentar el Documento Nacional de Identidad.</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b) Poder a favor de la persona que firme la proposición económica en nombre del licitador y, en su caso, de la persona (en el supuesto de que sea diferente a la que haya firmado la proposición económica) que vaya a firmar el contrato junto con su D.N.I. Si el licitador fuera persona jurídica, el poder deberá figurar inscrito en el Registro Mercantil, cuando este requisito fuera exigible conforme a la legislación mercantil que le sea aplicable.</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ind w:firstLine="720"/>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c) En el caso de sociedades mercantiles, cooperativas y sociedades laborales que se encuentren inscritas en el Registro Voluntario de Licitadores de la Comunidad Foral de Navarra creado mediante Decreto Foral 174/2004, de 19 de abril, la aportación de la copia del certificado de inscripción en dicho Registro obtenida electrónicamente a través de Internet, junto con una declaración responsable de su vigencia, eximirá al licitador de aportar la documentación relativa a su personalidad y representación.</w:t>
      </w:r>
    </w:p>
    <w:p w:rsidR="004876C1" w:rsidRPr="004876C1" w:rsidRDefault="004876C1" w:rsidP="004876C1">
      <w:pPr>
        <w:ind w:firstLine="720"/>
        <w:jc w:val="both"/>
        <w:rPr>
          <w:rFonts w:asciiTheme="minorHAnsi" w:hAnsiTheme="minorHAnsi" w:cstheme="minorHAnsi"/>
          <w:sz w:val="24"/>
          <w:szCs w:val="24"/>
          <w:lang w:val="es-ES_tradnl"/>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d) Certificado del Ayuntamiento en el que el licitador tribute por el Impuesto de Actividades Económicas, acreditativo de estar al corriente del pago del mismo (emitido dentro de los seis meses anteriores a la finalización del plazo de presentación de proposiciones). Dicho certificado podrá sustituirse por el documento de Alta en el citado impuesto y último recibo del mismo. Si el licitador está exento de pagar dicho impuesto, se aportará únicamente una declaración responsable en tal sentido.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e) </w:t>
      </w:r>
      <w:r w:rsidRPr="004876C1">
        <w:rPr>
          <w:rFonts w:asciiTheme="minorHAnsi" w:hAnsiTheme="minorHAnsi" w:cstheme="minorHAnsi"/>
          <w:sz w:val="24"/>
          <w:szCs w:val="24"/>
          <w:u w:val="single"/>
        </w:rPr>
        <w:t>Si el licitador tiene domicilio fiscal en Navarra</w:t>
      </w:r>
      <w:r w:rsidRPr="004876C1">
        <w:rPr>
          <w:rFonts w:asciiTheme="minorHAnsi" w:hAnsiTheme="minorHAnsi" w:cstheme="minorHAnsi"/>
          <w:sz w:val="24"/>
          <w:szCs w:val="24"/>
        </w:rPr>
        <w:t xml:space="preserve">, certificado del Departamento de Economía y Hacienda del Gobierno de Navarra, acreditativo de estar al corriente en sus obligaciones tributarias con </w:t>
      </w:r>
      <w:smartTag w:uri="urn:schemas-microsoft-com:office:smarttags" w:element="PersonName">
        <w:smartTagPr>
          <w:attr w:name="ProductID" w:val="la Hacienda Foral"/>
        </w:smartTagPr>
        <w:r w:rsidRPr="004876C1">
          <w:rPr>
            <w:rFonts w:asciiTheme="minorHAnsi" w:hAnsiTheme="minorHAnsi" w:cstheme="minorHAnsi"/>
            <w:sz w:val="24"/>
            <w:szCs w:val="24"/>
          </w:rPr>
          <w:t>la Hacienda Foral</w:t>
        </w:r>
      </w:smartTag>
      <w:r w:rsidRPr="004876C1">
        <w:rPr>
          <w:rFonts w:asciiTheme="minorHAnsi" w:hAnsiTheme="minorHAnsi" w:cstheme="minorHAnsi"/>
          <w:sz w:val="24"/>
          <w:szCs w:val="24"/>
        </w:rPr>
        <w:t xml:space="preserve"> o, en su caso, de que no se mantienen obligaciones tributarias con la misma (se puede obtener, con el número PIN, en la dirección </w:t>
      </w:r>
      <w:hyperlink r:id="rId9" w:history="1">
        <w:r w:rsidRPr="004876C1">
          <w:rPr>
            <w:rStyle w:val="Hipervnculo"/>
            <w:rFonts w:asciiTheme="minorHAnsi" w:hAnsiTheme="minorHAnsi" w:cstheme="minorHAnsi"/>
            <w:sz w:val="24"/>
            <w:szCs w:val="24"/>
          </w:rPr>
          <w:t>http://www.navarra.es/home_es/Servicios/ficha/1849/Certificados-telematicos-expedidos-por-la-Hacienda-Tributaria-de-Navarra</w:t>
        </w:r>
      </w:hyperlink>
      <w:r w:rsidRPr="004876C1">
        <w:rPr>
          <w:rFonts w:asciiTheme="minorHAnsi" w:hAnsiTheme="minorHAnsi" w:cstheme="minorHAnsi"/>
          <w:sz w:val="24"/>
          <w:szCs w:val="24"/>
        </w:rPr>
        <w:t>)</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(emitido dentro de los tres meses anteriores a la finalización del plazo de presentación de proposiciones).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f) </w:t>
      </w:r>
      <w:r w:rsidRPr="004876C1">
        <w:rPr>
          <w:rFonts w:asciiTheme="minorHAnsi" w:hAnsiTheme="minorHAnsi" w:cstheme="minorHAnsi"/>
          <w:sz w:val="24"/>
          <w:szCs w:val="24"/>
          <w:u w:val="single"/>
        </w:rPr>
        <w:t>Si el licitador tiene domicilio fiscal fuera de Navarra</w:t>
      </w:r>
      <w:r w:rsidRPr="004876C1">
        <w:rPr>
          <w:rFonts w:asciiTheme="minorHAnsi" w:hAnsiTheme="minorHAnsi" w:cstheme="minorHAnsi"/>
          <w:sz w:val="24"/>
          <w:szCs w:val="24"/>
        </w:rPr>
        <w:t>, certificado de la Agencia Estatal de Administración Tributaria, acreditativo de estar al corriente en el cumplimiento de sus obligaciones tributarias (emitido dentro de los seis meses anteriores a la finalización del plazo de presentación de proposiciones). Si tiene domicilio fiscal en la CAV, en lugar de dicho certificado se presentará el emitido por las Haciendas Forales de Álava, Vizcaya o Guipúzcoa.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g) Certificado de </w:t>
      </w:r>
      <w:smartTag w:uri="urn:schemas-microsoft-com:office:smarttags" w:element="PersonName">
        <w:smartTagPr>
          <w:attr w:name="ProductID" w:val="la Tesorer￭a Territorial"/>
        </w:smartTagPr>
        <w:r w:rsidRPr="004876C1">
          <w:rPr>
            <w:rFonts w:asciiTheme="minorHAnsi" w:hAnsiTheme="minorHAnsi" w:cstheme="minorHAnsi"/>
            <w:sz w:val="24"/>
            <w:szCs w:val="24"/>
          </w:rPr>
          <w:t>la Tesorería Territorial</w:t>
        </w:r>
      </w:smartTag>
      <w:r w:rsidRPr="004876C1">
        <w:rPr>
          <w:rFonts w:asciiTheme="minorHAnsi" w:hAnsiTheme="minorHAnsi" w:cstheme="minorHAnsi"/>
          <w:sz w:val="24"/>
          <w:szCs w:val="24"/>
        </w:rPr>
        <w:t xml:space="preserve"> de </w:t>
      </w:r>
      <w:smartTag w:uri="urn:schemas-microsoft-com:office:smarttags" w:element="PersonName">
        <w:smartTagPr>
          <w:attr w:name="ProductID" w:val="la Seguridad Social"/>
        </w:smartTagPr>
        <w:r w:rsidRPr="004876C1">
          <w:rPr>
            <w:rFonts w:asciiTheme="minorHAnsi" w:hAnsiTheme="minorHAnsi" w:cstheme="minorHAnsi"/>
            <w:sz w:val="24"/>
            <w:szCs w:val="24"/>
          </w:rPr>
          <w:t>la Seguridad Social</w:t>
        </w:r>
      </w:smartTag>
      <w:r w:rsidRPr="004876C1">
        <w:rPr>
          <w:rFonts w:asciiTheme="minorHAnsi" w:hAnsiTheme="minorHAnsi" w:cstheme="minorHAnsi"/>
          <w:sz w:val="24"/>
          <w:szCs w:val="24"/>
        </w:rPr>
        <w:t>, acreditativo de estar al corriente en el pago de las cuotas a que estuviese obligado (emitido dentro de los seis meses anteriores a la finalización del plazo de presentación de proposiciones).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h) En su caso, declaración responsable del o de los subcontratistas de que están de acuerdo en cumplir las condiciones del contrato y de que no están incursos en ninguna de las circunstancias del artículo 22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b/>
          <w:sz w:val="24"/>
          <w:szCs w:val="24"/>
        </w:rPr>
      </w:pP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sz w:val="24"/>
          <w:szCs w:val="24"/>
        </w:rPr>
      </w:pPr>
      <w:r w:rsidRPr="004876C1">
        <w:rPr>
          <w:rFonts w:asciiTheme="minorHAnsi" w:hAnsiTheme="minorHAnsi" w:cstheme="minorHAnsi"/>
          <w:b/>
          <w:sz w:val="24"/>
          <w:szCs w:val="24"/>
        </w:rPr>
        <w:t xml:space="preserve">* </w:t>
      </w:r>
      <w:r w:rsidRPr="004876C1">
        <w:rPr>
          <w:rFonts w:asciiTheme="minorHAnsi" w:hAnsiTheme="minorHAnsi" w:cstheme="minorHAnsi"/>
          <w:sz w:val="24"/>
          <w:szCs w:val="24"/>
        </w:rPr>
        <w:t>Todos los documentos deberán ser originales, o bien copias autentificadas notarial o administrativamente.</w:t>
      </w: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sz w:val="24"/>
          <w:szCs w:val="24"/>
        </w:rPr>
      </w:pP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sz w:val="24"/>
          <w:szCs w:val="24"/>
        </w:rPr>
      </w:pPr>
      <w:r w:rsidRPr="004876C1">
        <w:rPr>
          <w:rFonts w:asciiTheme="minorHAnsi" w:hAnsiTheme="minorHAnsi" w:cstheme="minorHAnsi"/>
          <w:sz w:val="24"/>
          <w:szCs w:val="24"/>
        </w:rPr>
        <w:t>* En el caso de licitadores que participen conjuntamente, cada uno de ellos deberá aportar los documentos señalados.</w:t>
      </w: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b/>
          <w:sz w:val="24"/>
          <w:szCs w:val="24"/>
        </w:rPr>
      </w:pPr>
    </w:p>
    <w:p w:rsidR="004876C1" w:rsidRPr="004876C1" w:rsidRDefault="004876C1" w:rsidP="004876C1">
      <w:pPr>
        <w:pBdr>
          <w:top w:val="single" w:sz="4" w:space="1" w:color="auto"/>
          <w:left w:val="single" w:sz="4" w:space="4" w:color="auto"/>
          <w:bottom w:val="single" w:sz="4" w:space="0" w:color="auto"/>
          <w:right w:val="single" w:sz="4" w:space="4" w:color="auto"/>
        </w:pBdr>
        <w:ind w:firstLine="709"/>
        <w:jc w:val="both"/>
        <w:rPr>
          <w:rFonts w:asciiTheme="minorHAnsi" w:hAnsiTheme="minorHAnsi" w:cstheme="minorHAnsi"/>
          <w:sz w:val="24"/>
          <w:szCs w:val="24"/>
        </w:rPr>
      </w:pPr>
      <w:r w:rsidRPr="004876C1">
        <w:rPr>
          <w:rFonts w:asciiTheme="minorHAnsi" w:hAnsiTheme="minorHAnsi" w:cstheme="minorHAnsi"/>
          <w:b/>
          <w:sz w:val="24"/>
          <w:szCs w:val="24"/>
        </w:rPr>
        <w:t xml:space="preserve">* </w:t>
      </w:r>
      <w:r w:rsidRPr="004876C1">
        <w:rPr>
          <w:rFonts w:asciiTheme="minorHAnsi" w:hAnsiTheme="minorHAnsi" w:cstheme="minorHAnsi"/>
          <w:sz w:val="24"/>
          <w:szCs w:val="24"/>
        </w:rPr>
        <w:t xml:space="preserve">Los </w:t>
      </w:r>
      <w:r w:rsidRPr="004876C1">
        <w:rPr>
          <w:rFonts w:asciiTheme="minorHAnsi" w:hAnsiTheme="minorHAnsi" w:cstheme="minorHAnsi"/>
          <w:sz w:val="24"/>
          <w:szCs w:val="24"/>
          <w:u w:val="single"/>
        </w:rPr>
        <w:t>licitadores extranjeros</w:t>
      </w:r>
      <w:r w:rsidRPr="004876C1">
        <w:rPr>
          <w:rFonts w:asciiTheme="minorHAnsi" w:hAnsiTheme="minorHAnsi" w:cstheme="minorHAnsi"/>
          <w:sz w:val="24"/>
          <w:szCs w:val="24"/>
        </w:rPr>
        <w:t>, en sustitución de los documentos señalados en los apartados d), e), f) y g) deberán aportar el certificado o certificados expedidos por la autoridad competente del país de procedencia, por los que se acredite que se hallan al corriente en el pago de los impuestos y tributos y de las cotizaciones sociales que se deriven del ordenamiento jurídico de su país.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lastRenderedPageBreak/>
        <w:t>15. Formalización del contrato.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La eficacia de la adjudicación quedará suspendida durante un plazo de diez días naturales contados desde la fecha de remisión de la notificación de la adjudicación si dicha remisión se hace a través de medios electrónicos y por un plazo de quince días naturales si la remisión se produce por medios no electrónicos.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Una vez concluido este plazo se procederá a la formalización del contrato en un plazo de cinco días naturales.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No podrá iniciarse la ejecución hasta que no se formalice el contrato.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16. Obligaciones del contratista y condiciones especiales.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16.1. La entidad contratista se halla sujeta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4876C1">
        <w:rPr>
          <w:rFonts w:asciiTheme="minorHAnsi" w:hAnsiTheme="minorHAnsi" w:cstheme="minorHAnsi"/>
          <w:sz w:val="24"/>
          <w:szCs w:val="24"/>
        </w:rPr>
        <w:t>sociolaboral</w:t>
      </w:r>
      <w:proofErr w:type="spellEnd"/>
      <w:r w:rsidRPr="004876C1">
        <w:rPr>
          <w:rFonts w:asciiTheme="minorHAnsi" w:hAnsiTheme="minorHAnsi" w:cstheme="minorHAnsi"/>
          <w:sz w:val="24"/>
          <w:szCs w:val="24"/>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 xml:space="preserve">16.2. Todas las condiciones especiales de ejecución que formen parte del contrato serán exigidas igualmente a todos los subcontratistas que participen de la ejecución del mismo.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b/>
          <w:sz w:val="24"/>
          <w:szCs w:val="24"/>
        </w:rPr>
      </w:pPr>
    </w:p>
    <w:p w:rsidR="004876C1" w:rsidRPr="004876C1" w:rsidRDefault="004876C1" w:rsidP="004876C1">
      <w:pPr>
        <w:ind w:firstLine="709"/>
        <w:jc w:val="both"/>
        <w:rPr>
          <w:rFonts w:asciiTheme="minorHAnsi" w:hAnsiTheme="minorHAnsi" w:cstheme="minorHAnsi"/>
          <w:b/>
          <w:sz w:val="24"/>
          <w:szCs w:val="24"/>
        </w:rPr>
      </w:pPr>
      <w:r w:rsidRPr="004876C1">
        <w:rPr>
          <w:rFonts w:asciiTheme="minorHAnsi" w:hAnsiTheme="minorHAnsi" w:cstheme="minorHAnsi"/>
          <w:b/>
          <w:sz w:val="24"/>
          <w:szCs w:val="24"/>
        </w:rPr>
        <w:t>Condiciones especiales de ejecución.</w:t>
      </w: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 xml:space="preserve">Es condición especial de ejecución que, en toda la documentación, publicidad, imagen o materiales necesarios para la ejecución del contrato, la entidad contratista haga un uso no sexista del lenguaje, evite cualquier imagen discriminatoria de las mujeres o estereotipos sexistas y fomente una imagen con valores de igualdad, presencia equilibrada, diversidad, corresponsabilidad y pluralidad de roles e identidades de género. </w:t>
      </w: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17. Ejecución y garantía.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17.1. La ejecución del contrato se realizará a riesgo y ventura de la entidad contratista y serán por cuenta de éste las pérdidas, averías o perjuicios que experimente durante la ejecución del contrato, sin perjuicio de su aseguramiento por el interesado.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lastRenderedPageBreak/>
        <w:t xml:space="preserve">17.2. La ejecución del contrato se desarrollará bajo la supervisión, inspección y control de la unidad gestora del contrato, que podrá dictar las instrucciones precisas para el fiel cumplimiento de lo convenido. </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Cuando el contratista o personas de él dependientes incurran en actos u omisiones que comprometan o perturben la buena marcha del contrato, la unidad gestora del contrato podrá exigir la adopción de medidas concretas para conseguir o restablecer el buen orden en la ejecución de lo pactado.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17.3. El órgano de contratación 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17.4. Son imputables al contratista todos los daños y perjuicios que se causen como consecuencia de la ejecución del contrato. </w:t>
      </w:r>
    </w:p>
    <w:p w:rsidR="00D03CFD"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El Departamento de Cultura</w:t>
      </w:r>
      <w:r w:rsidR="00D03CFD">
        <w:rPr>
          <w:rFonts w:asciiTheme="minorHAnsi" w:hAnsiTheme="minorHAnsi" w:cstheme="minorHAnsi"/>
          <w:sz w:val="24"/>
          <w:szCs w:val="24"/>
        </w:rPr>
        <w:t>,</w:t>
      </w:r>
      <w:r w:rsidRPr="004876C1">
        <w:rPr>
          <w:rFonts w:asciiTheme="minorHAnsi" w:hAnsiTheme="minorHAnsi" w:cstheme="minorHAnsi"/>
          <w:sz w:val="24"/>
          <w:szCs w:val="24"/>
        </w:rPr>
        <w:t xml:space="preserve"> Deporte</w:t>
      </w:r>
      <w:r w:rsidR="00D03CFD">
        <w:rPr>
          <w:rFonts w:asciiTheme="minorHAnsi" w:hAnsiTheme="minorHAnsi" w:cstheme="minorHAnsi"/>
          <w:sz w:val="24"/>
          <w:szCs w:val="24"/>
        </w:rPr>
        <w:t xml:space="preserve"> y Turismo</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 responderá únicamente de los daños y perjuicios derivados de una orden, inmediata y directa del mismo.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17.5. El contratista queda obligado al pago de cuantas contribuciones, impuestos, anuncios, seguros, etc. conlleven el correspondiente contrato de servicios.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17.6. El plazo de garantía es de un año a contar desde la fecha de recepción o conformidad.</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18. Forma de pago.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b/>
          <w:sz w:val="24"/>
          <w:szCs w:val="24"/>
        </w:rPr>
      </w:pPr>
      <w:r w:rsidRPr="004876C1">
        <w:rPr>
          <w:rFonts w:asciiTheme="minorHAnsi" w:hAnsiTheme="minorHAnsi" w:cstheme="minorHAnsi"/>
          <w:sz w:val="24"/>
          <w:szCs w:val="24"/>
        </w:rPr>
        <w:t>18.1. El abono de los trabajos se realizará</w:t>
      </w:r>
      <w:r w:rsidR="00813A0B">
        <w:rPr>
          <w:rFonts w:asciiTheme="minorHAnsi" w:hAnsiTheme="minorHAnsi" w:cstheme="minorHAnsi"/>
          <w:sz w:val="24"/>
          <w:szCs w:val="24"/>
        </w:rPr>
        <w:t xml:space="preserve"> a la finalización de los mismos,</w:t>
      </w:r>
      <w:r w:rsidRPr="004876C1">
        <w:rPr>
          <w:rFonts w:asciiTheme="minorHAnsi" w:hAnsiTheme="minorHAnsi" w:cstheme="minorHAnsi"/>
          <w:sz w:val="24"/>
          <w:szCs w:val="24"/>
        </w:rPr>
        <w:t xml:space="preserve"> previa presentación de las correspondientes facturas y </w:t>
      </w:r>
      <w:r w:rsidR="00813A0B">
        <w:rPr>
          <w:rFonts w:asciiTheme="minorHAnsi" w:hAnsiTheme="minorHAnsi" w:cstheme="minorHAnsi"/>
          <w:sz w:val="24"/>
          <w:szCs w:val="24"/>
        </w:rPr>
        <w:t xml:space="preserve">con </w:t>
      </w:r>
      <w:r w:rsidRPr="004876C1">
        <w:rPr>
          <w:rFonts w:asciiTheme="minorHAnsi" w:hAnsiTheme="minorHAnsi" w:cstheme="minorHAnsi"/>
          <w:sz w:val="24"/>
          <w:szCs w:val="24"/>
        </w:rPr>
        <w:t>la conformidad de la unidad gestora del contrato.</w:t>
      </w:r>
    </w:p>
    <w:p w:rsidR="004876C1" w:rsidRPr="004876C1" w:rsidRDefault="004876C1" w:rsidP="004876C1">
      <w:pPr>
        <w:jc w:val="both"/>
        <w:rPr>
          <w:rFonts w:asciiTheme="minorHAnsi" w:hAnsiTheme="minorHAnsi" w:cstheme="minorHAnsi"/>
          <w:sz w:val="24"/>
          <w:szCs w:val="24"/>
          <w:highlight w:val="yellow"/>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18.2. El contenido de la factura deberá ajustarse a lo dispuesto en el Decreto Foral 23/2013, de 10 de abril, por el que se aprueba el Reglamento por el que se regulan las obligaciones de facturación.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r w:rsidRPr="004876C1">
        <w:rPr>
          <w:rFonts w:asciiTheme="minorHAnsi" w:hAnsiTheme="minorHAnsi" w:cstheme="minorHAnsi"/>
          <w:b/>
          <w:sz w:val="24"/>
          <w:szCs w:val="24"/>
        </w:rPr>
        <w:t>19. Cumplimiento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19.1. El contrato se entenderá cumplido por el contratista cuando éste haya realizado a satisfacción del Departamento de Cultura</w:t>
      </w:r>
      <w:r w:rsidR="00813A0B">
        <w:rPr>
          <w:rFonts w:asciiTheme="minorHAnsi" w:hAnsiTheme="minorHAnsi" w:cstheme="minorHAnsi"/>
          <w:sz w:val="24"/>
          <w:szCs w:val="24"/>
        </w:rPr>
        <w:t>,</w:t>
      </w:r>
      <w:r w:rsidRPr="004876C1">
        <w:rPr>
          <w:rFonts w:asciiTheme="minorHAnsi" w:hAnsiTheme="minorHAnsi" w:cstheme="minorHAnsi"/>
          <w:sz w:val="24"/>
          <w:szCs w:val="24"/>
        </w:rPr>
        <w:t xml:space="preserve"> Deporte </w:t>
      </w:r>
      <w:r w:rsidR="00813A0B">
        <w:rPr>
          <w:rFonts w:asciiTheme="minorHAnsi" w:hAnsiTheme="minorHAnsi" w:cstheme="minorHAnsi"/>
          <w:sz w:val="24"/>
          <w:szCs w:val="24"/>
        </w:rPr>
        <w:t xml:space="preserve">y Turismo </w:t>
      </w:r>
      <w:r w:rsidRPr="004876C1">
        <w:rPr>
          <w:rFonts w:asciiTheme="minorHAnsi" w:hAnsiTheme="minorHAnsi" w:cstheme="minorHAnsi"/>
          <w:sz w:val="24"/>
          <w:szCs w:val="24"/>
        </w:rPr>
        <w:t>la totalidad de su objeto, de acuerdo con lo establecido en el presente Pliego Regulador y en el documento de formalización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En cualquier caso, para la constatación del cumplimiento la unidad gestora del contrato realizará un acto formal y positivo de conformidad en el plazo máximo de quince días desde la total realización del objeto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19.2. El contratista será responsable de la calidad técnica de los trabajos que desarrolle y de las prestaciones y servicios realizados, así como de las consecuencias que se deduzcan para </w:t>
      </w:r>
      <w:smartTag w:uri="urn:schemas-microsoft-com:office:smarttags" w:element="PersonName">
        <w:smartTagPr>
          <w:attr w:name="ProductID" w:val="contratación盶䌵蠀cuantificablesn.11盿䌵蠀reglamentarias盤䌵蠀cuantificablesn."/>
        </w:smartTagPr>
        <w:r w:rsidRPr="004876C1">
          <w:rPr>
            <w:rFonts w:asciiTheme="minorHAnsi" w:hAnsiTheme="minorHAnsi" w:cstheme="minorHAnsi"/>
            <w:sz w:val="24"/>
            <w:szCs w:val="24"/>
          </w:rPr>
          <w:t>la Administración</w:t>
        </w:r>
      </w:smartTag>
      <w:r w:rsidRPr="004876C1">
        <w:rPr>
          <w:rFonts w:asciiTheme="minorHAnsi" w:hAnsiTheme="minorHAnsi" w:cstheme="minorHAnsi"/>
          <w:sz w:val="24"/>
          <w:szCs w:val="24"/>
        </w:rPr>
        <w:t xml:space="preserve"> o para terceros de las omisiones, errores, métodos inadecuados o conclusiones incorrectas en la ejecución del contrato.</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r w:rsidRPr="004876C1">
        <w:rPr>
          <w:rFonts w:asciiTheme="minorHAnsi" w:hAnsiTheme="minorHAnsi" w:cstheme="minorHAnsi"/>
          <w:b/>
          <w:sz w:val="24"/>
          <w:szCs w:val="24"/>
        </w:rPr>
        <w:t>20. Modificación del contrato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 Una vez perfeccionado el contrato, el órgano de contratación sólo podrá introducir modificaciones en las prestaciones que lo integran en los términos establecidos en los artículos 114 y 115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p>
    <w:p w:rsidR="004876C1" w:rsidRPr="004876C1" w:rsidRDefault="004876C1" w:rsidP="004876C1">
      <w:pPr>
        <w:pBdr>
          <w:bottom w:val="single" w:sz="4" w:space="1" w:color="auto"/>
        </w:pBdr>
        <w:ind w:firstLine="709"/>
        <w:jc w:val="both"/>
        <w:rPr>
          <w:rFonts w:asciiTheme="minorHAnsi" w:hAnsiTheme="minorHAnsi" w:cstheme="minorHAnsi"/>
          <w:b/>
          <w:sz w:val="24"/>
          <w:szCs w:val="24"/>
        </w:rPr>
      </w:pPr>
      <w:r w:rsidRPr="004876C1">
        <w:rPr>
          <w:rFonts w:asciiTheme="minorHAnsi" w:hAnsiTheme="minorHAnsi" w:cstheme="minorHAnsi"/>
          <w:b/>
          <w:sz w:val="24"/>
          <w:szCs w:val="24"/>
        </w:rPr>
        <w:t>21. Cesión y subcontratación.</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La cesión y subcontratación del contrato quedarán sometidas a las previsiones de los artículos 107 y 108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22. Régimen de incumplimientos y penalidades.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22.1. Si el contratista no cumple con algunas de las condiciones y requisitos señalados en el presente Pliego o en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de Contratos Públicos, el órgano de contratación podrá imponer las penalizaciones que se señalan en el apartado siguiente, de acuerdo con las diferentes causas que los hayan motivado. </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 </w:t>
      </w: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Independientemente de la tipificación o no de la conducta como infracción contractual, la unidad gestora descontará del abono a la empresa, el importe correspondiente a las prestaciones no satisfechas exigiendo, si se producen, daños o perjuicios, así como la correspondiente indemnización y las cantidades que resulten se harán efectivas mediante deducción de las cantidades que, en concepto de pago total o parcial deban abonarse a la contratista o sobre la garantía que, en su caso, se hubiese constituido.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22.2. Los incumplimientos del contratista se clasificarán atendiendo a su trascendencia, proporcionalidad e intencionalidad en: leve, grave o muy grave, de acuerdo con los siguientes criterios:</w:t>
      </w:r>
    </w:p>
    <w:p w:rsidR="004876C1" w:rsidRPr="004876C1" w:rsidRDefault="004876C1" w:rsidP="004876C1">
      <w:pPr>
        <w:autoSpaceDE w:val="0"/>
        <w:autoSpaceDN w:val="0"/>
        <w:adjustRightInd w:val="0"/>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u w:val="single"/>
        </w:rPr>
        <w:t>1. Incumplimientos leves</w:t>
      </w:r>
      <w:r w:rsidRPr="004876C1">
        <w:rPr>
          <w:rFonts w:asciiTheme="minorHAnsi" w:hAnsiTheme="minorHAnsi" w:cstheme="minorHAnsi"/>
          <w:sz w:val="24"/>
          <w:szCs w:val="24"/>
        </w:rPr>
        <w:t>: Serán faltas leves de la empresa en el desarrollo del contrato: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En general, la falta de puntualidad o el incumplimiento de sus deberes por negligencia o descuido excusable, comportamiento irregular del personal de la empresa adjudicataria.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u w:val="single"/>
        </w:rPr>
        <w:t>2. Incumplimientos graves</w:t>
      </w:r>
      <w:r w:rsidRPr="004876C1">
        <w:rPr>
          <w:rFonts w:asciiTheme="minorHAnsi" w:hAnsiTheme="minorHAnsi" w:cstheme="minorHAnsi"/>
          <w:sz w:val="24"/>
          <w:szCs w:val="24"/>
        </w:rPr>
        <w:t>: Son faltas graves imputables a la empresa: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a) No guardar la debida discreción de los asuntos que se conozcan en razón al contrato de servicios prestado.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b) El incumplimiento de las instrucciones dictadas por la unidad gestora siempre que no sean constitutivas de una falta muy grave.</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c) Falta o ausencia de recursos humanos o materiales.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c) Existencia de tres incumplimientos leves en el mismo año natural.</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u w:val="single"/>
        </w:rPr>
        <w:t>3. Incumplimiento muy graves</w:t>
      </w:r>
      <w:r w:rsidRPr="004876C1">
        <w:rPr>
          <w:rFonts w:asciiTheme="minorHAnsi" w:hAnsiTheme="minorHAnsi" w:cstheme="minorHAnsi"/>
          <w:sz w:val="24"/>
          <w:szCs w:val="24"/>
        </w:rPr>
        <w:t>: Son faltas muy graves de la empresa en el desarrollo del servicio, las siguientes: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left="709"/>
        <w:jc w:val="both"/>
        <w:rPr>
          <w:rFonts w:asciiTheme="minorHAnsi" w:hAnsiTheme="minorHAnsi" w:cstheme="minorHAnsi"/>
          <w:sz w:val="24"/>
          <w:szCs w:val="24"/>
        </w:rPr>
      </w:pPr>
      <w:r w:rsidRPr="004876C1">
        <w:rPr>
          <w:rFonts w:asciiTheme="minorHAnsi" w:hAnsiTheme="minorHAnsi" w:cstheme="minorHAnsi"/>
          <w:sz w:val="24"/>
          <w:szCs w:val="24"/>
        </w:rPr>
        <w:t>a) El incumplimiento de los compromisos ofertados y que han servido como criterio de adjudicación.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left="709"/>
        <w:jc w:val="both"/>
        <w:rPr>
          <w:rFonts w:asciiTheme="minorHAnsi" w:hAnsiTheme="minorHAnsi" w:cstheme="minorHAnsi"/>
          <w:sz w:val="24"/>
          <w:szCs w:val="24"/>
        </w:rPr>
      </w:pPr>
      <w:r w:rsidRPr="004876C1">
        <w:rPr>
          <w:rFonts w:asciiTheme="minorHAnsi" w:hAnsiTheme="minorHAnsi" w:cstheme="minorHAnsi"/>
          <w:sz w:val="24"/>
          <w:szCs w:val="24"/>
        </w:rPr>
        <w:t>b) Sustracciones, altercados, falta de obediencia o abusos por parte de personal de la empresa contratista.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left="709"/>
        <w:jc w:val="both"/>
        <w:rPr>
          <w:rFonts w:asciiTheme="minorHAnsi" w:hAnsiTheme="minorHAnsi" w:cstheme="minorHAnsi"/>
          <w:sz w:val="24"/>
          <w:szCs w:val="24"/>
        </w:rPr>
      </w:pPr>
      <w:r w:rsidRPr="004876C1">
        <w:rPr>
          <w:rFonts w:asciiTheme="minorHAnsi" w:hAnsiTheme="minorHAnsi" w:cstheme="minorHAnsi"/>
          <w:sz w:val="24"/>
          <w:szCs w:val="24"/>
        </w:rPr>
        <w:t>c) La negativa del contratista a sustituir al personal a su cargo cuando concurran circunstancias de manifiesta incompetencia.</w:t>
      </w:r>
    </w:p>
    <w:p w:rsidR="004876C1" w:rsidRPr="004876C1" w:rsidRDefault="004876C1" w:rsidP="004876C1">
      <w:pPr>
        <w:ind w:left="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d) La negativa infundada a realizar actuaciones derivadas de la ejecución del presente contrato ordenadas por escrito por los técnicos de </w:t>
      </w:r>
      <w:smartTag w:uri="urn:schemas-microsoft-com:office:smarttags" w:element="PersonName">
        <w:smartTagPr>
          <w:attr w:name="ProductID" w:val="la Unidad Gestora"/>
        </w:smartTagPr>
        <w:smartTag w:uri="urn:schemas-microsoft-com:office:smarttags" w:element="PersonName">
          <w:smartTagPr>
            <w:attr w:name="ProductID" w:val="la Unidad"/>
          </w:smartTagPr>
          <w:r w:rsidRPr="004876C1">
            <w:rPr>
              <w:rFonts w:asciiTheme="minorHAnsi" w:hAnsiTheme="minorHAnsi" w:cstheme="minorHAnsi"/>
              <w:sz w:val="24"/>
              <w:szCs w:val="24"/>
            </w:rPr>
            <w:t>la Unidad</w:t>
          </w:r>
        </w:smartTag>
        <w:r w:rsidRPr="004876C1">
          <w:rPr>
            <w:rFonts w:asciiTheme="minorHAnsi" w:hAnsiTheme="minorHAnsi" w:cstheme="minorHAnsi"/>
            <w:sz w:val="24"/>
            <w:szCs w:val="24"/>
          </w:rPr>
          <w:t xml:space="preserve"> Gestora</w:t>
        </w:r>
      </w:smartTag>
      <w:r w:rsidRPr="004876C1">
        <w:rPr>
          <w:rFonts w:asciiTheme="minorHAnsi" w:hAnsiTheme="minorHAnsi" w:cstheme="minorHAnsi"/>
          <w:sz w:val="24"/>
          <w:szCs w:val="24"/>
        </w:rPr>
        <w:t>, siempre que ésta sea una actitud directamente imputable a la empresa o a sus responsables o empleados.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e) Ceder los derechos y obligaciones dimanantes del contrato sin autorización del Departamento de Cultura</w:t>
      </w:r>
      <w:r w:rsidR="00813A0B">
        <w:rPr>
          <w:rFonts w:asciiTheme="minorHAnsi" w:hAnsiTheme="minorHAnsi" w:cstheme="minorHAnsi"/>
          <w:sz w:val="24"/>
          <w:szCs w:val="24"/>
        </w:rPr>
        <w:t>,</w:t>
      </w:r>
      <w:r w:rsidRPr="004876C1">
        <w:rPr>
          <w:rFonts w:asciiTheme="minorHAnsi" w:hAnsiTheme="minorHAnsi" w:cstheme="minorHAnsi"/>
          <w:sz w:val="24"/>
          <w:szCs w:val="24"/>
        </w:rPr>
        <w:t xml:space="preserve"> Deporte</w:t>
      </w:r>
      <w:r w:rsidR="00813A0B">
        <w:rPr>
          <w:rFonts w:asciiTheme="minorHAnsi" w:hAnsiTheme="minorHAnsi" w:cstheme="minorHAnsi"/>
          <w:sz w:val="24"/>
          <w:szCs w:val="24"/>
        </w:rPr>
        <w:t xml:space="preserve"> y </w:t>
      </w:r>
      <w:r w:rsidR="00D03CFD">
        <w:rPr>
          <w:rFonts w:asciiTheme="minorHAnsi" w:hAnsiTheme="minorHAnsi" w:cstheme="minorHAnsi"/>
          <w:sz w:val="24"/>
          <w:szCs w:val="24"/>
        </w:rPr>
        <w:t>Turismo</w:t>
      </w:r>
      <w:r w:rsidRPr="004876C1">
        <w:rPr>
          <w:rFonts w:asciiTheme="minorHAnsi" w:hAnsiTheme="minorHAnsi" w:cstheme="minorHAnsi"/>
          <w:sz w:val="24"/>
          <w:szCs w:val="24"/>
        </w:rPr>
        <w:t>.</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f) El deterioro de materiales debido a su incorrecta manipulación.</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g) El incumplimiento de las condiciones especiales de ejecución previstas en el presente condicionado.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h) La acumulación o reiteración de tres faltas graves cometidas en el transcurso de un año natural.</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22.3. Los incumplimientos del contratista se penalizarán con arreglo a la siguiente escala:</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sz w:val="24"/>
          <w:szCs w:val="24"/>
        </w:rPr>
        <w:tab/>
        <w:t>a) Incumplimientos leves, con hasta el 1% del importe de adjudicación.</w:t>
      </w:r>
    </w:p>
    <w:p w:rsidR="004876C1" w:rsidRPr="004876C1" w:rsidRDefault="004876C1" w:rsidP="004876C1">
      <w:pPr>
        <w:rPr>
          <w:rFonts w:asciiTheme="minorHAnsi" w:hAnsiTheme="minorHAnsi" w:cstheme="minorHAnsi"/>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sz w:val="24"/>
          <w:szCs w:val="24"/>
        </w:rPr>
        <w:tab/>
        <w:t>b) Incumplimientos graves, desde el 1% hasta el 5% del importe de adjudicación.</w:t>
      </w:r>
    </w:p>
    <w:p w:rsidR="004876C1" w:rsidRPr="004876C1" w:rsidRDefault="004876C1" w:rsidP="004876C1">
      <w:pPr>
        <w:rPr>
          <w:rFonts w:asciiTheme="minorHAnsi" w:hAnsiTheme="minorHAnsi" w:cstheme="minorHAnsi"/>
          <w:sz w:val="24"/>
          <w:szCs w:val="24"/>
        </w:rPr>
      </w:pPr>
    </w:p>
    <w:p w:rsidR="004876C1" w:rsidRPr="004876C1" w:rsidRDefault="004876C1" w:rsidP="004876C1">
      <w:pPr>
        <w:rPr>
          <w:rFonts w:asciiTheme="minorHAnsi" w:hAnsiTheme="minorHAnsi" w:cstheme="minorHAnsi"/>
          <w:sz w:val="24"/>
          <w:szCs w:val="24"/>
        </w:rPr>
      </w:pPr>
      <w:r w:rsidRPr="004876C1">
        <w:rPr>
          <w:rFonts w:asciiTheme="minorHAnsi" w:hAnsiTheme="minorHAnsi" w:cstheme="minorHAnsi"/>
          <w:sz w:val="24"/>
          <w:szCs w:val="24"/>
        </w:rPr>
        <w:lastRenderedPageBreak/>
        <w:tab/>
        <w:t xml:space="preserve">c) Incumplimientos muy graves, desde el 5% hasta el 10% del importe de adjudicación. </w:t>
      </w:r>
    </w:p>
    <w:p w:rsidR="004876C1" w:rsidRPr="004876C1" w:rsidRDefault="004876C1" w:rsidP="004876C1">
      <w:pPr>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22.4.  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22.5. Cuando el contratista por causas imputables al mismo, hubiere incurrido en demora respecto al cumplimiento del plazo total o de los plazos parciales, </w:t>
      </w:r>
      <w:smartTag w:uri="urn:schemas-microsoft-com:office:smarttags" w:element="PersonName">
        <w:smartTagPr>
          <w:attr w:name="ProductID" w:val="la Administraci￳n"/>
        </w:smartTagPr>
        <w:r w:rsidRPr="004876C1">
          <w:rPr>
            <w:rFonts w:asciiTheme="minorHAnsi" w:hAnsiTheme="minorHAnsi" w:cstheme="minorHAnsi"/>
            <w:sz w:val="24"/>
            <w:szCs w:val="24"/>
          </w:rPr>
          <w:t>la Administración</w:t>
        </w:r>
      </w:smartTag>
      <w:r w:rsidRPr="004876C1">
        <w:rPr>
          <w:rFonts w:asciiTheme="minorHAnsi" w:hAnsiTheme="minorHAnsi" w:cstheme="minorHAnsi"/>
          <w:sz w:val="24"/>
          <w:szCs w:val="24"/>
        </w:rPr>
        <w:t xml:space="preserve"> podrá optar, atendidas las circunstancias del caso, por la resolución del contrato o por la imposición de penalidades diarias en la proporción de 0,40 euros por cada 1.000 euros del importe de adjudicación.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23. Protección de datos y confidencialidad.</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autoSpaceDE w:val="0"/>
        <w:autoSpaceDN w:val="0"/>
        <w:adjustRightInd w:val="0"/>
        <w:jc w:val="both"/>
        <w:rPr>
          <w:rFonts w:asciiTheme="minorHAnsi" w:hAnsiTheme="minorHAnsi" w:cstheme="minorHAnsi"/>
          <w:sz w:val="24"/>
          <w:szCs w:val="24"/>
        </w:rPr>
      </w:pPr>
      <w:r w:rsidRPr="004876C1">
        <w:rPr>
          <w:rFonts w:asciiTheme="minorHAnsi" w:hAnsiTheme="minorHAnsi" w:cstheme="minorHAnsi"/>
          <w:sz w:val="24"/>
          <w:szCs w:val="24"/>
        </w:rPr>
        <w:tab/>
        <w:t xml:space="preserve">23.1. La empresa adjudicataria no podrá utilizar para sí ni proporcionar a terceros dato alguno de los trabajos contratados ni publicar, total o parcialmente, el contenido de los mismos sin autorización escrita del órgano de contratación. </w:t>
      </w:r>
    </w:p>
    <w:p w:rsidR="004876C1" w:rsidRPr="004876C1" w:rsidRDefault="004876C1" w:rsidP="004876C1">
      <w:pPr>
        <w:autoSpaceDE w:val="0"/>
        <w:autoSpaceDN w:val="0"/>
        <w:adjustRightInd w:val="0"/>
        <w:jc w:val="both"/>
        <w:rPr>
          <w:rFonts w:asciiTheme="minorHAnsi" w:hAnsiTheme="minorHAnsi" w:cstheme="minorHAnsi"/>
          <w:sz w:val="24"/>
          <w:szCs w:val="24"/>
        </w:rPr>
      </w:pPr>
    </w:p>
    <w:p w:rsidR="004876C1" w:rsidRPr="004876C1" w:rsidRDefault="004876C1" w:rsidP="004876C1">
      <w:pPr>
        <w:autoSpaceDE w:val="0"/>
        <w:autoSpaceDN w:val="0"/>
        <w:adjustRightInd w:val="0"/>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La empresa adjudicataria adquiere, igualmente, el compromiso de la custodia fiel y cuidadosa de la documentación que se le entregue para la realización del trabajo y, con ello, la obligación de que ni la documentación ni la información que ella contiene o a la que acceda como consecuencia del trabajo llegue, en ningún caso, a poder de terceras personas. </w:t>
      </w:r>
    </w:p>
    <w:p w:rsidR="004876C1" w:rsidRPr="004876C1" w:rsidRDefault="004876C1" w:rsidP="004876C1">
      <w:pPr>
        <w:autoSpaceDE w:val="0"/>
        <w:autoSpaceDN w:val="0"/>
        <w:adjustRightInd w:val="0"/>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23.2. La entidad adjudicataria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la libre circulación de esos datos, </w:t>
      </w:r>
      <w:smartTag w:uri="urn:schemas-microsoft-com:office:smarttags" w:element="PersonName">
        <w:smartTagPr>
          <w:attr w:name="ProductID" w:val="la Ley Org￡nica"/>
        </w:smartTagPr>
        <w:r w:rsidRPr="004876C1">
          <w:rPr>
            <w:rFonts w:asciiTheme="minorHAnsi" w:hAnsiTheme="minorHAnsi" w:cstheme="minorHAnsi"/>
            <w:sz w:val="24"/>
            <w:szCs w:val="24"/>
            <w:lang w:val="es-ES_tradnl"/>
          </w:rPr>
          <w:t xml:space="preserve">la </w:t>
        </w:r>
        <w:r w:rsidRPr="004876C1">
          <w:rPr>
            <w:rFonts w:asciiTheme="minorHAnsi" w:hAnsiTheme="minorHAnsi" w:cstheme="minorHAnsi"/>
            <w:sz w:val="24"/>
            <w:szCs w:val="24"/>
          </w:rPr>
          <w:t>Ley Orgánica</w:t>
        </w:r>
      </w:smartTag>
      <w:r w:rsidRPr="004876C1">
        <w:rPr>
          <w:rFonts w:asciiTheme="minorHAnsi" w:hAnsiTheme="minorHAnsi" w:cstheme="minorHAnsi"/>
          <w:sz w:val="24"/>
          <w:szCs w:val="24"/>
        </w:rPr>
        <w:t xml:space="preserve"> 3/2018, de 5 de diciembre</w:t>
      </w:r>
      <w:r w:rsidRPr="004876C1">
        <w:rPr>
          <w:rFonts w:asciiTheme="minorHAnsi" w:hAnsiTheme="minorHAnsi" w:cstheme="minorHAnsi"/>
          <w:sz w:val="24"/>
          <w:szCs w:val="24"/>
          <w:lang w:val="es-ES_tradnl"/>
        </w:rPr>
        <w:t xml:space="preserve">, de </w:t>
      </w:r>
      <w:r w:rsidRPr="004876C1">
        <w:rPr>
          <w:rFonts w:asciiTheme="minorHAnsi" w:hAnsiTheme="minorHAnsi" w:cstheme="minorHAnsi"/>
          <w:sz w:val="24"/>
          <w:szCs w:val="24"/>
        </w:rPr>
        <w:t>Protección de Datos Personales y garantía de los derechos digitales</w:t>
      </w:r>
      <w:r w:rsidRPr="004876C1">
        <w:rPr>
          <w:rFonts w:asciiTheme="minorHAnsi" w:hAnsiTheme="minorHAnsi" w:cstheme="minorHAnsi"/>
          <w:sz w:val="24"/>
          <w:szCs w:val="24"/>
          <w:lang w:val="es-ES_tradnl"/>
        </w:rPr>
        <w:t xml:space="preserve">. </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De la misma forma, se compromete a comunicar y hacer cumplir a su personal las obligaciones establecidas en el presente pliego y, en concreto, las relativas al deber de secreto. En atención a lo establecido en la normativa citada, la adjudicataria queda obligada a informar a su personal del deber de guardar secreto sobre los datos de carácter personal y cualesquiera informaciones o circunstancias relativas a las personas cuyos datos pudiera conocer por razón de su trabajo. </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lastRenderedPageBreak/>
        <w:t>23.3. La obligación de secreto y confidencialidad obliga a las partes incluso una vez cumplido, terminado y resuelto el contrato.</w:t>
      </w:r>
    </w:p>
    <w:p w:rsidR="004876C1" w:rsidRPr="004876C1" w:rsidRDefault="004876C1" w:rsidP="004876C1">
      <w:pPr>
        <w:autoSpaceDE w:val="0"/>
        <w:autoSpaceDN w:val="0"/>
        <w:adjustRightInd w:val="0"/>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lang w:val="es-ES_tradnl"/>
        </w:rPr>
      </w:pPr>
      <w:r w:rsidRPr="004876C1">
        <w:rPr>
          <w:rFonts w:asciiTheme="minorHAnsi" w:hAnsiTheme="minorHAnsi" w:cstheme="minorHAnsi"/>
          <w:sz w:val="24"/>
          <w:szCs w:val="24"/>
        </w:rPr>
        <w:t>23.4 Como efecto de la adjudicación, la empresa seleccionada adquiere la condición de Encargado de Tratamiento y como tal quedará obligada al cumplimiento de lo establecido en el Reglamento (UE) 2016/679 del Parlamento Europeo y del Consejo, de 27 de abril, y normativa complementaria.</w:t>
      </w:r>
      <w:r w:rsidRPr="004876C1">
        <w:rPr>
          <w:rFonts w:asciiTheme="minorHAnsi" w:hAnsiTheme="minorHAnsi" w:cstheme="minorHAnsi"/>
          <w:sz w:val="24"/>
          <w:szCs w:val="24"/>
          <w:lang w:val="es-ES_tradnl"/>
        </w:rPr>
        <w:t xml:space="preserve"> </w:t>
      </w:r>
    </w:p>
    <w:p w:rsidR="004876C1" w:rsidRPr="004876C1" w:rsidRDefault="004876C1" w:rsidP="004876C1">
      <w:pPr>
        <w:ind w:firstLine="709"/>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23.5 De acuerdo con lo dispuesto en el artículo 5 LOPD y en el artículo 13 RPD, se comunica a los licitadores:</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 los datos suministrados con ocasión de su participación en la adjudicación del presente contrato van a ser incorporados para su tratamiento por </w:t>
      </w:r>
      <w:smartTag w:uri="urn:schemas-microsoft-com:office:smarttags" w:element="PersonName">
        <w:smartTagPr>
          <w:attr w:name="ProductID" w:val="la Direcci￳n General"/>
        </w:smartTagPr>
        <w:r w:rsidRPr="004876C1">
          <w:rPr>
            <w:rFonts w:asciiTheme="minorHAnsi" w:hAnsiTheme="minorHAnsi" w:cstheme="minorHAnsi"/>
            <w:sz w:val="24"/>
            <w:szCs w:val="24"/>
            <w:lang w:val="es-ES_tradnl"/>
          </w:rPr>
          <w:t>la Dirección General</w:t>
        </w:r>
      </w:smartTag>
      <w:r w:rsidRPr="004876C1">
        <w:rPr>
          <w:rFonts w:asciiTheme="minorHAnsi" w:hAnsiTheme="minorHAnsi" w:cstheme="minorHAnsi"/>
          <w:sz w:val="24"/>
          <w:szCs w:val="24"/>
          <w:lang w:val="es-ES_tradnl"/>
        </w:rPr>
        <w:t xml:space="preserve"> de Cultura-Institución Príncipe de Viana, con la finalidad de gestionar su participación en la licitación, y, en el caso de resultar adjudicatario del mismo, el control y ejecución de la relación jurídica que surja entre las partes;</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xml:space="preserve">- pueden contactar con el delegado de protección de datos de </w:t>
      </w:r>
      <w:smartTag w:uri="urn:schemas-microsoft-com:office:smarttags" w:element="PersonName">
        <w:smartTagPr>
          <w:attr w:name="ProductID" w:val="la Administraci￳n"/>
        </w:smartTagPr>
        <w:r w:rsidRPr="004876C1">
          <w:rPr>
            <w:rFonts w:asciiTheme="minorHAnsi" w:hAnsiTheme="minorHAnsi" w:cstheme="minorHAnsi"/>
            <w:sz w:val="24"/>
            <w:szCs w:val="24"/>
            <w:lang w:val="es-ES_tradnl"/>
          </w:rPr>
          <w:t>la Administración</w:t>
        </w:r>
      </w:smartTag>
      <w:r w:rsidRPr="004876C1">
        <w:rPr>
          <w:rFonts w:asciiTheme="minorHAnsi" w:hAnsiTheme="minorHAnsi" w:cstheme="minorHAnsi"/>
          <w:sz w:val="24"/>
          <w:szCs w:val="24"/>
          <w:lang w:val="es-ES_tradnl"/>
        </w:rPr>
        <w:t xml:space="preserve"> de </w:t>
      </w:r>
      <w:smartTag w:uri="urn:schemas-microsoft-com:office:smarttags" w:element="PersonName">
        <w:smartTagPr>
          <w:attr w:name="ProductID" w:val="la Comunidad Foral"/>
        </w:smartTagPr>
        <w:r w:rsidRPr="004876C1">
          <w:rPr>
            <w:rFonts w:asciiTheme="minorHAnsi" w:hAnsiTheme="minorHAnsi" w:cstheme="minorHAnsi"/>
            <w:sz w:val="24"/>
            <w:szCs w:val="24"/>
            <w:lang w:val="es-ES_tradnl"/>
          </w:rPr>
          <w:t>la Comunidad Foral</w:t>
        </w:r>
      </w:smartTag>
      <w:r w:rsidRPr="004876C1">
        <w:rPr>
          <w:rFonts w:asciiTheme="minorHAnsi" w:hAnsiTheme="minorHAnsi" w:cstheme="minorHAnsi"/>
          <w:sz w:val="24"/>
          <w:szCs w:val="24"/>
          <w:lang w:val="es-ES_tradnl"/>
        </w:rPr>
        <w:t xml:space="preserve"> de Navarra a través de </w:t>
      </w:r>
      <w:smartTag w:uri="urn:schemas-microsoft-com:office:smarttags" w:element="PersonName">
        <w:smartTagPr>
          <w:attr w:name="ProductID" w:val="la Unidad Delegada"/>
        </w:smartTagPr>
        <w:r w:rsidRPr="004876C1">
          <w:rPr>
            <w:rFonts w:asciiTheme="minorHAnsi" w:hAnsiTheme="minorHAnsi" w:cstheme="minorHAnsi"/>
            <w:sz w:val="24"/>
            <w:szCs w:val="24"/>
            <w:lang w:val="es-ES_tradnl"/>
          </w:rPr>
          <w:t>la Unidad Delegada</w:t>
        </w:r>
      </w:smartTag>
      <w:r w:rsidRPr="004876C1">
        <w:rPr>
          <w:rFonts w:asciiTheme="minorHAnsi" w:hAnsiTheme="minorHAnsi" w:cstheme="minorHAnsi"/>
          <w:sz w:val="24"/>
          <w:szCs w:val="24"/>
          <w:lang w:val="es-ES_tradnl"/>
        </w:rPr>
        <w:t xml:space="preserve"> de Protección de Datos del Gobierno de Navarra adscrita a </w:t>
      </w:r>
      <w:smartTag w:uri="urn:schemas-microsoft-com:office:smarttags" w:element="PersonName">
        <w:smartTagPr>
          <w:attr w:name="ProductID" w:val="la Direcci￳n General"/>
        </w:smartTagPr>
        <w:r w:rsidRPr="004876C1">
          <w:rPr>
            <w:rFonts w:asciiTheme="minorHAnsi" w:hAnsiTheme="minorHAnsi" w:cstheme="minorHAnsi"/>
            <w:sz w:val="24"/>
            <w:szCs w:val="24"/>
            <w:lang w:val="es-ES_tradnl"/>
          </w:rPr>
          <w:t>la Dirección General</w:t>
        </w:r>
      </w:smartTag>
      <w:r w:rsidRPr="004876C1">
        <w:rPr>
          <w:rFonts w:asciiTheme="minorHAnsi" w:hAnsiTheme="minorHAnsi" w:cstheme="minorHAnsi"/>
          <w:sz w:val="24"/>
          <w:szCs w:val="24"/>
          <w:lang w:val="es-ES_tradnl"/>
        </w:rPr>
        <w:t xml:space="preserve"> de Presidencia y Gobierno Abierto;</w:t>
      </w:r>
    </w:p>
    <w:p w:rsidR="004876C1" w:rsidRPr="004876C1" w:rsidRDefault="004876C1" w:rsidP="004876C1">
      <w:pPr>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la comunicación de sus datos personales es requisito legal para ser admitido a la licitación, quedando excluido en caso contrario;</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que, respecto a los datos de carácter personal recogidos para su tratamiento, tienen la posibilidad de ejercitar los derechos de acceso, rectificación, cancelación, limitación de tratamiento, oposición y a la portabilidad de los datos, mediante solicitud dirigida por escrito al responsable del tratamiento a la dirección antes señalada en los términos que señala la legislación vigente;</w:t>
      </w:r>
    </w:p>
    <w:p w:rsidR="004876C1" w:rsidRPr="004876C1" w:rsidRDefault="004876C1" w:rsidP="004876C1">
      <w:pPr>
        <w:ind w:firstLine="708"/>
        <w:jc w:val="both"/>
        <w:rPr>
          <w:rFonts w:asciiTheme="minorHAnsi" w:hAnsiTheme="minorHAnsi" w:cstheme="minorHAnsi"/>
          <w:sz w:val="24"/>
          <w:szCs w:val="24"/>
          <w:lang w:val="es-ES_tradnl"/>
        </w:rPr>
      </w:pPr>
    </w:p>
    <w:p w:rsidR="004876C1" w:rsidRPr="004876C1" w:rsidRDefault="004876C1" w:rsidP="004876C1">
      <w:pPr>
        <w:ind w:firstLine="708"/>
        <w:jc w:val="both"/>
        <w:rPr>
          <w:rFonts w:asciiTheme="minorHAnsi" w:hAnsiTheme="minorHAnsi" w:cstheme="minorHAnsi"/>
          <w:sz w:val="24"/>
          <w:szCs w:val="24"/>
          <w:lang w:val="es-ES_tradnl"/>
        </w:rPr>
      </w:pPr>
      <w:r w:rsidRPr="004876C1">
        <w:rPr>
          <w:rFonts w:asciiTheme="minorHAnsi" w:hAnsiTheme="minorHAnsi" w:cstheme="minorHAnsi"/>
          <w:sz w:val="24"/>
          <w:szCs w:val="24"/>
          <w:lang w:val="es-ES_tradnl"/>
        </w:rPr>
        <w:t>- que sus datos se conservarán hasta que sea ejecutiva la adjudicación del contrato y, en el caso de quien resulte adjudicatario, hasta que se reciba el contrato, siempre que no exista recurso o litigio pendiente, y, en su caso, hasta lo exigido por la vigente normativa administrativa.</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r w:rsidRPr="004876C1">
        <w:rPr>
          <w:rFonts w:asciiTheme="minorHAnsi" w:hAnsiTheme="minorHAnsi" w:cstheme="minorHAnsi"/>
          <w:sz w:val="24"/>
          <w:szCs w:val="24"/>
        </w:rPr>
        <w:t xml:space="preserve">- su derecho a presentar reclamación respecto a la protección de sus datos ante </w:t>
      </w:r>
      <w:smartTag w:uri="urn:schemas-microsoft-com:office:smarttags" w:element="PersonName">
        <w:smartTagPr>
          <w:attr w:name="ProductID" w:val="la Agencia"/>
        </w:smartTagPr>
        <w:r w:rsidRPr="004876C1">
          <w:rPr>
            <w:rFonts w:asciiTheme="minorHAnsi" w:hAnsiTheme="minorHAnsi" w:cstheme="minorHAnsi"/>
            <w:sz w:val="24"/>
            <w:szCs w:val="24"/>
          </w:rPr>
          <w:t>la Agencia</w:t>
        </w:r>
      </w:smartTag>
      <w:r w:rsidRPr="004876C1">
        <w:rPr>
          <w:rFonts w:asciiTheme="minorHAnsi" w:hAnsiTheme="minorHAnsi" w:cstheme="minorHAnsi"/>
          <w:sz w:val="24"/>
          <w:szCs w:val="24"/>
        </w:rPr>
        <w:t xml:space="preserve"> de Protección de Datos.</w:t>
      </w: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ind w:firstLine="708"/>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t>24. Resolución del contrato.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Cuando se produzca alguno de los supuestos señalados en los artículos 160 y 232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 procederá, previa audiencia del contratista y demás trámites pertinentes, a la resolución del contrato.</w:t>
      </w:r>
    </w:p>
    <w:p w:rsidR="004876C1" w:rsidRDefault="004876C1" w:rsidP="004876C1">
      <w:pPr>
        <w:ind w:firstLine="720"/>
        <w:jc w:val="both"/>
        <w:rPr>
          <w:rFonts w:asciiTheme="minorHAnsi" w:hAnsiTheme="minorHAnsi" w:cstheme="minorHAnsi"/>
          <w:sz w:val="24"/>
          <w:szCs w:val="24"/>
        </w:rPr>
      </w:pPr>
    </w:p>
    <w:p w:rsidR="00813A0B" w:rsidRPr="004876C1" w:rsidRDefault="00813A0B" w:rsidP="004876C1">
      <w:pPr>
        <w:ind w:firstLine="720"/>
        <w:jc w:val="both"/>
        <w:rPr>
          <w:rFonts w:asciiTheme="minorHAnsi" w:hAnsiTheme="minorHAnsi" w:cstheme="minorHAnsi"/>
          <w:sz w:val="24"/>
          <w:szCs w:val="24"/>
        </w:rPr>
      </w:pPr>
    </w:p>
    <w:p w:rsidR="004876C1" w:rsidRPr="004876C1" w:rsidRDefault="004876C1" w:rsidP="004876C1">
      <w:pPr>
        <w:pBdr>
          <w:bottom w:val="single" w:sz="4" w:space="1" w:color="auto"/>
        </w:pBdr>
        <w:ind w:firstLine="720"/>
        <w:jc w:val="both"/>
        <w:rPr>
          <w:rFonts w:asciiTheme="minorHAnsi" w:hAnsiTheme="minorHAnsi" w:cstheme="minorHAnsi"/>
          <w:b/>
          <w:sz w:val="24"/>
          <w:szCs w:val="24"/>
        </w:rPr>
      </w:pPr>
      <w:r w:rsidRPr="004876C1">
        <w:rPr>
          <w:rFonts w:asciiTheme="minorHAnsi" w:hAnsiTheme="minorHAnsi" w:cstheme="minorHAnsi"/>
          <w:b/>
          <w:sz w:val="24"/>
          <w:szCs w:val="24"/>
        </w:rPr>
        <w:lastRenderedPageBreak/>
        <w:t>25. Régimen jurídico y recursos.</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25.1. La contratación de los trabajos objeto del presente pliego es de naturaleza administrativa. En lo no dispuesto en aquél será de aplicación lo dispuesto en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El presente condicionado, las prescripciones técnicas y demás documentos anexos revestirán carácter contractual. Asimismo, tendrá carácter contractual la oferta técnica y económica que resulte adjudicataria del contrato y en su caso, el documento de formalización del contrato.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25.2. Las cuestiones litigiosas que se susciten sobre la interpretación, resolución y efectos del contrato serán resueltas en primer término por el órgano de contratación, contra cuyas resoluciones podrá interponerse:</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Recurso de alzada ante la Consejera de Cultura</w:t>
      </w:r>
      <w:r w:rsidR="00813A0B">
        <w:rPr>
          <w:rFonts w:asciiTheme="minorHAnsi" w:hAnsiTheme="minorHAnsi" w:cstheme="minorHAnsi"/>
          <w:sz w:val="24"/>
          <w:szCs w:val="24"/>
        </w:rPr>
        <w:t>,</w:t>
      </w:r>
      <w:r w:rsidRPr="004876C1">
        <w:rPr>
          <w:rFonts w:asciiTheme="minorHAnsi" w:hAnsiTheme="minorHAnsi" w:cstheme="minorHAnsi"/>
          <w:sz w:val="24"/>
          <w:szCs w:val="24"/>
        </w:rPr>
        <w:t xml:space="preserve"> Deporte</w:t>
      </w:r>
      <w:r w:rsidR="00813A0B">
        <w:rPr>
          <w:rFonts w:asciiTheme="minorHAnsi" w:hAnsiTheme="minorHAnsi" w:cstheme="minorHAnsi"/>
          <w:sz w:val="24"/>
          <w:szCs w:val="24"/>
        </w:rPr>
        <w:t xml:space="preserve"> y </w:t>
      </w:r>
      <w:r w:rsidR="00142268">
        <w:rPr>
          <w:rFonts w:asciiTheme="minorHAnsi" w:hAnsiTheme="minorHAnsi" w:cstheme="minorHAnsi"/>
          <w:sz w:val="24"/>
          <w:szCs w:val="24"/>
        </w:rPr>
        <w:t>Turismo</w:t>
      </w:r>
      <w:r w:rsidRPr="004876C1">
        <w:rPr>
          <w:rFonts w:asciiTheme="minorHAnsi" w:hAnsiTheme="minorHAnsi" w:cstheme="minorHAnsi"/>
          <w:sz w:val="24"/>
          <w:szCs w:val="24"/>
        </w:rPr>
        <w:t>, en el plazo de un mes, desde la notificación o publicación del acto impugnado.</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 Potestativamente, y con carácter sustitutivo de cualquier otro recurso administrativo, los interesados en la licitación podrán interponer, contra los actos de trámite o definitivos que les excluyan de la licitación o perjudiquen sus expectativas y contra los demás actos previstos en el artículo 122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 reclamación ante el Tribunal Administrativo de Contratos Públicos de Navarra, en el plazo de diez días naturales contados a partir del día siguiente al de la notificación o, en su caso, publicación del acto impugnado.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Esta reclamación se presentará telemáticamente en el Portal de Contratación de Navarra.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 xml:space="preserve">Contra la resolución de los mencionados recursos, podrá interponerse recurso contencioso-administrativo, ante </w:t>
      </w:r>
      <w:smartTag w:uri="urn:schemas-microsoft-com:office:smarttags" w:element="PersonName">
        <w:smartTagPr>
          <w:attr w:name="ProductID" w:val="la Jurisdicci￳n"/>
        </w:smartTagPr>
        <w:r w:rsidRPr="004876C1">
          <w:rPr>
            <w:rFonts w:asciiTheme="minorHAnsi" w:hAnsiTheme="minorHAnsi" w:cstheme="minorHAnsi"/>
            <w:sz w:val="24"/>
            <w:szCs w:val="24"/>
          </w:rPr>
          <w:t>la Jurisdicción</w:t>
        </w:r>
      </w:smartTag>
      <w:r w:rsidRPr="004876C1">
        <w:rPr>
          <w:rFonts w:asciiTheme="minorHAnsi" w:hAnsiTheme="minorHAnsi" w:cstheme="minorHAnsi"/>
          <w:sz w:val="24"/>
          <w:szCs w:val="24"/>
        </w:rPr>
        <w:t xml:space="preserve"> del mismo orden en el plazo de dos meses. </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r w:rsidRPr="004876C1">
        <w:rPr>
          <w:rFonts w:asciiTheme="minorHAnsi" w:hAnsiTheme="minorHAnsi" w:cstheme="minorHAnsi"/>
          <w:sz w:val="24"/>
          <w:szCs w:val="24"/>
        </w:rPr>
        <w:t>Este plazo se computará a partir del día siguiente a la notificación o publicación del acto que se recurra.</w:t>
      </w: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firstLine="720"/>
        <w:jc w:val="both"/>
        <w:rPr>
          <w:rFonts w:asciiTheme="minorHAnsi" w:hAnsiTheme="minorHAnsi" w:cstheme="minorHAnsi"/>
          <w:sz w:val="24"/>
          <w:szCs w:val="24"/>
        </w:rPr>
      </w:pPr>
    </w:p>
    <w:p w:rsidR="004876C1" w:rsidRPr="004876C1" w:rsidRDefault="004876C1" w:rsidP="004876C1">
      <w:pPr>
        <w:ind w:left="2112" w:firstLine="720"/>
        <w:jc w:val="both"/>
        <w:rPr>
          <w:rFonts w:asciiTheme="minorHAnsi" w:hAnsiTheme="minorHAnsi" w:cstheme="minorHAnsi"/>
          <w:b/>
          <w:sz w:val="24"/>
          <w:szCs w:val="24"/>
        </w:rPr>
      </w:pPr>
      <w:r w:rsidRPr="004876C1">
        <w:rPr>
          <w:rFonts w:asciiTheme="minorHAnsi" w:hAnsiTheme="minorHAnsi" w:cstheme="minorHAnsi"/>
          <w:sz w:val="24"/>
          <w:szCs w:val="24"/>
        </w:rPr>
        <w:br w:type="page"/>
      </w:r>
      <w:r w:rsidRPr="004876C1">
        <w:rPr>
          <w:rFonts w:asciiTheme="minorHAnsi" w:hAnsiTheme="minorHAnsi" w:cstheme="minorHAnsi"/>
          <w:b/>
          <w:sz w:val="24"/>
          <w:szCs w:val="24"/>
        </w:rPr>
        <w:lastRenderedPageBreak/>
        <w:t>ANEXO I. Declaración responsable.</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Don/Doña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con DNI .............................. , en representación de .......................................................... , con CIF .............................. , / en nombre propio (táchese lo que no proceda),</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left="709"/>
        <w:jc w:val="both"/>
        <w:rPr>
          <w:rFonts w:asciiTheme="minorHAnsi" w:hAnsiTheme="minorHAnsi" w:cstheme="minorHAnsi"/>
          <w:sz w:val="24"/>
          <w:szCs w:val="24"/>
        </w:rPr>
      </w:pPr>
      <w:r w:rsidRPr="004876C1">
        <w:rPr>
          <w:rFonts w:asciiTheme="minorHAnsi" w:hAnsiTheme="minorHAnsi" w:cstheme="minorHAnsi"/>
          <w:sz w:val="24"/>
          <w:szCs w:val="24"/>
        </w:rPr>
        <w:t>- Declara, bajo su responsabilidad, que el licitador:</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1) Reúne los requisitos de capacidad jurídica y de obrar exigidos en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 y, en su caso, que el firmante ostenta la debida representación.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2) No se halla incurso en ninguna de las prohibiciones para contratar enumeradas en el artículo 22 de </w:t>
      </w:r>
      <w:smartTag w:uri="urn:schemas-microsoft-com:office:smarttags" w:element="PersonName">
        <w:smartTagPr>
          <w:attr w:name="ProductID" w:val="la Ley Foral"/>
        </w:smartTagPr>
        <w:r w:rsidRPr="004876C1">
          <w:rPr>
            <w:rFonts w:asciiTheme="minorHAnsi" w:hAnsiTheme="minorHAnsi" w:cstheme="minorHAnsi"/>
            <w:sz w:val="24"/>
            <w:szCs w:val="24"/>
          </w:rPr>
          <w:t>la Ley Foral</w:t>
        </w:r>
      </w:smartTag>
      <w:r w:rsidRPr="004876C1">
        <w:rPr>
          <w:rFonts w:asciiTheme="minorHAnsi" w:hAnsiTheme="minorHAnsi" w:cstheme="minorHAnsi"/>
          <w:sz w:val="24"/>
          <w:szCs w:val="24"/>
        </w:rPr>
        <w:t xml:space="preserve"> 2/2018, de 13 de abril, de Contratos Públicos.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 xml:space="preserve">3) Se halla al corriente de sus obligaciones tributarias y con </w:t>
      </w:r>
      <w:smartTag w:uri="urn:schemas-microsoft-com:office:smarttags" w:element="PersonName">
        <w:smartTagPr>
          <w:attr w:name="ProductID" w:val="la Seguridad Social"/>
        </w:smartTagPr>
        <w:r w:rsidRPr="004876C1">
          <w:rPr>
            <w:rFonts w:asciiTheme="minorHAnsi" w:hAnsiTheme="minorHAnsi" w:cstheme="minorHAnsi"/>
            <w:sz w:val="24"/>
            <w:szCs w:val="24"/>
          </w:rPr>
          <w:t>la Seguridad Social</w:t>
        </w:r>
      </w:smartTag>
      <w:r w:rsidRPr="004876C1">
        <w:rPr>
          <w:rFonts w:asciiTheme="minorHAnsi" w:hAnsiTheme="minorHAnsi" w:cstheme="minorHAnsi"/>
          <w:sz w:val="24"/>
          <w:szCs w:val="24"/>
        </w:rPr>
        <w:t xml:space="preserve"> que le imponen las disposiciones vigentes.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4) Reúne el resto de requisitos legales para la ejecución de las prestaciones objeto del contrato, así como aquellos otros establecidos en el pliego regulador de la contratación.</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5) Se somete a la jurisdicción de los juzgados y tribunales españoles de cualquier orden, para todas las incidencias, con renuncia al fuero jurisdiccional que pudiera corresponderle (en el caso de empresas extranjeras).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6) El licitador acepta voluntariamente dar transparencia institucional a todos los datos derivados de los procesos de licitación, adjudicación y ejecución hasta su finalización, con exclusión de aquellos que resulten confidenciales.</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ab/>
        <w:t>7) El licitador tiene la condición de PYME (SI/NO). Táchese lo que no proceda.</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Señala la siguiente dirección de correo electrónico en que efectuar las notificaciones relacionadas con cualquier fase del procedimiento: APOYO A LA EJECUCIÓN, SEGUIMIENTO Y EVALUACIÓN DEL PROGRAMA KULTUR 202</w:t>
      </w:r>
      <w:r w:rsidR="00813A0B">
        <w:rPr>
          <w:rFonts w:asciiTheme="minorHAnsi" w:hAnsiTheme="minorHAnsi" w:cstheme="minorHAnsi"/>
          <w:sz w:val="24"/>
          <w:szCs w:val="24"/>
        </w:rPr>
        <w:t>4</w:t>
      </w:r>
      <w:r w:rsidRPr="004876C1">
        <w:rPr>
          <w:rFonts w:asciiTheme="minorHAnsi" w:hAnsiTheme="minorHAnsi" w:cstheme="minorHAnsi"/>
          <w:sz w:val="24"/>
          <w:szCs w:val="24"/>
        </w:rPr>
        <w:t>.</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t xml:space="preserve">En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 de ......................... de 202</w:t>
      </w:r>
      <w:r w:rsidR="00813A0B">
        <w:rPr>
          <w:rFonts w:asciiTheme="minorHAnsi" w:hAnsiTheme="minorHAnsi" w:cstheme="minorHAnsi"/>
          <w:sz w:val="24"/>
          <w:szCs w:val="24"/>
        </w:rPr>
        <w:t>4</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t>(firma del licitador o de su representante legal)</w:t>
      </w:r>
    </w:p>
    <w:p w:rsidR="004876C1" w:rsidRPr="004876C1" w:rsidRDefault="004876C1" w:rsidP="004876C1">
      <w:pPr>
        <w:ind w:firstLine="709"/>
        <w:jc w:val="center"/>
        <w:rPr>
          <w:rFonts w:asciiTheme="minorHAnsi" w:hAnsiTheme="minorHAnsi" w:cstheme="minorHAnsi"/>
          <w:b/>
          <w:sz w:val="24"/>
          <w:szCs w:val="24"/>
        </w:rPr>
      </w:pPr>
    </w:p>
    <w:p w:rsidR="004876C1" w:rsidRPr="004876C1" w:rsidRDefault="004876C1" w:rsidP="004876C1">
      <w:pPr>
        <w:ind w:firstLine="709"/>
        <w:jc w:val="center"/>
        <w:rPr>
          <w:rFonts w:asciiTheme="minorHAnsi" w:hAnsiTheme="minorHAnsi" w:cstheme="minorHAnsi"/>
          <w:b/>
          <w:sz w:val="24"/>
          <w:szCs w:val="24"/>
        </w:rPr>
      </w:pPr>
    </w:p>
    <w:p w:rsidR="004876C1" w:rsidRPr="004876C1" w:rsidRDefault="004876C1" w:rsidP="004876C1">
      <w:pPr>
        <w:ind w:left="2831" w:firstLine="709"/>
        <w:rPr>
          <w:rFonts w:asciiTheme="minorHAnsi" w:hAnsiTheme="minorHAnsi" w:cstheme="minorHAnsi"/>
          <w:b/>
          <w:sz w:val="24"/>
          <w:szCs w:val="24"/>
        </w:rPr>
      </w:pPr>
      <w:r w:rsidRPr="004876C1">
        <w:rPr>
          <w:rFonts w:asciiTheme="minorHAnsi" w:hAnsiTheme="minorHAnsi" w:cstheme="minorHAnsi"/>
          <w:b/>
          <w:sz w:val="24"/>
          <w:szCs w:val="24"/>
        </w:rPr>
        <w:t xml:space="preserve">ANEXO II. </w:t>
      </w:r>
    </w:p>
    <w:p w:rsidR="004876C1" w:rsidRPr="004876C1" w:rsidRDefault="004876C1" w:rsidP="004876C1">
      <w:pPr>
        <w:ind w:firstLine="709"/>
        <w:jc w:val="center"/>
        <w:rPr>
          <w:rFonts w:asciiTheme="minorHAnsi" w:hAnsiTheme="minorHAnsi" w:cstheme="minorHAnsi"/>
          <w:b/>
          <w:sz w:val="24"/>
          <w:szCs w:val="24"/>
        </w:rPr>
      </w:pPr>
      <w:r w:rsidRPr="004876C1">
        <w:rPr>
          <w:rFonts w:asciiTheme="minorHAnsi" w:hAnsiTheme="minorHAnsi" w:cstheme="minorHAnsi"/>
          <w:b/>
          <w:bCs/>
          <w:sz w:val="24"/>
          <w:szCs w:val="24"/>
        </w:rPr>
        <w:lastRenderedPageBreak/>
        <w:t>(incluir en el sobre C, criterios cuantificables mediante fórmulas)</w:t>
      </w:r>
    </w:p>
    <w:p w:rsidR="004876C1" w:rsidRPr="004876C1" w:rsidRDefault="004876C1" w:rsidP="004876C1">
      <w:pPr>
        <w:ind w:firstLine="709"/>
        <w:jc w:val="center"/>
        <w:rPr>
          <w:rFonts w:asciiTheme="minorHAnsi" w:hAnsiTheme="minorHAnsi" w:cstheme="minorHAnsi"/>
          <w:b/>
          <w:sz w:val="24"/>
          <w:szCs w:val="24"/>
        </w:rPr>
      </w:pPr>
    </w:p>
    <w:p w:rsidR="004876C1" w:rsidRPr="004876C1" w:rsidRDefault="004876C1" w:rsidP="004876C1">
      <w:pPr>
        <w:ind w:left="2831" w:firstLine="709"/>
        <w:rPr>
          <w:rFonts w:asciiTheme="minorHAnsi" w:hAnsiTheme="minorHAnsi" w:cstheme="minorHAnsi"/>
          <w:b/>
          <w:sz w:val="24"/>
          <w:szCs w:val="24"/>
        </w:rPr>
      </w:pPr>
      <w:r w:rsidRPr="004876C1">
        <w:rPr>
          <w:rFonts w:asciiTheme="minorHAnsi" w:hAnsiTheme="minorHAnsi" w:cstheme="minorHAnsi"/>
          <w:b/>
          <w:sz w:val="24"/>
          <w:szCs w:val="24"/>
        </w:rPr>
        <w:t>Oferta económica.</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r w:rsidRPr="004876C1">
        <w:rPr>
          <w:rFonts w:asciiTheme="minorHAnsi" w:hAnsiTheme="minorHAnsi" w:cstheme="minorHAnsi"/>
          <w:sz w:val="24"/>
          <w:szCs w:val="24"/>
        </w:rPr>
        <w:t xml:space="preserve">Don/Doña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con DNI. .............................. , en representación de .......................................................... , con CIF .............................. , / en nombre propio (táchese lo que no proceda), enterado del procedimiento tramitado para adjudicar el contrato de APOYO A LA EJECUCIÓN, SEGUIMIENTO Y EVALUACIÓN </w:t>
      </w:r>
      <w:r w:rsidR="00813A0B">
        <w:rPr>
          <w:rFonts w:asciiTheme="minorHAnsi" w:hAnsiTheme="minorHAnsi" w:cstheme="minorHAnsi"/>
          <w:sz w:val="24"/>
          <w:szCs w:val="24"/>
        </w:rPr>
        <w:t>DEL PROGRAMA KULTUR 2024</w:t>
      </w:r>
      <w:r w:rsidRPr="004876C1">
        <w:rPr>
          <w:rFonts w:asciiTheme="minorHAnsi" w:hAnsiTheme="minorHAnsi" w:cstheme="minorHAnsi"/>
          <w:sz w:val="24"/>
          <w:szCs w:val="24"/>
        </w:rPr>
        <w:t>, y de los pliegos reguladores de la contratación que lo rigen, me comprometo a ejecutar dichos trabajos con sujeción estricta a los indicados documentos, por la cantidad de ...............................................(en letra y número) euros (</w:t>
      </w:r>
      <w:r w:rsidRPr="004876C1">
        <w:rPr>
          <w:rFonts w:asciiTheme="minorHAnsi" w:hAnsiTheme="minorHAnsi" w:cstheme="minorHAnsi"/>
          <w:b/>
          <w:sz w:val="24"/>
          <w:szCs w:val="24"/>
        </w:rPr>
        <w:t>IVA excluido</w:t>
      </w:r>
      <w:r w:rsidRPr="004876C1">
        <w:rPr>
          <w:rFonts w:asciiTheme="minorHAnsi" w:hAnsiTheme="minorHAnsi" w:cstheme="minorHAnsi"/>
          <w:sz w:val="24"/>
          <w:szCs w:val="24"/>
        </w:rPr>
        <w:t>).</w:t>
      </w: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t xml:space="preserve">En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 de ......................... de 202</w:t>
      </w:r>
      <w:r w:rsidR="00813A0B">
        <w:rPr>
          <w:rFonts w:asciiTheme="minorHAnsi" w:hAnsiTheme="minorHAnsi" w:cstheme="minorHAnsi"/>
          <w:sz w:val="24"/>
          <w:szCs w:val="24"/>
        </w:rPr>
        <w:t>4</w:t>
      </w:r>
    </w:p>
    <w:p w:rsidR="004876C1" w:rsidRPr="004876C1" w:rsidRDefault="004876C1" w:rsidP="004876C1">
      <w:pPr>
        <w:ind w:firstLine="709"/>
        <w:jc w:val="center"/>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t>(firma del licitador o de su representante legal)</w:t>
      </w: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br w:type="page"/>
      </w:r>
    </w:p>
    <w:p w:rsidR="004876C1" w:rsidRPr="004876C1" w:rsidRDefault="004876C1" w:rsidP="004876C1">
      <w:pPr>
        <w:ind w:left="2831" w:firstLine="709"/>
        <w:rPr>
          <w:rFonts w:asciiTheme="minorHAnsi" w:hAnsiTheme="minorHAnsi" w:cstheme="minorHAnsi"/>
          <w:b/>
          <w:bCs/>
          <w:sz w:val="24"/>
          <w:szCs w:val="24"/>
        </w:rPr>
      </w:pPr>
      <w:r w:rsidRPr="004876C1">
        <w:rPr>
          <w:rFonts w:asciiTheme="minorHAnsi" w:hAnsiTheme="minorHAnsi" w:cstheme="minorHAnsi"/>
          <w:b/>
          <w:bCs/>
          <w:sz w:val="24"/>
          <w:szCs w:val="24"/>
        </w:rPr>
        <w:lastRenderedPageBreak/>
        <w:t>ANEXO III.</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b/>
          <w:bCs/>
          <w:sz w:val="24"/>
          <w:szCs w:val="24"/>
        </w:rPr>
      </w:pPr>
      <w:r w:rsidRPr="004876C1">
        <w:rPr>
          <w:rFonts w:asciiTheme="minorHAnsi" w:hAnsiTheme="minorHAnsi" w:cstheme="minorHAnsi"/>
          <w:b/>
          <w:bCs/>
          <w:sz w:val="24"/>
          <w:szCs w:val="24"/>
        </w:rPr>
        <w:t xml:space="preserve"> (incluir en el sobre C, criterios cuantificables mediante fórmulas)</w:t>
      </w:r>
    </w:p>
    <w:p w:rsidR="004876C1" w:rsidRPr="004876C1" w:rsidRDefault="004876C1" w:rsidP="004876C1">
      <w:pPr>
        <w:ind w:firstLine="709"/>
        <w:jc w:val="both"/>
        <w:rPr>
          <w:rFonts w:asciiTheme="minorHAnsi" w:hAnsiTheme="minorHAnsi" w:cstheme="minorHAnsi"/>
          <w:b/>
          <w:bCs/>
          <w:sz w:val="24"/>
          <w:szCs w:val="24"/>
        </w:rPr>
      </w:pPr>
    </w:p>
    <w:p w:rsidR="004876C1" w:rsidRPr="004876C1" w:rsidRDefault="004876C1" w:rsidP="004876C1">
      <w:pPr>
        <w:ind w:firstLine="709"/>
        <w:jc w:val="both"/>
        <w:rPr>
          <w:rFonts w:asciiTheme="minorHAnsi" w:hAnsiTheme="minorHAnsi" w:cstheme="minorHAnsi"/>
          <w:b/>
          <w:bCs/>
          <w:sz w:val="24"/>
          <w:szCs w:val="24"/>
        </w:rPr>
      </w:pPr>
    </w:p>
    <w:p w:rsidR="004876C1" w:rsidRPr="004876C1" w:rsidRDefault="004876C1" w:rsidP="004876C1">
      <w:pPr>
        <w:ind w:firstLine="709"/>
        <w:jc w:val="center"/>
        <w:rPr>
          <w:rFonts w:asciiTheme="minorHAnsi" w:hAnsiTheme="minorHAnsi" w:cstheme="minorHAnsi"/>
          <w:b/>
          <w:bCs/>
          <w:sz w:val="24"/>
          <w:szCs w:val="24"/>
        </w:rPr>
      </w:pPr>
      <w:r w:rsidRPr="004876C1">
        <w:rPr>
          <w:rFonts w:asciiTheme="minorHAnsi" w:hAnsiTheme="minorHAnsi" w:cstheme="minorHAnsi"/>
          <w:b/>
          <w:bCs/>
          <w:sz w:val="24"/>
          <w:szCs w:val="24"/>
        </w:rPr>
        <w:t>CRITERIOS SOCIALES.</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Don/Doña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con DNI.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en representación de .......................................................... , con CIF .............................. , / en nombre propio (táchese lo que no proceda), enterado del procedimiento tramitado para adjudicar el contrato de APOYO A LA EJECUCIÓN, SEGUIMIENTO Y EVALUACIÓN DEL PROGRAMA KULTUR 202</w:t>
      </w:r>
      <w:r w:rsidR="00813A0B">
        <w:rPr>
          <w:rFonts w:asciiTheme="minorHAnsi" w:hAnsiTheme="minorHAnsi" w:cstheme="minorHAnsi"/>
          <w:sz w:val="24"/>
          <w:szCs w:val="24"/>
        </w:rPr>
        <w:t>4</w:t>
      </w:r>
      <w:r w:rsidRPr="004876C1">
        <w:rPr>
          <w:rFonts w:asciiTheme="minorHAnsi" w:hAnsiTheme="minorHAnsi" w:cstheme="minorHAnsi"/>
          <w:sz w:val="24"/>
          <w:szCs w:val="24"/>
        </w:rPr>
        <w:t>, y de los pliegos reguladores de la contratación que lo rigen,</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Declaro bajo mi responsabilidad:</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 Que existe un acuerdo vigente entre la representación de la empresa y la representación de los trabajadores en donde se recogen mejoras en materia de conciliación laboral respecto de lo previsto en el último convenio que resulte de aplicación: </w:t>
      </w: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SI                 NO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Que me comprometo, en caso de resultar adjudicataria, a elaborar y aplicar un código de buenas prácticas en materia de seguridad y salud laboral aplicable a la prestación objeto del contrato que contemple las conductas específicas que han de observar las personas trabajadoras adscritas a la ejecución del contrato:</w:t>
      </w:r>
    </w:p>
    <w:p w:rsidR="004876C1" w:rsidRPr="004876C1" w:rsidRDefault="004876C1" w:rsidP="004876C1">
      <w:pPr>
        <w:ind w:firstLine="709"/>
        <w:jc w:val="both"/>
        <w:rPr>
          <w:rFonts w:asciiTheme="minorHAnsi" w:hAnsiTheme="minorHAnsi" w:cstheme="minorHAnsi"/>
          <w:sz w:val="24"/>
          <w:szCs w:val="24"/>
        </w:rPr>
      </w:pPr>
      <w:r w:rsidRPr="004876C1">
        <w:rPr>
          <w:rFonts w:asciiTheme="minorHAnsi" w:hAnsiTheme="minorHAnsi" w:cstheme="minorHAnsi"/>
          <w:sz w:val="24"/>
          <w:szCs w:val="24"/>
        </w:rPr>
        <w:t xml:space="preserve">SI                 NO </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center"/>
        <w:rPr>
          <w:rFonts w:asciiTheme="minorHAnsi" w:hAnsiTheme="minorHAnsi" w:cstheme="minorHAnsi"/>
          <w:sz w:val="24"/>
          <w:szCs w:val="24"/>
        </w:rPr>
      </w:pPr>
      <w:r w:rsidRPr="004876C1">
        <w:rPr>
          <w:rFonts w:asciiTheme="minorHAnsi" w:hAnsiTheme="minorHAnsi" w:cstheme="minorHAnsi"/>
          <w:sz w:val="24"/>
          <w:szCs w:val="24"/>
        </w:rPr>
        <w:t xml:space="preserve">En </w:t>
      </w:r>
      <w:proofErr w:type="gramStart"/>
      <w:r w:rsidRPr="004876C1">
        <w:rPr>
          <w:rFonts w:asciiTheme="minorHAnsi" w:hAnsiTheme="minorHAnsi" w:cstheme="minorHAnsi"/>
          <w:sz w:val="24"/>
          <w:szCs w:val="24"/>
        </w:rPr>
        <w:t>.......................................... ,</w:t>
      </w:r>
      <w:proofErr w:type="gramEnd"/>
      <w:r w:rsidRPr="004876C1">
        <w:rPr>
          <w:rFonts w:asciiTheme="minorHAnsi" w:hAnsiTheme="minorHAnsi" w:cstheme="minorHAnsi"/>
          <w:sz w:val="24"/>
          <w:szCs w:val="24"/>
        </w:rPr>
        <w:t xml:space="preserve"> ............... de ......................... de 202</w:t>
      </w:r>
      <w:r w:rsidR="00813A0B">
        <w:rPr>
          <w:rFonts w:asciiTheme="minorHAnsi" w:hAnsiTheme="minorHAnsi" w:cstheme="minorHAnsi"/>
          <w:sz w:val="24"/>
          <w:szCs w:val="24"/>
        </w:rPr>
        <w:t>4</w:t>
      </w: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4876C1" w:rsidRPr="004876C1" w:rsidRDefault="004876C1" w:rsidP="004876C1">
      <w:pPr>
        <w:ind w:firstLine="709"/>
        <w:jc w:val="both"/>
        <w:rPr>
          <w:rFonts w:asciiTheme="minorHAnsi" w:hAnsiTheme="minorHAnsi" w:cstheme="minorHAnsi"/>
          <w:sz w:val="24"/>
          <w:szCs w:val="24"/>
        </w:rPr>
      </w:pPr>
    </w:p>
    <w:p w:rsidR="00CA6EE7" w:rsidRPr="004876C1" w:rsidRDefault="00CA6EE7">
      <w:pPr>
        <w:rPr>
          <w:rFonts w:asciiTheme="minorHAnsi" w:hAnsiTheme="minorHAnsi" w:cstheme="minorHAnsi"/>
          <w:sz w:val="24"/>
          <w:szCs w:val="24"/>
        </w:rPr>
      </w:pPr>
    </w:p>
    <w:sectPr w:rsidR="00CA6EE7" w:rsidRPr="004876C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21FEB"/>
    <w:multiLevelType w:val="hybridMultilevel"/>
    <w:tmpl w:val="2648DA0C"/>
    <w:lvl w:ilvl="0" w:tplc="B4A22072">
      <w:start w:val="2"/>
      <w:numFmt w:val="lowerLetter"/>
      <w:lvlText w:val="%1)"/>
      <w:lvlJc w:val="left"/>
      <w:pPr>
        <w:tabs>
          <w:tab w:val="num" w:pos="1068"/>
        </w:tabs>
        <w:ind w:left="1068" w:hanging="360"/>
      </w:pPr>
      <w:rPr>
        <w:rFonts w:hint="default"/>
        <w:b/>
        <w:color w:val="auto"/>
        <w:u w:val="none"/>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 w15:restartNumberingAfterBreak="0">
    <w:nsid w:val="03CF4BFE"/>
    <w:multiLevelType w:val="hybridMultilevel"/>
    <w:tmpl w:val="95AC59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F156D2"/>
    <w:multiLevelType w:val="hybridMultilevel"/>
    <w:tmpl w:val="7C867D9C"/>
    <w:lvl w:ilvl="0" w:tplc="01CC46D4">
      <w:start w:val="1"/>
      <w:numFmt w:val="bullet"/>
      <w:lvlText w:val=""/>
      <w:lvlJc w:val="left"/>
      <w:pPr>
        <w:tabs>
          <w:tab w:val="num" w:pos="1980"/>
        </w:tabs>
        <w:ind w:left="1980" w:hanging="360"/>
      </w:pPr>
      <w:rPr>
        <w:rFonts w:ascii="Wingdings" w:eastAsia="Times New Roman"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6145B22"/>
    <w:multiLevelType w:val="hybridMultilevel"/>
    <w:tmpl w:val="68A4B93E"/>
    <w:lvl w:ilvl="0" w:tplc="0C0A0017">
      <w:start w:val="1"/>
      <w:numFmt w:val="lowerLetter"/>
      <w:lvlText w:val="%1)"/>
      <w:lvlJc w:val="left"/>
      <w:pPr>
        <w:tabs>
          <w:tab w:val="num" w:pos="720"/>
        </w:tabs>
        <w:ind w:left="720" w:hanging="360"/>
      </w:pPr>
      <w:rPr>
        <w:rFonts w:hint="default"/>
      </w:rPr>
    </w:lvl>
    <w:lvl w:ilvl="1" w:tplc="23ACD5E0">
      <w:start w:val="2"/>
      <w:numFmt w:val="bullet"/>
      <w:lvlText w:val=""/>
      <w:lvlJc w:val="left"/>
      <w:pPr>
        <w:tabs>
          <w:tab w:val="num" w:pos="1440"/>
        </w:tabs>
        <w:ind w:left="1440" w:hanging="360"/>
      </w:pPr>
      <w:rPr>
        <w:rFonts w:ascii="Symbol" w:eastAsia="Times New Roman" w:hAnsi="Symbol"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64703EE"/>
    <w:multiLevelType w:val="hybridMultilevel"/>
    <w:tmpl w:val="E464704A"/>
    <w:lvl w:ilvl="0" w:tplc="FFFFFFFF">
      <w:start w:val="14"/>
      <w:numFmt w:val="bullet"/>
      <w:lvlText w:val="-"/>
      <w:lvlJc w:val="left"/>
      <w:pPr>
        <w:tabs>
          <w:tab w:val="num" w:pos="1919"/>
        </w:tabs>
        <w:ind w:left="1919" w:hanging="360"/>
      </w:pPr>
      <w:rPr>
        <w:rFonts w:ascii="Arial" w:eastAsia="Times New Roman" w:hAnsi="Arial" w:hint="default"/>
      </w:rPr>
    </w:lvl>
    <w:lvl w:ilvl="1" w:tplc="FFFFFFFF">
      <w:start w:val="1"/>
      <w:numFmt w:val="bullet"/>
      <w:lvlText w:val="o"/>
      <w:lvlJc w:val="left"/>
      <w:pPr>
        <w:tabs>
          <w:tab w:val="num" w:pos="2639"/>
        </w:tabs>
        <w:ind w:left="2639" w:hanging="360"/>
      </w:pPr>
      <w:rPr>
        <w:rFonts w:ascii="Courier New" w:hAnsi="Courier New" w:cs="Courier New" w:hint="default"/>
      </w:rPr>
    </w:lvl>
    <w:lvl w:ilvl="2" w:tplc="FFFFFFFF" w:tentative="1">
      <w:start w:val="1"/>
      <w:numFmt w:val="bullet"/>
      <w:lvlText w:val=""/>
      <w:lvlJc w:val="left"/>
      <w:pPr>
        <w:tabs>
          <w:tab w:val="num" w:pos="3359"/>
        </w:tabs>
        <w:ind w:left="3359" w:hanging="360"/>
      </w:pPr>
      <w:rPr>
        <w:rFonts w:ascii="Wingdings" w:hAnsi="Wingdings" w:hint="default"/>
      </w:rPr>
    </w:lvl>
    <w:lvl w:ilvl="3" w:tplc="FFFFFFFF" w:tentative="1">
      <w:start w:val="1"/>
      <w:numFmt w:val="bullet"/>
      <w:lvlText w:val=""/>
      <w:lvlJc w:val="left"/>
      <w:pPr>
        <w:tabs>
          <w:tab w:val="num" w:pos="4079"/>
        </w:tabs>
        <w:ind w:left="4079" w:hanging="360"/>
      </w:pPr>
      <w:rPr>
        <w:rFonts w:ascii="Symbol" w:hAnsi="Symbol" w:hint="default"/>
      </w:rPr>
    </w:lvl>
    <w:lvl w:ilvl="4" w:tplc="FFFFFFFF" w:tentative="1">
      <w:start w:val="1"/>
      <w:numFmt w:val="bullet"/>
      <w:lvlText w:val="o"/>
      <w:lvlJc w:val="left"/>
      <w:pPr>
        <w:tabs>
          <w:tab w:val="num" w:pos="4799"/>
        </w:tabs>
        <w:ind w:left="4799" w:hanging="360"/>
      </w:pPr>
      <w:rPr>
        <w:rFonts w:ascii="Courier New" w:hAnsi="Courier New" w:cs="Courier New" w:hint="default"/>
      </w:rPr>
    </w:lvl>
    <w:lvl w:ilvl="5" w:tplc="FFFFFFFF" w:tentative="1">
      <w:start w:val="1"/>
      <w:numFmt w:val="bullet"/>
      <w:lvlText w:val=""/>
      <w:lvlJc w:val="left"/>
      <w:pPr>
        <w:tabs>
          <w:tab w:val="num" w:pos="5519"/>
        </w:tabs>
        <w:ind w:left="5519" w:hanging="360"/>
      </w:pPr>
      <w:rPr>
        <w:rFonts w:ascii="Wingdings" w:hAnsi="Wingdings" w:hint="default"/>
      </w:rPr>
    </w:lvl>
    <w:lvl w:ilvl="6" w:tplc="FFFFFFFF" w:tentative="1">
      <w:start w:val="1"/>
      <w:numFmt w:val="bullet"/>
      <w:lvlText w:val=""/>
      <w:lvlJc w:val="left"/>
      <w:pPr>
        <w:tabs>
          <w:tab w:val="num" w:pos="6239"/>
        </w:tabs>
        <w:ind w:left="6239" w:hanging="360"/>
      </w:pPr>
      <w:rPr>
        <w:rFonts w:ascii="Symbol" w:hAnsi="Symbol" w:hint="default"/>
      </w:rPr>
    </w:lvl>
    <w:lvl w:ilvl="7" w:tplc="FFFFFFFF" w:tentative="1">
      <w:start w:val="1"/>
      <w:numFmt w:val="bullet"/>
      <w:lvlText w:val="o"/>
      <w:lvlJc w:val="left"/>
      <w:pPr>
        <w:tabs>
          <w:tab w:val="num" w:pos="6959"/>
        </w:tabs>
        <w:ind w:left="6959" w:hanging="360"/>
      </w:pPr>
      <w:rPr>
        <w:rFonts w:ascii="Courier New" w:hAnsi="Courier New" w:cs="Courier New" w:hint="default"/>
      </w:rPr>
    </w:lvl>
    <w:lvl w:ilvl="8" w:tplc="FFFFFFFF" w:tentative="1">
      <w:start w:val="1"/>
      <w:numFmt w:val="bullet"/>
      <w:lvlText w:val=""/>
      <w:lvlJc w:val="left"/>
      <w:pPr>
        <w:tabs>
          <w:tab w:val="num" w:pos="7679"/>
        </w:tabs>
        <w:ind w:left="7679" w:hanging="360"/>
      </w:pPr>
      <w:rPr>
        <w:rFonts w:ascii="Wingdings" w:hAnsi="Wingdings" w:hint="default"/>
      </w:rPr>
    </w:lvl>
  </w:abstractNum>
  <w:abstractNum w:abstractNumId="5" w15:restartNumberingAfterBreak="0">
    <w:nsid w:val="0ACF4C59"/>
    <w:multiLevelType w:val="hybridMultilevel"/>
    <w:tmpl w:val="183E533C"/>
    <w:lvl w:ilvl="0" w:tplc="39829AC6">
      <w:start w:val="1"/>
      <w:numFmt w:val="lowerLetter"/>
      <w:lvlText w:val="%1)"/>
      <w:lvlJc w:val="left"/>
      <w:pPr>
        <w:tabs>
          <w:tab w:val="num" w:pos="1069"/>
        </w:tabs>
        <w:ind w:left="1069" w:hanging="360"/>
      </w:pPr>
      <w:rPr>
        <w:rFonts w:hint="default"/>
        <w:b/>
        <w:color w:val="000000"/>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6" w15:restartNumberingAfterBreak="0">
    <w:nsid w:val="0D9C591C"/>
    <w:multiLevelType w:val="hybridMultilevel"/>
    <w:tmpl w:val="ACF0087C"/>
    <w:lvl w:ilvl="0" w:tplc="0C0A0001">
      <w:start w:val="1"/>
      <w:numFmt w:val="bullet"/>
      <w:lvlText w:val=""/>
      <w:lvlJc w:val="left"/>
      <w:pPr>
        <w:ind w:left="2134" w:hanging="360"/>
      </w:pPr>
      <w:rPr>
        <w:rFonts w:ascii="Symbol" w:hAnsi="Symbol" w:hint="default"/>
      </w:rPr>
    </w:lvl>
    <w:lvl w:ilvl="1" w:tplc="0C0A0003" w:tentative="1">
      <w:start w:val="1"/>
      <w:numFmt w:val="bullet"/>
      <w:lvlText w:val="o"/>
      <w:lvlJc w:val="left"/>
      <w:pPr>
        <w:ind w:left="2854" w:hanging="360"/>
      </w:pPr>
      <w:rPr>
        <w:rFonts w:ascii="Courier New" w:hAnsi="Courier New" w:cs="Courier New" w:hint="default"/>
      </w:rPr>
    </w:lvl>
    <w:lvl w:ilvl="2" w:tplc="0C0A0005" w:tentative="1">
      <w:start w:val="1"/>
      <w:numFmt w:val="bullet"/>
      <w:lvlText w:val=""/>
      <w:lvlJc w:val="left"/>
      <w:pPr>
        <w:ind w:left="3574" w:hanging="360"/>
      </w:pPr>
      <w:rPr>
        <w:rFonts w:ascii="Wingdings" w:hAnsi="Wingdings" w:hint="default"/>
      </w:rPr>
    </w:lvl>
    <w:lvl w:ilvl="3" w:tplc="0C0A0001" w:tentative="1">
      <w:start w:val="1"/>
      <w:numFmt w:val="bullet"/>
      <w:lvlText w:val=""/>
      <w:lvlJc w:val="left"/>
      <w:pPr>
        <w:ind w:left="4294" w:hanging="360"/>
      </w:pPr>
      <w:rPr>
        <w:rFonts w:ascii="Symbol" w:hAnsi="Symbol" w:hint="default"/>
      </w:rPr>
    </w:lvl>
    <w:lvl w:ilvl="4" w:tplc="0C0A0003" w:tentative="1">
      <w:start w:val="1"/>
      <w:numFmt w:val="bullet"/>
      <w:lvlText w:val="o"/>
      <w:lvlJc w:val="left"/>
      <w:pPr>
        <w:ind w:left="5014" w:hanging="360"/>
      </w:pPr>
      <w:rPr>
        <w:rFonts w:ascii="Courier New" w:hAnsi="Courier New" w:cs="Courier New" w:hint="default"/>
      </w:rPr>
    </w:lvl>
    <w:lvl w:ilvl="5" w:tplc="0C0A0005" w:tentative="1">
      <w:start w:val="1"/>
      <w:numFmt w:val="bullet"/>
      <w:lvlText w:val=""/>
      <w:lvlJc w:val="left"/>
      <w:pPr>
        <w:ind w:left="5734" w:hanging="360"/>
      </w:pPr>
      <w:rPr>
        <w:rFonts w:ascii="Wingdings" w:hAnsi="Wingdings" w:hint="default"/>
      </w:rPr>
    </w:lvl>
    <w:lvl w:ilvl="6" w:tplc="0C0A0001" w:tentative="1">
      <w:start w:val="1"/>
      <w:numFmt w:val="bullet"/>
      <w:lvlText w:val=""/>
      <w:lvlJc w:val="left"/>
      <w:pPr>
        <w:ind w:left="6454" w:hanging="360"/>
      </w:pPr>
      <w:rPr>
        <w:rFonts w:ascii="Symbol" w:hAnsi="Symbol" w:hint="default"/>
      </w:rPr>
    </w:lvl>
    <w:lvl w:ilvl="7" w:tplc="0C0A0003" w:tentative="1">
      <w:start w:val="1"/>
      <w:numFmt w:val="bullet"/>
      <w:lvlText w:val="o"/>
      <w:lvlJc w:val="left"/>
      <w:pPr>
        <w:ind w:left="7174" w:hanging="360"/>
      </w:pPr>
      <w:rPr>
        <w:rFonts w:ascii="Courier New" w:hAnsi="Courier New" w:cs="Courier New" w:hint="default"/>
      </w:rPr>
    </w:lvl>
    <w:lvl w:ilvl="8" w:tplc="0C0A0005" w:tentative="1">
      <w:start w:val="1"/>
      <w:numFmt w:val="bullet"/>
      <w:lvlText w:val=""/>
      <w:lvlJc w:val="left"/>
      <w:pPr>
        <w:ind w:left="7894" w:hanging="360"/>
      </w:pPr>
      <w:rPr>
        <w:rFonts w:ascii="Wingdings" w:hAnsi="Wingdings" w:hint="default"/>
      </w:rPr>
    </w:lvl>
  </w:abstractNum>
  <w:abstractNum w:abstractNumId="7" w15:restartNumberingAfterBreak="0">
    <w:nsid w:val="0EB61197"/>
    <w:multiLevelType w:val="hybridMultilevel"/>
    <w:tmpl w:val="CAAA7C4A"/>
    <w:lvl w:ilvl="0" w:tplc="312CB720">
      <w:start w:val="1"/>
      <w:numFmt w:val="upp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8" w15:restartNumberingAfterBreak="0">
    <w:nsid w:val="0F5D069B"/>
    <w:multiLevelType w:val="hybridMultilevel"/>
    <w:tmpl w:val="4B04707A"/>
    <w:lvl w:ilvl="0" w:tplc="4FEEAF70">
      <w:start w:val="1"/>
      <w:numFmt w:val="bullet"/>
      <w:lvlText w:val="-"/>
      <w:lvlJc w:val="left"/>
      <w:pPr>
        <w:tabs>
          <w:tab w:val="num" w:pos="1060"/>
        </w:tabs>
        <w:ind w:left="1060" w:hanging="360"/>
      </w:pPr>
      <w:rPr>
        <w:rFonts w:ascii="Times New Roman" w:eastAsia="Times New Roman" w:hAnsi="Times New Roman" w:cs="Times New Roman" w:hint="default"/>
      </w:rPr>
    </w:lvl>
    <w:lvl w:ilvl="1" w:tplc="71321C26">
      <w:start w:val="1"/>
      <w:numFmt w:val="bullet"/>
      <w:lvlText w:val="-"/>
      <w:lvlJc w:val="left"/>
      <w:pPr>
        <w:tabs>
          <w:tab w:val="num" w:pos="1785"/>
        </w:tabs>
        <w:ind w:left="1785" w:hanging="360"/>
      </w:pPr>
      <w:rPr>
        <w:rFonts w:ascii="CG Times (W1)" w:hAnsi="CG Times (W1)"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0F9D31C7"/>
    <w:multiLevelType w:val="hybridMultilevel"/>
    <w:tmpl w:val="9642CBA0"/>
    <w:lvl w:ilvl="0" w:tplc="01CC46D4">
      <w:start w:val="1"/>
      <w:numFmt w:val="bullet"/>
      <w:lvlText w:val=""/>
      <w:lvlJc w:val="left"/>
      <w:pPr>
        <w:tabs>
          <w:tab w:val="num" w:pos="2328"/>
        </w:tabs>
        <w:ind w:left="2328" w:hanging="360"/>
      </w:pPr>
      <w:rPr>
        <w:rFonts w:ascii="Wingdings" w:eastAsia="Times New Roman" w:hAnsi="Wingdings" w:hint="default"/>
      </w:rPr>
    </w:lvl>
    <w:lvl w:ilvl="1" w:tplc="0C0A0003">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172F12A9"/>
    <w:multiLevelType w:val="hybridMultilevel"/>
    <w:tmpl w:val="0AD63956"/>
    <w:lvl w:ilvl="0" w:tplc="01CC46D4">
      <w:start w:val="1"/>
      <w:numFmt w:val="bullet"/>
      <w:lvlText w:val=""/>
      <w:lvlJc w:val="left"/>
      <w:pPr>
        <w:tabs>
          <w:tab w:val="num" w:pos="2329"/>
        </w:tabs>
        <w:ind w:left="2329" w:hanging="360"/>
      </w:pPr>
      <w:rPr>
        <w:rFonts w:ascii="Wingdings" w:eastAsia="Times New Roman" w:hAnsi="Wingdings"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1A9219A8"/>
    <w:multiLevelType w:val="hybridMultilevel"/>
    <w:tmpl w:val="836E7540"/>
    <w:lvl w:ilvl="0" w:tplc="61A0CB4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AA52BA"/>
    <w:multiLevelType w:val="multilevel"/>
    <w:tmpl w:val="753AA12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3" w15:restartNumberingAfterBreak="0">
    <w:nsid w:val="2749658B"/>
    <w:multiLevelType w:val="hybridMultilevel"/>
    <w:tmpl w:val="90160AE2"/>
    <w:lvl w:ilvl="0" w:tplc="01CC46D4">
      <w:start w:val="1"/>
      <w:numFmt w:val="bullet"/>
      <w:lvlText w:val=""/>
      <w:lvlJc w:val="left"/>
      <w:pPr>
        <w:tabs>
          <w:tab w:val="num" w:pos="2149"/>
        </w:tabs>
        <w:ind w:left="2149" w:hanging="360"/>
      </w:pPr>
      <w:rPr>
        <w:rFonts w:ascii="Wingdings" w:eastAsia="Times New Roman" w:hAnsi="Wingdings" w:hint="default"/>
      </w:rPr>
    </w:lvl>
    <w:lvl w:ilvl="1" w:tplc="0C0A0003" w:tentative="1">
      <w:start w:val="1"/>
      <w:numFmt w:val="bullet"/>
      <w:lvlText w:val="o"/>
      <w:lvlJc w:val="left"/>
      <w:pPr>
        <w:tabs>
          <w:tab w:val="num" w:pos="1969"/>
        </w:tabs>
        <w:ind w:left="1969" w:hanging="360"/>
      </w:pPr>
      <w:rPr>
        <w:rFonts w:ascii="Courier New" w:hAnsi="Courier New" w:cs="Courier New" w:hint="default"/>
      </w:rPr>
    </w:lvl>
    <w:lvl w:ilvl="2" w:tplc="0C0A0005" w:tentative="1">
      <w:start w:val="1"/>
      <w:numFmt w:val="bullet"/>
      <w:lvlText w:val=""/>
      <w:lvlJc w:val="left"/>
      <w:pPr>
        <w:tabs>
          <w:tab w:val="num" w:pos="2689"/>
        </w:tabs>
        <w:ind w:left="2689" w:hanging="360"/>
      </w:pPr>
      <w:rPr>
        <w:rFonts w:ascii="Wingdings" w:hAnsi="Wingdings" w:hint="default"/>
      </w:rPr>
    </w:lvl>
    <w:lvl w:ilvl="3" w:tplc="0C0A0001" w:tentative="1">
      <w:start w:val="1"/>
      <w:numFmt w:val="bullet"/>
      <w:lvlText w:val=""/>
      <w:lvlJc w:val="left"/>
      <w:pPr>
        <w:tabs>
          <w:tab w:val="num" w:pos="3409"/>
        </w:tabs>
        <w:ind w:left="3409" w:hanging="360"/>
      </w:pPr>
      <w:rPr>
        <w:rFonts w:ascii="Symbol" w:hAnsi="Symbol" w:hint="default"/>
      </w:rPr>
    </w:lvl>
    <w:lvl w:ilvl="4" w:tplc="0C0A0003" w:tentative="1">
      <w:start w:val="1"/>
      <w:numFmt w:val="bullet"/>
      <w:lvlText w:val="o"/>
      <w:lvlJc w:val="left"/>
      <w:pPr>
        <w:tabs>
          <w:tab w:val="num" w:pos="4129"/>
        </w:tabs>
        <w:ind w:left="4129" w:hanging="360"/>
      </w:pPr>
      <w:rPr>
        <w:rFonts w:ascii="Courier New" w:hAnsi="Courier New" w:cs="Courier New" w:hint="default"/>
      </w:rPr>
    </w:lvl>
    <w:lvl w:ilvl="5" w:tplc="0C0A0005" w:tentative="1">
      <w:start w:val="1"/>
      <w:numFmt w:val="bullet"/>
      <w:lvlText w:val=""/>
      <w:lvlJc w:val="left"/>
      <w:pPr>
        <w:tabs>
          <w:tab w:val="num" w:pos="4849"/>
        </w:tabs>
        <w:ind w:left="4849" w:hanging="360"/>
      </w:pPr>
      <w:rPr>
        <w:rFonts w:ascii="Wingdings" w:hAnsi="Wingdings" w:hint="default"/>
      </w:rPr>
    </w:lvl>
    <w:lvl w:ilvl="6" w:tplc="0C0A0001" w:tentative="1">
      <w:start w:val="1"/>
      <w:numFmt w:val="bullet"/>
      <w:lvlText w:val=""/>
      <w:lvlJc w:val="left"/>
      <w:pPr>
        <w:tabs>
          <w:tab w:val="num" w:pos="5569"/>
        </w:tabs>
        <w:ind w:left="5569" w:hanging="360"/>
      </w:pPr>
      <w:rPr>
        <w:rFonts w:ascii="Symbol" w:hAnsi="Symbol" w:hint="default"/>
      </w:rPr>
    </w:lvl>
    <w:lvl w:ilvl="7" w:tplc="0C0A0003" w:tentative="1">
      <w:start w:val="1"/>
      <w:numFmt w:val="bullet"/>
      <w:lvlText w:val="o"/>
      <w:lvlJc w:val="left"/>
      <w:pPr>
        <w:tabs>
          <w:tab w:val="num" w:pos="6289"/>
        </w:tabs>
        <w:ind w:left="6289" w:hanging="360"/>
      </w:pPr>
      <w:rPr>
        <w:rFonts w:ascii="Courier New" w:hAnsi="Courier New" w:cs="Courier New" w:hint="default"/>
      </w:rPr>
    </w:lvl>
    <w:lvl w:ilvl="8" w:tplc="0C0A0005" w:tentative="1">
      <w:start w:val="1"/>
      <w:numFmt w:val="bullet"/>
      <w:lvlText w:val=""/>
      <w:lvlJc w:val="left"/>
      <w:pPr>
        <w:tabs>
          <w:tab w:val="num" w:pos="7009"/>
        </w:tabs>
        <w:ind w:left="7009" w:hanging="360"/>
      </w:pPr>
      <w:rPr>
        <w:rFonts w:ascii="Wingdings" w:hAnsi="Wingdings" w:hint="default"/>
      </w:rPr>
    </w:lvl>
  </w:abstractNum>
  <w:abstractNum w:abstractNumId="14" w15:restartNumberingAfterBreak="0">
    <w:nsid w:val="279B1826"/>
    <w:multiLevelType w:val="hybridMultilevel"/>
    <w:tmpl w:val="52F882AC"/>
    <w:lvl w:ilvl="0" w:tplc="0C0A0005">
      <w:start w:val="1"/>
      <w:numFmt w:val="bullet"/>
      <w:lvlText w:val=""/>
      <w:lvlJc w:val="left"/>
      <w:pPr>
        <w:tabs>
          <w:tab w:val="num" w:pos="1283"/>
        </w:tabs>
        <w:ind w:left="1283" w:hanging="360"/>
      </w:pPr>
      <w:rPr>
        <w:rFonts w:ascii="Wingdings" w:hAnsi="Wingdings"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D76346A"/>
    <w:multiLevelType w:val="hybridMultilevel"/>
    <w:tmpl w:val="D4D22B8E"/>
    <w:lvl w:ilvl="0" w:tplc="9FEEFF3A">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18000F"/>
    <w:multiLevelType w:val="hybridMultilevel"/>
    <w:tmpl w:val="9B2A2294"/>
    <w:lvl w:ilvl="0" w:tplc="80468DF6">
      <w:start w:val="1"/>
      <w:numFmt w:val="lowerLetter"/>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17" w15:restartNumberingAfterBreak="0">
    <w:nsid w:val="34BF3A20"/>
    <w:multiLevelType w:val="hybridMultilevel"/>
    <w:tmpl w:val="6A6292D0"/>
    <w:lvl w:ilvl="0" w:tplc="7B9814A6">
      <w:start w:val="6"/>
      <w:numFmt w:val="bullet"/>
      <w:lvlText w:val=""/>
      <w:lvlJc w:val="left"/>
      <w:pPr>
        <w:tabs>
          <w:tab w:val="num" w:pos="1776"/>
        </w:tabs>
        <w:ind w:left="1776" w:hanging="360"/>
      </w:pPr>
      <w:rPr>
        <w:rFonts w:ascii="Symbol" w:eastAsia="Times New Roman" w:hAnsi="Symbol" w:cs="Aria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8" w15:restartNumberingAfterBreak="0">
    <w:nsid w:val="36632E41"/>
    <w:multiLevelType w:val="hybridMultilevel"/>
    <w:tmpl w:val="969C85E0"/>
    <w:lvl w:ilvl="0" w:tplc="8520A400">
      <w:start w:val="2"/>
      <w:numFmt w:val="lowerLetter"/>
      <w:lvlText w:val="%1)"/>
      <w:lvlJc w:val="left"/>
      <w:pPr>
        <w:tabs>
          <w:tab w:val="num" w:pos="1069"/>
        </w:tabs>
        <w:ind w:left="1069" w:hanging="360"/>
      </w:pPr>
      <w:rPr>
        <w:rFonts w:hint="default"/>
        <w:b/>
        <w:color w:val="auto"/>
        <w:u w:val="single"/>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19" w15:restartNumberingAfterBreak="0">
    <w:nsid w:val="39D54F3D"/>
    <w:multiLevelType w:val="hybridMultilevel"/>
    <w:tmpl w:val="BD02753A"/>
    <w:lvl w:ilvl="0" w:tplc="01CC46D4">
      <w:start w:val="1"/>
      <w:numFmt w:val="bullet"/>
      <w:lvlText w:val=""/>
      <w:lvlJc w:val="left"/>
      <w:pPr>
        <w:tabs>
          <w:tab w:val="num" w:pos="2148"/>
        </w:tabs>
        <w:ind w:left="2148" w:hanging="360"/>
      </w:pPr>
      <w:rPr>
        <w:rFonts w:ascii="Wingdings" w:eastAsia="Times New Roman" w:hAnsi="Wingdings" w:hint="default"/>
      </w:rPr>
    </w:lvl>
    <w:lvl w:ilvl="1" w:tplc="BBFC224C">
      <w:start w:val="2"/>
      <w:numFmt w:val="bullet"/>
      <w:lvlText w:val="-"/>
      <w:lvlJc w:val="left"/>
      <w:pPr>
        <w:tabs>
          <w:tab w:val="num" w:pos="1968"/>
        </w:tabs>
        <w:ind w:left="1968" w:hanging="360"/>
      </w:pPr>
      <w:rPr>
        <w:rFonts w:ascii="Arial" w:eastAsia="Arial" w:hAnsi="Arial" w:cs="Arial" w:hint="default"/>
      </w:rPr>
    </w:lvl>
    <w:lvl w:ilvl="2" w:tplc="0C0A0005" w:tentative="1">
      <w:start w:val="1"/>
      <w:numFmt w:val="bullet"/>
      <w:lvlText w:val=""/>
      <w:lvlJc w:val="left"/>
      <w:pPr>
        <w:tabs>
          <w:tab w:val="num" w:pos="2688"/>
        </w:tabs>
        <w:ind w:left="2688" w:hanging="360"/>
      </w:pPr>
      <w:rPr>
        <w:rFonts w:ascii="Wingdings" w:hAnsi="Wingdings" w:hint="default"/>
      </w:rPr>
    </w:lvl>
    <w:lvl w:ilvl="3" w:tplc="0C0A0001" w:tentative="1">
      <w:start w:val="1"/>
      <w:numFmt w:val="bullet"/>
      <w:lvlText w:val=""/>
      <w:lvlJc w:val="left"/>
      <w:pPr>
        <w:tabs>
          <w:tab w:val="num" w:pos="3408"/>
        </w:tabs>
        <w:ind w:left="3408" w:hanging="360"/>
      </w:pPr>
      <w:rPr>
        <w:rFonts w:ascii="Symbol" w:hAnsi="Symbol" w:hint="default"/>
      </w:rPr>
    </w:lvl>
    <w:lvl w:ilvl="4" w:tplc="0C0A0003" w:tentative="1">
      <w:start w:val="1"/>
      <w:numFmt w:val="bullet"/>
      <w:lvlText w:val="o"/>
      <w:lvlJc w:val="left"/>
      <w:pPr>
        <w:tabs>
          <w:tab w:val="num" w:pos="4128"/>
        </w:tabs>
        <w:ind w:left="4128" w:hanging="360"/>
      </w:pPr>
      <w:rPr>
        <w:rFonts w:ascii="Courier New" w:hAnsi="Courier New" w:cs="Courier New" w:hint="default"/>
      </w:rPr>
    </w:lvl>
    <w:lvl w:ilvl="5" w:tplc="0C0A0005" w:tentative="1">
      <w:start w:val="1"/>
      <w:numFmt w:val="bullet"/>
      <w:lvlText w:val=""/>
      <w:lvlJc w:val="left"/>
      <w:pPr>
        <w:tabs>
          <w:tab w:val="num" w:pos="4848"/>
        </w:tabs>
        <w:ind w:left="4848" w:hanging="360"/>
      </w:pPr>
      <w:rPr>
        <w:rFonts w:ascii="Wingdings" w:hAnsi="Wingdings" w:hint="default"/>
      </w:rPr>
    </w:lvl>
    <w:lvl w:ilvl="6" w:tplc="0C0A0001" w:tentative="1">
      <w:start w:val="1"/>
      <w:numFmt w:val="bullet"/>
      <w:lvlText w:val=""/>
      <w:lvlJc w:val="left"/>
      <w:pPr>
        <w:tabs>
          <w:tab w:val="num" w:pos="5568"/>
        </w:tabs>
        <w:ind w:left="5568" w:hanging="360"/>
      </w:pPr>
      <w:rPr>
        <w:rFonts w:ascii="Symbol" w:hAnsi="Symbol" w:hint="default"/>
      </w:rPr>
    </w:lvl>
    <w:lvl w:ilvl="7" w:tplc="0C0A0003" w:tentative="1">
      <w:start w:val="1"/>
      <w:numFmt w:val="bullet"/>
      <w:lvlText w:val="o"/>
      <w:lvlJc w:val="left"/>
      <w:pPr>
        <w:tabs>
          <w:tab w:val="num" w:pos="6288"/>
        </w:tabs>
        <w:ind w:left="6288" w:hanging="360"/>
      </w:pPr>
      <w:rPr>
        <w:rFonts w:ascii="Courier New" w:hAnsi="Courier New" w:cs="Courier New" w:hint="default"/>
      </w:rPr>
    </w:lvl>
    <w:lvl w:ilvl="8" w:tplc="0C0A0005" w:tentative="1">
      <w:start w:val="1"/>
      <w:numFmt w:val="bullet"/>
      <w:lvlText w:val=""/>
      <w:lvlJc w:val="left"/>
      <w:pPr>
        <w:tabs>
          <w:tab w:val="num" w:pos="7008"/>
        </w:tabs>
        <w:ind w:left="7008" w:hanging="360"/>
      </w:pPr>
      <w:rPr>
        <w:rFonts w:ascii="Wingdings" w:hAnsi="Wingdings" w:hint="default"/>
      </w:rPr>
    </w:lvl>
  </w:abstractNum>
  <w:abstractNum w:abstractNumId="20" w15:restartNumberingAfterBreak="0">
    <w:nsid w:val="3B28388E"/>
    <w:multiLevelType w:val="hybridMultilevel"/>
    <w:tmpl w:val="0838ACDE"/>
    <w:lvl w:ilvl="0" w:tplc="01CC46D4">
      <w:start w:val="1"/>
      <w:numFmt w:val="bullet"/>
      <w:lvlText w:val=""/>
      <w:lvlJc w:val="left"/>
      <w:pPr>
        <w:tabs>
          <w:tab w:val="num" w:pos="2149"/>
        </w:tabs>
        <w:ind w:left="2149" w:hanging="360"/>
      </w:pPr>
      <w:rPr>
        <w:rFonts w:ascii="Wingdings" w:eastAsia="Times New Roman" w:hAnsi="Wingdings" w:hint="default"/>
      </w:rPr>
    </w:lvl>
    <w:lvl w:ilvl="1" w:tplc="0C0A0003" w:tentative="1">
      <w:start w:val="1"/>
      <w:numFmt w:val="bullet"/>
      <w:lvlText w:val="o"/>
      <w:lvlJc w:val="left"/>
      <w:pPr>
        <w:tabs>
          <w:tab w:val="num" w:pos="1969"/>
        </w:tabs>
        <w:ind w:left="1969" w:hanging="360"/>
      </w:pPr>
      <w:rPr>
        <w:rFonts w:ascii="Courier New" w:hAnsi="Courier New" w:cs="Courier New" w:hint="default"/>
      </w:rPr>
    </w:lvl>
    <w:lvl w:ilvl="2" w:tplc="0C0A0005" w:tentative="1">
      <w:start w:val="1"/>
      <w:numFmt w:val="bullet"/>
      <w:lvlText w:val=""/>
      <w:lvlJc w:val="left"/>
      <w:pPr>
        <w:tabs>
          <w:tab w:val="num" w:pos="2689"/>
        </w:tabs>
        <w:ind w:left="2689" w:hanging="360"/>
      </w:pPr>
      <w:rPr>
        <w:rFonts w:ascii="Wingdings" w:hAnsi="Wingdings" w:hint="default"/>
      </w:rPr>
    </w:lvl>
    <w:lvl w:ilvl="3" w:tplc="0C0A0001" w:tentative="1">
      <w:start w:val="1"/>
      <w:numFmt w:val="bullet"/>
      <w:lvlText w:val=""/>
      <w:lvlJc w:val="left"/>
      <w:pPr>
        <w:tabs>
          <w:tab w:val="num" w:pos="3409"/>
        </w:tabs>
        <w:ind w:left="3409" w:hanging="360"/>
      </w:pPr>
      <w:rPr>
        <w:rFonts w:ascii="Symbol" w:hAnsi="Symbol" w:hint="default"/>
      </w:rPr>
    </w:lvl>
    <w:lvl w:ilvl="4" w:tplc="0C0A0003" w:tentative="1">
      <w:start w:val="1"/>
      <w:numFmt w:val="bullet"/>
      <w:lvlText w:val="o"/>
      <w:lvlJc w:val="left"/>
      <w:pPr>
        <w:tabs>
          <w:tab w:val="num" w:pos="4129"/>
        </w:tabs>
        <w:ind w:left="4129" w:hanging="360"/>
      </w:pPr>
      <w:rPr>
        <w:rFonts w:ascii="Courier New" w:hAnsi="Courier New" w:cs="Courier New" w:hint="default"/>
      </w:rPr>
    </w:lvl>
    <w:lvl w:ilvl="5" w:tplc="0C0A0005" w:tentative="1">
      <w:start w:val="1"/>
      <w:numFmt w:val="bullet"/>
      <w:lvlText w:val=""/>
      <w:lvlJc w:val="left"/>
      <w:pPr>
        <w:tabs>
          <w:tab w:val="num" w:pos="4849"/>
        </w:tabs>
        <w:ind w:left="4849" w:hanging="360"/>
      </w:pPr>
      <w:rPr>
        <w:rFonts w:ascii="Wingdings" w:hAnsi="Wingdings" w:hint="default"/>
      </w:rPr>
    </w:lvl>
    <w:lvl w:ilvl="6" w:tplc="0C0A0001" w:tentative="1">
      <w:start w:val="1"/>
      <w:numFmt w:val="bullet"/>
      <w:lvlText w:val=""/>
      <w:lvlJc w:val="left"/>
      <w:pPr>
        <w:tabs>
          <w:tab w:val="num" w:pos="5569"/>
        </w:tabs>
        <w:ind w:left="5569" w:hanging="360"/>
      </w:pPr>
      <w:rPr>
        <w:rFonts w:ascii="Symbol" w:hAnsi="Symbol" w:hint="default"/>
      </w:rPr>
    </w:lvl>
    <w:lvl w:ilvl="7" w:tplc="0C0A0003" w:tentative="1">
      <w:start w:val="1"/>
      <w:numFmt w:val="bullet"/>
      <w:lvlText w:val="o"/>
      <w:lvlJc w:val="left"/>
      <w:pPr>
        <w:tabs>
          <w:tab w:val="num" w:pos="6289"/>
        </w:tabs>
        <w:ind w:left="6289" w:hanging="360"/>
      </w:pPr>
      <w:rPr>
        <w:rFonts w:ascii="Courier New" w:hAnsi="Courier New" w:cs="Courier New" w:hint="default"/>
      </w:rPr>
    </w:lvl>
    <w:lvl w:ilvl="8" w:tplc="0C0A0005" w:tentative="1">
      <w:start w:val="1"/>
      <w:numFmt w:val="bullet"/>
      <w:lvlText w:val=""/>
      <w:lvlJc w:val="left"/>
      <w:pPr>
        <w:tabs>
          <w:tab w:val="num" w:pos="7009"/>
        </w:tabs>
        <w:ind w:left="7009" w:hanging="360"/>
      </w:pPr>
      <w:rPr>
        <w:rFonts w:ascii="Wingdings" w:hAnsi="Wingdings" w:hint="default"/>
      </w:rPr>
    </w:lvl>
  </w:abstractNum>
  <w:abstractNum w:abstractNumId="21" w15:restartNumberingAfterBreak="0">
    <w:nsid w:val="40A24D86"/>
    <w:multiLevelType w:val="hybridMultilevel"/>
    <w:tmpl w:val="694600D4"/>
    <w:lvl w:ilvl="0" w:tplc="CC2083BC">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F753C3"/>
    <w:multiLevelType w:val="hybridMultilevel"/>
    <w:tmpl w:val="3A06422E"/>
    <w:lvl w:ilvl="0" w:tplc="507649F2">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48D7239B"/>
    <w:multiLevelType w:val="hybridMultilevel"/>
    <w:tmpl w:val="803C11FE"/>
    <w:lvl w:ilvl="0" w:tplc="94F4E3F2">
      <w:start w:val="2"/>
      <w:numFmt w:val="lowerLetter"/>
      <w:lvlText w:val="%1)"/>
      <w:lvlJc w:val="left"/>
      <w:pPr>
        <w:tabs>
          <w:tab w:val="num" w:pos="1800"/>
        </w:tabs>
        <w:ind w:left="1800" w:hanging="36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4" w15:restartNumberingAfterBreak="0">
    <w:nsid w:val="4C0A5646"/>
    <w:multiLevelType w:val="hybridMultilevel"/>
    <w:tmpl w:val="E54AD21A"/>
    <w:lvl w:ilvl="0" w:tplc="FFFFFFFF">
      <w:start w:val="14"/>
      <w:numFmt w:val="bullet"/>
      <w:lvlText w:val="-"/>
      <w:lvlJc w:val="left"/>
      <w:pPr>
        <w:tabs>
          <w:tab w:val="num" w:pos="1919"/>
        </w:tabs>
        <w:ind w:left="1919" w:hanging="360"/>
      </w:pPr>
      <w:rPr>
        <w:rFonts w:ascii="Arial" w:eastAsia="Times New Roman" w:hAnsi="Arial" w:hint="default"/>
      </w:rPr>
    </w:lvl>
    <w:lvl w:ilvl="1" w:tplc="FFFFFFFF">
      <w:start w:val="1"/>
      <w:numFmt w:val="bullet"/>
      <w:lvlText w:val="o"/>
      <w:lvlJc w:val="left"/>
      <w:pPr>
        <w:tabs>
          <w:tab w:val="num" w:pos="2639"/>
        </w:tabs>
        <w:ind w:left="2639" w:hanging="360"/>
      </w:pPr>
      <w:rPr>
        <w:rFonts w:ascii="Courier New" w:hAnsi="Courier New" w:cs="Courier New" w:hint="default"/>
      </w:rPr>
    </w:lvl>
    <w:lvl w:ilvl="2" w:tplc="FFFFFFFF" w:tentative="1">
      <w:start w:val="1"/>
      <w:numFmt w:val="bullet"/>
      <w:lvlText w:val=""/>
      <w:lvlJc w:val="left"/>
      <w:pPr>
        <w:tabs>
          <w:tab w:val="num" w:pos="3359"/>
        </w:tabs>
        <w:ind w:left="3359" w:hanging="360"/>
      </w:pPr>
      <w:rPr>
        <w:rFonts w:ascii="Wingdings" w:hAnsi="Wingdings" w:hint="default"/>
      </w:rPr>
    </w:lvl>
    <w:lvl w:ilvl="3" w:tplc="FFFFFFFF" w:tentative="1">
      <w:start w:val="1"/>
      <w:numFmt w:val="bullet"/>
      <w:lvlText w:val=""/>
      <w:lvlJc w:val="left"/>
      <w:pPr>
        <w:tabs>
          <w:tab w:val="num" w:pos="4079"/>
        </w:tabs>
        <w:ind w:left="4079" w:hanging="360"/>
      </w:pPr>
      <w:rPr>
        <w:rFonts w:ascii="Symbol" w:hAnsi="Symbol" w:hint="default"/>
      </w:rPr>
    </w:lvl>
    <w:lvl w:ilvl="4" w:tplc="FFFFFFFF" w:tentative="1">
      <w:start w:val="1"/>
      <w:numFmt w:val="bullet"/>
      <w:lvlText w:val="o"/>
      <w:lvlJc w:val="left"/>
      <w:pPr>
        <w:tabs>
          <w:tab w:val="num" w:pos="4799"/>
        </w:tabs>
        <w:ind w:left="4799" w:hanging="360"/>
      </w:pPr>
      <w:rPr>
        <w:rFonts w:ascii="Courier New" w:hAnsi="Courier New" w:cs="Courier New" w:hint="default"/>
      </w:rPr>
    </w:lvl>
    <w:lvl w:ilvl="5" w:tplc="FFFFFFFF" w:tentative="1">
      <w:start w:val="1"/>
      <w:numFmt w:val="bullet"/>
      <w:lvlText w:val=""/>
      <w:lvlJc w:val="left"/>
      <w:pPr>
        <w:tabs>
          <w:tab w:val="num" w:pos="5519"/>
        </w:tabs>
        <w:ind w:left="5519" w:hanging="360"/>
      </w:pPr>
      <w:rPr>
        <w:rFonts w:ascii="Wingdings" w:hAnsi="Wingdings" w:hint="default"/>
      </w:rPr>
    </w:lvl>
    <w:lvl w:ilvl="6" w:tplc="FFFFFFFF" w:tentative="1">
      <w:start w:val="1"/>
      <w:numFmt w:val="bullet"/>
      <w:lvlText w:val=""/>
      <w:lvlJc w:val="left"/>
      <w:pPr>
        <w:tabs>
          <w:tab w:val="num" w:pos="6239"/>
        </w:tabs>
        <w:ind w:left="6239" w:hanging="360"/>
      </w:pPr>
      <w:rPr>
        <w:rFonts w:ascii="Symbol" w:hAnsi="Symbol" w:hint="default"/>
      </w:rPr>
    </w:lvl>
    <w:lvl w:ilvl="7" w:tplc="FFFFFFFF" w:tentative="1">
      <w:start w:val="1"/>
      <w:numFmt w:val="bullet"/>
      <w:lvlText w:val="o"/>
      <w:lvlJc w:val="left"/>
      <w:pPr>
        <w:tabs>
          <w:tab w:val="num" w:pos="6959"/>
        </w:tabs>
        <w:ind w:left="6959" w:hanging="360"/>
      </w:pPr>
      <w:rPr>
        <w:rFonts w:ascii="Courier New" w:hAnsi="Courier New" w:cs="Courier New" w:hint="default"/>
      </w:rPr>
    </w:lvl>
    <w:lvl w:ilvl="8" w:tplc="FFFFFFFF" w:tentative="1">
      <w:start w:val="1"/>
      <w:numFmt w:val="bullet"/>
      <w:lvlText w:val=""/>
      <w:lvlJc w:val="left"/>
      <w:pPr>
        <w:tabs>
          <w:tab w:val="num" w:pos="7679"/>
        </w:tabs>
        <w:ind w:left="7679" w:hanging="360"/>
      </w:pPr>
      <w:rPr>
        <w:rFonts w:ascii="Wingdings" w:hAnsi="Wingdings" w:hint="default"/>
      </w:rPr>
    </w:lvl>
  </w:abstractNum>
  <w:abstractNum w:abstractNumId="25" w15:restartNumberingAfterBreak="0">
    <w:nsid w:val="511276D7"/>
    <w:multiLevelType w:val="hybridMultilevel"/>
    <w:tmpl w:val="EB26D942"/>
    <w:lvl w:ilvl="0" w:tplc="01CC46D4">
      <w:start w:val="1"/>
      <w:numFmt w:val="bullet"/>
      <w:lvlText w:val=""/>
      <w:lvlJc w:val="left"/>
      <w:pPr>
        <w:tabs>
          <w:tab w:val="num" w:pos="2329"/>
        </w:tabs>
        <w:ind w:left="2329" w:hanging="360"/>
      </w:pPr>
      <w:rPr>
        <w:rFonts w:ascii="Wingdings" w:eastAsia="Times New Roman" w:hAnsi="Wingdings"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56BA6274"/>
    <w:multiLevelType w:val="hybridMultilevel"/>
    <w:tmpl w:val="E6B8E420"/>
    <w:lvl w:ilvl="0" w:tplc="F9A279BE">
      <w:start w:val="1"/>
      <w:numFmt w:val="lowerLetter"/>
      <w:lvlText w:val="%1)"/>
      <w:lvlJc w:val="left"/>
      <w:pPr>
        <w:tabs>
          <w:tab w:val="num" w:pos="1800"/>
        </w:tabs>
        <w:ind w:left="1800" w:hanging="360"/>
      </w:pPr>
      <w:rPr>
        <w:rFonts w:hint="default"/>
      </w:r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7" w15:restartNumberingAfterBreak="0">
    <w:nsid w:val="5945664D"/>
    <w:multiLevelType w:val="hybridMultilevel"/>
    <w:tmpl w:val="18E0AF9C"/>
    <w:lvl w:ilvl="0" w:tplc="9FEEFF3A">
      <w:start w:val="1"/>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0E1121"/>
    <w:multiLevelType w:val="hybridMultilevel"/>
    <w:tmpl w:val="8DA2F7CE"/>
    <w:lvl w:ilvl="0" w:tplc="01CC46D4">
      <w:start w:val="1"/>
      <w:numFmt w:val="bullet"/>
      <w:lvlText w:val=""/>
      <w:lvlJc w:val="left"/>
      <w:pPr>
        <w:tabs>
          <w:tab w:val="num" w:pos="2329"/>
        </w:tabs>
        <w:ind w:left="2329" w:hanging="360"/>
      </w:pPr>
      <w:rPr>
        <w:rFonts w:ascii="Wingdings" w:eastAsia="Times New Roman" w:hAnsi="Wingdings"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5B422B2F"/>
    <w:multiLevelType w:val="multilevel"/>
    <w:tmpl w:val="C2CE0E72"/>
    <w:lvl w:ilvl="0">
      <w:start w:val="9"/>
      <w:numFmt w:val="decimal"/>
      <w:lvlText w:val="%1."/>
      <w:lvlJc w:val="left"/>
      <w:pPr>
        <w:tabs>
          <w:tab w:val="num" w:pos="720"/>
        </w:tabs>
        <w:ind w:left="720" w:hanging="360"/>
      </w:pPr>
      <w:rPr>
        <w:rFonts w:hint="default"/>
        <w:b/>
        <w:sz w:val="24"/>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15:restartNumberingAfterBreak="0">
    <w:nsid w:val="5B634078"/>
    <w:multiLevelType w:val="hybridMultilevel"/>
    <w:tmpl w:val="0E40272A"/>
    <w:lvl w:ilvl="0" w:tplc="01CC46D4">
      <w:start w:val="1"/>
      <w:numFmt w:val="bullet"/>
      <w:lvlText w:val=""/>
      <w:lvlJc w:val="left"/>
      <w:pPr>
        <w:tabs>
          <w:tab w:val="num" w:pos="2329"/>
        </w:tabs>
        <w:ind w:left="2329" w:hanging="360"/>
      </w:pPr>
      <w:rPr>
        <w:rFonts w:ascii="Wingdings" w:eastAsia="Times New Roman" w:hAnsi="Wingdings"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31" w15:restartNumberingAfterBreak="0">
    <w:nsid w:val="5C36545D"/>
    <w:multiLevelType w:val="hybridMultilevel"/>
    <w:tmpl w:val="7D905B0C"/>
    <w:lvl w:ilvl="0" w:tplc="C694C796">
      <w:start w:val="1"/>
      <w:numFmt w:val="upp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2" w15:restartNumberingAfterBreak="0">
    <w:nsid w:val="5CE4520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5DB12317"/>
    <w:multiLevelType w:val="hybridMultilevel"/>
    <w:tmpl w:val="A60244AE"/>
    <w:lvl w:ilvl="0" w:tplc="0C0A0017">
      <w:start w:val="1"/>
      <w:numFmt w:val="lowerLetter"/>
      <w:lvlText w:val="%1)"/>
      <w:lvlJc w:val="left"/>
      <w:pPr>
        <w:tabs>
          <w:tab w:val="num" w:pos="720"/>
        </w:tabs>
        <w:ind w:left="720" w:hanging="360"/>
      </w:pPr>
      <w:rPr>
        <w:rFonts w:hint="default"/>
        <w:u w:val="no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5DE447C0"/>
    <w:multiLevelType w:val="multilevel"/>
    <w:tmpl w:val="B9BC08F2"/>
    <w:lvl w:ilvl="0">
      <w:start w:val="2"/>
      <w:numFmt w:val="lowerLetter"/>
      <w:lvlText w:val="%1)"/>
      <w:lvlJc w:val="left"/>
      <w:pPr>
        <w:tabs>
          <w:tab w:val="num" w:pos="1069"/>
        </w:tabs>
        <w:ind w:left="1069" w:hanging="360"/>
      </w:pPr>
      <w:rPr>
        <w:rFonts w:hint="default"/>
        <w:b w:val="0"/>
        <w:color w:val="auto"/>
        <w:u w:val="single"/>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35" w15:restartNumberingAfterBreak="0">
    <w:nsid w:val="60212C5C"/>
    <w:multiLevelType w:val="hybridMultilevel"/>
    <w:tmpl w:val="064AA4B4"/>
    <w:lvl w:ilvl="0" w:tplc="01CC46D4">
      <w:start w:val="1"/>
      <w:numFmt w:val="bullet"/>
      <w:lvlText w:val=""/>
      <w:lvlJc w:val="left"/>
      <w:pPr>
        <w:tabs>
          <w:tab w:val="num" w:pos="2149"/>
        </w:tabs>
        <w:ind w:left="2149" w:hanging="360"/>
      </w:pPr>
      <w:rPr>
        <w:rFonts w:ascii="Wingdings" w:eastAsia="Times New Roman" w:hAnsi="Wingdings" w:hint="default"/>
      </w:rPr>
    </w:lvl>
    <w:lvl w:ilvl="1" w:tplc="0C0A0003" w:tentative="1">
      <w:start w:val="1"/>
      <w:numFmt w:val="bullet"/>
      <w:lvlText w:val="o"/>
      <w:lvlJc w:val="left"/>
      <w:pPr>
        <w:tabs>
          <w:tab w:val="num" w:pos="1969"/>
        </w:tabs>
        <w:ind w:left="1969" w:hanging="360"/>
      </w:pPr>
      <w:rPr>
        <w:rFonts w:ascii="Courier New" w:hAnsi="Courier New" w:cs="Courier New" w:hint="default"/>
      </w:rPr>
    </w:lvl>
    <w:lvl w:ilvl="2" w:tplc="0C0A0005" w:tentative="1">
      <w:start w:val="1"/>
      <w:numFmt w:val="bullet"/>
      <w:lvlText w:val=""/>
      <w:lvlJc w:val="left"/>
      <w:pPr>
        <w:tabs>
          <w:tab w:val="num" w:pos="2689"/>
        </w:tabs>
        <w:ind w:left="2689" w:hanging="360"/>
      </w:pPr>
      <w:rPr>
        <w:rFonts w:ascii="Wingdings" w:hAnsi="Wingdings" w:hint="default"/>
      </w:rPr>
    </w:lvl>
    <w:lvl w:ilvl="3" w:tplc="0C0A0001" w:tentative="1">
      <w:start w:val="1"/>
      <w:numFmt w:val="bullet"/>
      <w:lvlText w:val=""/>
      <w:lvlJc w:val="left"/>
      <w:pPr>
        <w:tabs>
          <w:tab w:val="num" w:pos="3409"/>
        </w:tabs>
        <w:ind w:left="3409" w:hanging="360"/>
      </w:pPr>
      <w:rPr>
        <w:rFonts w:ascii="Symbol" w:hAnsi="Symbol" w:hint="default"/>
      </w:rPr>
    </w:lvl>
    <w:lvl w:ilvl="4" w:tplc="0C0A0003" w:tentative="1">
      <w:start w:val="1"/>
      <w:numFmt w:val="bullet"/>
      <w:lvlText w:val="o"/>
      <w:lvlJc w:val="left"/>
      <w:pPr>
        <w:tabs>
          <w:tab w:val="num" w:pos="4129"/>
        </w:tabs>
        <w:ind w:left="4129" w:hanging="360"/>
      </w:pPr>
      <w:rPr>
        <w:rFonts w:ascii="Courier New" w:hAnsi="Courier New" w:cs="Courier New" w:hint="default"/>
      </w:rPr>
    </w:lvl>
    <w:lvl w:ilvl="5" w:tplc="0C0A0005" w:tentative="1">
      <w:start w:val="1"/>
      <w:numFmt w:val="bullet"/>
      <w:lvlText w:val=""/>
      <w:lvlJc w:val="left"/>
      <w:pPr>
        <w:tabs>
          <w:tab w:val="num" w:pos="4849"/>
        </w:tabs>
        <w:ind w:left="4849" w:hanging="360"/>
      </w:pPr>
      <w:rPr>
        <w:rFonts w:ascii="Wingdings" w:hAnsi="Wingdings" w:hint="default"/>
      </w:rPr>
    </w:lvl>
    <w:lvl w:ilvl="6" w:tplc="0C0A0001" w:tentative="1">
      <w:start w:val="1"/>
      <w:numFmt w:val="bullet"/>
      <w:lvlText w:val=""/>
      <w:lvlJc w:val="left"/>
      <w:pPr>
        <w:tabs>
          <w:tab w:val="num" w:pos="5569"/>
        </w:tabs>
        <w:ind w:left="5569" w:hanging="360"/>
      </w:pPr>
      <w:rPr>
        <w:rFonts w:ascii="Symbol" w:hAnsi="Symbol" w:hint="default"/>
      </w:rPr>
    </w:lvl>
    <w:lvl w:ilvl="7" w:tplc="0C0A0003" w:tentative="1">
      <w:start w:val="1"/>
      <w:numFmt w:val="bullet"/>
      <w:lvlText w:val="o"/>
      <w:lvlJc w:val="left"/>
      <w:pPr>
        <w:tabs>
          <w:tab w:val="num" w:pos="6289"/>
        </w:tabs>
        <w:ind w:left="6289" w:hanging="360"/>
      </w:pPr>
      <w:rPr>
        <w:rFonts w:ascii="Courier New" w:hAnsi="Courier New" w:cs="Courier New" w:hint="default"/>
      </w:rPr>
    </w:lvl>
    <w:lvl w:ilvl="8" w:tplc="0C0A0005" w:tentative="1">
      <w:start w:val="1"/>
      <w:numFmt w:val="bullet"/>
      <w:lvlText w:val=""/>
      <w:lvlJc w:val="left"/>
      <w:pPr>
        <w:tabs>
          <w:tab w:val="num" w:pos="7009"/>
        </w:tabs>
        <w:ind w:left="7009" w:hanging="360"/>
      </w:pPr>
      <w:rPr>
        <w:rFonts w:ascii="Wingdings" w:hAnsi="Wingdings" w:hint="default"/>
      </w:rPr>
    </w:lvl>
  </w:abstractNum>
  <w:abstractNum w:abstractNumId="36" w15:restartNumberingAfterBreak="0">
    <w:nsid w:val="638828DD"/>
    <w:multiLevelType w:val="hybridMultilevel"/>
    <w:tmpl w:val="9A58BF74"/>
    <w:lvl w:ilvl="0" w:tplc="66AAFF94">
      <w:start w:val="1"/>
      <w:numFmt w:val="lowerLetter"/>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7" w15:restartNumberingAfterBreak="0">
    <w:nsid w:val="65984E8B"/>
    <w:multiLevelType w:val="hybridMultilevel"/>
    <w:tmpl w:val="C568AD48"/>
    <w:lvl w:ilvl="0" w:tplc="01CC46D4">
      <w:start w:val="1"/>
      <w:numFmt w:val="bullet"/>
      <w:lvlText w:val=""/>
      <w:lvlJc w:val="left"/>
      <w:pPr>
        <w:tabs>
          <w:tab w:val="num" w:pos="1680"/>
        </w:tabs>
        <w:ind w:left="1680" w:hanging="360"/>
      </w:pPr>
      <w:rPr>
        <w:rFonts w:ascii="Wingdings" w:eastAsia="Times New Roman" w:hAnsi="Wingdings"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662E4A83"/>
    <w:multiLevelType w:val="hybridMultilevel"/>
    <w:tmpl w:val="30E654AC"/>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9" w15:restartNumberingAfterBreak="0">
    <w:nsid w:val="67EF7BDF"/>
    <w:multiLevelType w:val="hybridMultilevel"/>
    <w:tmpl w:val="B9D0DD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A3F460C"/>
    <w:multiLevelType w:val="hybridMultilevel"/>
    <w:tmpl w:val="E4262580"/>
    <w:lvl w:ilvl="0" w:tplc="71321C26">
      <w:start w:val="1"/>
      <w:numFmt w:val="bullet"/>
      <w:lvlText w:val="-"/>
      <w:lvlJc w:val="left"/>
      <w:pPr>
        <w:tabs>
          <w:tab w:val="num" w:pos="1778"/>
        </w:tabs>
        <w:ind w:left="1778" w:hanging="360"/>
      </w:pPr>
      <w:rPr>
        <w:rFonts w:ascii="CG Times (W1)" w:hAnsi="CG Times (W1)"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1" w15:restartNumberingAfterBreak="0">
    <w:nsid w:val="70663AB0"/>
    <w:multiLevelType w:val="hybridMultilevel"/>
    <w:tmpl w:val="14DE011C"/>
    <w:lvl w:ilvl="0" w:tplc="0ADC1932">
      <w:start w:val="2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0792266"/>
    <w:multiLevelType w:val="hybridMultilevel"/>
    <w:tmpl w:val="EC622B4E"/>
    <w:lvl w:ilvl="0" w:tplc="07140116">
      <w:start w:val="2"/>
      <w:numFmt w:val="bullet"/>
      <w:lvlText w:val="-"/>
      <w:lvlJc w:val="left"/>
      <w:pPr>
        <w:tabs>
          <w:tab w:val="num" w:pos="1260"/>
        </w:tabs>
        <w:ind w:left="1260" w:hanging="360"/>
      </w:pPr>
      <w:rPr>
        <w:rFonts w:ascii="Arial" w:eastAsia="Times New Roman" w:hAnsi="Arial" w:cs="Arial" w:hint="default"/>
      </w:rPr>
    </w:lvl>
    <w:lvl w:ilvl="1" w:tplc="0C0A0003">
      <w:start w:val="1"/>
      <w:numFmt w:val="bullet"/>
      <w:lvlText w:val="o"/>
      <w:lvlJc w:val="left"/>
      <w:pPr>
        <w:tabs>
          <w:tab w:val="num" w:pos="1980"/>
        </w:tabs>
        <w:ind w:left="1980" w:hanging="360"/>
      </w:pPr>
      <w:rPr>
        <w:rFonts w:ascii="Courier New" w:hAnsi="Courier New" w:cs="Courier New" w:hint="default"/>
      </w:rPr>
    </w:lvl>
    <w:lvl w:ilvl="2" w:tplc="0C0A0005">
      <w:start w:val="1"/>
      <w:numFmt w:val="bullet"/>
      <w:lvlText w:val=""/>
      <w:lvlJc w:val="left"/>
      <w:pPr>
        <w:tabs>
          <w:tab w:val="num" w:pos="2700"/>
        </w:tabs>
        <w:ind w:left="2700" w:hanging="360"/>
      </w:pPr>
      <w:rPr>
        <w:rFonts w:ascii="Wingdings" w:hAnsi="Wingdings" w:hint="default"/>
      </w:rPr>
    </w:lvl>
    <w:lvl w:ilvl="3" w:tplc="0C0A0001">
      <w:start w:val="1"/>
      <w:numFmt w:val="bullet"/>
      <w:lvlText w:val=""/>
      <w:lvlJc w:val="left"/>
      <w:pPr>
        <w:tabs>
          <w:tab w:val="num" w:pos="3420"/>
        </w:tabs>
        <w:ind w:left="3420" w:hanging="360"/>
      </w:pPr>
      <w:rPr>
        <w:rFonts w:ascii="Symbol" w:hAnsi="Symbol" w:hint="default"/>
      </w:rPr>
    </w:lvl>
    <w:lvl w:ilvl="4" w:tplc="0C0A0003">
      <w:start w:val="1"/>
      <w:numFmt w:val="bullet"/>
      <w:lvlText w:val="o"/>
      <w:lvlJc w:val="left"/>
      <w:pPr>
        <w:tabs>
          <w:tab w:val="num" w:pos="4140"/>
        </w:tabs>
        <w:ind w:left="4140" w:hanging="360"/>
      </w:pPr>
      <w:rPr>
        <w:rFonts w:ascii="Courier New" w:hAnsi="Courier New" w:cs="Courier New" w:hint="default"/>
      </w:rPr>
    </w:lvl>
    <w:lvl w:ilvl="5" w:tplc="0C0A0005">
      <w:start w:val="1"/>
      <w:numFmt w:val="bullet"/>
      <w:lvlText w:val=""/>
      <w:lvlJc w:val="left"/>
      <w:pPr>
        <w:tabs>
          <w:tab w:val="num" w:pos="4860"/>
        </w:tabs>
        <w:ind w:left="4860" w:hanging="360"/>
      </w:pPr>
      <w:rPr>
        <w:rFonts w:ascii="Wingdings" w:hAnsi="Wingdings" w:hint="default"/>
      </w:rPr>
    </w:lvl>
    <w:lvl w:ilvl="6" w:tplc="0C0A0001">
      <w:start w:val="1"/>
      <w:numFmt w:val="bullet"/>
      <w:lvlText w:val=""/>
      <w:lvlJc w:val="left"/>
      <w:pPr>
        <w:tabs>
          <w:tab w:val="num" w:pos="5580"/>
        </w:tabs>
        <w:ind w:left="5580" w:hanging="360"/>
      </w:pPr>
      <w:rPr>
        <w:rFonts w:ascii="Symbol" w:hAnsi="Symbol" w:hint="default"/>
      </w:rPr>
    </w:lvl>
    <w:lvl w:ilvl="7" w:tplc="0C0A0003">
      <w:start w:val="1"/>
      <w:numFmt w:val="bullet"/>
      <w:lvlText w:val="o"/>
      <w:lvlJc w:val="left"/>
      <w:pPr>
        <w:tabs>
          <w:tab w:val="num" w:pos="6300"/>
        </w:tabs>
        <w:ind w:left="6300" w:hanging="360"/>
      </w:pPr>
      <w:rPr>
        <w:rFonts w:ascii="Courier New" w:hAnsi="Courier New" w:cs="Courier New" w:hint="default"/>
      </w:rPr>
    </w:lvl>
    <w:lvl w:ilvl="8" w:tplc="0C0A0005">
      <w:start w:val="1"/>
      <w:numFmt w:val="bullet"/>
      <w:lvlText w:val=""/>
      <w:lvlJc w:val="left"/>
      <w:pPr>
        <w:tabs>
          <w:tab w:val="num" w:pos="7020"/>
        </w:tabs>
        <w:ind w:left="7020" w:hanging="360"/>
      </w:pPr>
      <w:rPr>
        <w:rFonts w:ascii="Wingdings" w:hAnsi="Wingdings" w:hint="default"/>
      </w:rPr>
    </w:lvl>
  </w:abstractNum>
  <w:abstractNum w:abstractNumId="43" w15:restartNumberingAfterBreak="0">
    <w:nsid w:val="725A370B"/>
    <w:multiLevelType w:val="hybridMultilevel"/>
    <w:tmpl w:val="FCAAD2C8"/>
    <w:lvl w:ilvl="0" w:tplc="58C02D72">
      <w:start w:val="1"/>
      <w:numFmt w:val="lowerLetter"/>
      <w:lvlText w:val="%1)"/>
      <w:lvlJc w:val="left"/>
      <w:pPr>
        <w:tabs>
          <w:tab w:val="num" w:pos="1069"/>
        </w:tabs>
        <w:ind w:left="1069" w:hanging="360"/>
      </w:pPr>
      <w:rPr>
        <w:rFonts w:hint="default"/>
      </w:rPr>
    </w:lvl>
    <w:lvl w:ilvl="1" w:tplc="0C0A0019" w:tentative="1">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44" w15:restartNumberingAfterBreak="0">
    <w:nsid w:val="74B62B19"/>
    <w:multiLevelType w:val="multilevel"/>
    <w:tmpl w:val="4B14AECE"/>
    <w:lvl w:ilvl="0">
      <w:start w:val="2"/>
      <w:numFmt w:val="lowerLetter"/>
      <w:lvlText w:val="%1)"/>
      <w:lvlJc w:val="left"/>
      <w:pPr>
        <w:tabs>
          <w:tab w:val="num" w:pos="1068"/>
        </w:tabs>
        <w:ind w:left="1068" w:hanging="360"/>
      </w:pPr>
      <w:rPr>
        <w:rFonts w:hint="default"/>
        <w:b/>
        <w:color w:val="auto"/>
        <w:u w:val="single"/>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45" w15:restartNumberingAfterBreak="0">
    <w:nsid w:val="75AC1B6B"/>
    <w:multiLevelType w:val="hybridMultilevel"/>
    <w:tmpl w:val="0EFE6F10"/>
    <w:lvl w:ilvl="0" w:tplc="71321C26">
      <w:start w:val="1"/>
      <w:numFmt w:val="bullet"/>
      <w:lvlText w:val="-"/>
      <w:lvlJc w:val="left"/>
      <w:pPr>
        <w:tabs>
          <w:tab w:val="num" w:pos="1778"/>
        </w:tabs>
        <w:ind w:left="1778" w:hanging="360"/>
      </w:pPr>
      <w:rPr>
        <w:rFonts w:ascii="CG Times (W1)" w:hAnsi="CG Times (W1)"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6" w15:restartNumberingAfterBreak="0">
    <w:nsid w:val="773F05BD"/>
    <w:multiLevelType w:val="hybridMultilevel"/>
    <w:tmpl w:val="B27A7C44"/>
    <w:lvl w:ilvl="0" w:tplc="01CC46D4">
      <w:start w:val="1"/>
      <w:numFmt w:val="bullet"/>
      <w:lvlText w:val=""/>
      <w:lvlJc w:val="left"/>
      <w:pPr>
        <w:tabs>
          <w:tab w:val="num" w:pos="2149"/>
        </w:tabs>
        <w:ind w:left="2149" w:hanging="360"/>
      </w:pPr>
      <w:rPr>
        <w:rFonts w:ascii="Wingdings" w:eastAsia="Times New Roman" w:hAnsi="Wingdings" w:hint="default"/>
      </w:rPr>
    </w:lvl>
    <w:lvl w:ilvl="1" w:tplc="0C0A0003" w:tentative="1">
      <w:start w:val="1"/>
      <w:numFmt w:val="bullet"/>
      <w:lvlText w:val="o"/>
      <w:lvlJc w:val="left"/>
      <w:pPr>
        <w:tabs>
          <w:tab w:val="num" w:pos="1969"/>
        </w:tabs>
        <w:ind w:left="1969" w:hanging="360"/>
      </w:pPr>
      <w:rPr>
        <w:rFonts w:ascii="Courier New" w:hAnsi="Courier New" w:cs="Courier New" w:hint="default"/>
      </w:rPr>
    </w:lvl>
    <w:lvl w:ilvl="2" w:tplc="0C0A0005" w:tentative="1">
      <w:start w:val="1"/>
      <w:numFmt w:val="bullet"/>
      <w:lvlText w:val=""/>
      <w:lvlJc w:val="left"/>
      <w:pPr>
        <w:tabs>
          <w:tab w:val="num" w:pos="2689"/>
        </w:tabs>
        <w:ind w:left="2689" w:hanging="360"/>
      </w:pPr>
      <w:rPr>
        <w:rFonts w:ascii="Wingdings" w:hAnsi="Wingdings" w:hint="default"/>
      </w:rPr>
    </w:lvl>
    <w:lvl w:ilvl="3" w:tplc="0C0A0001" w:tentative="1">
      <w:start w:val="1"/>
      <w:numFmt w:val="bullet"/>
      <w:lvlText w:val=""/>
      <w:lvlJc w:val="left"/>
      <w:pPr>
        <w:tabs>
          <w:tab w:val="num" w:pos="3409"/>
        </w:tabs>
        <w:ind w:left="3409" w:hanging="360"/>
      </w:pPr>
      <w:rPr>
        <w:rFonts w:ascii="Symbol" w:hAnsi="Symbol" w:hint="default"/>
      </w:rPr>
    </w:lvl>
    <w:lvl w:ilvl="4" w:tplc="0C0A0003" w:tentative="1">
      <w:start w:val="1"/>
      <w:numFmt w:val="bullet"/>
      <w:lvlText w:val="o"/>
      <w:lvlJc w:val="left"/>
      <w:pPr>
        <w:tabs>
          <w:tab w:val="num" w:pos="4129"/>
        </w:tabs>
        <w:ind w:left="4129" w:hanging="360"/>
      </w:pPr>
      <w:rPr>
        <w:rFonts w:ascii="Courier New" w:hAnsi="Courier New" w:cs="Courier New" w:hint="default"/>
      </w:rPr>
    </w:lvl>
    <w:lvl w:ilvl="5" w:tplc="0C0A0005" w:tentative="1">
      <w:start w:val="1"/>
      <w:numFmt w:val="bullet"/>
      <w:lvlText w:val=""/>
      <w:lvlJc w:val="left"/>
      <w:pPr>
        <w:tabs>
          <w:tab w:val="num" w:pos="4849"/>
        </w:tabs>
        <w:ind w:left="4849" w:hanging="360"/>
      </w:pPr>
      <w:rPr>
        <w:rFonts w:ascii="Wingdings" w:hAnsi="Wingdings" w:hint="default"/>
      </w:rPr>
    </w:lvl>
    <w:lvl w:ilvl="6" w:tplc="0C0A0001" w:tentative="1">
      <w:start w:val="1"/>
      <w:numFmt w:val="bullet"/>
      <w:lvlText w:val=""/>
      <w:lvlJc w:val="left"/>
      <w:pPr>
        <w:tabs>
          <w:tab w:val="num" w:pos="5569"/>
        </w:tabs>
        <w:ind w:left="5569" w:hanging="360"/>
      </w:pPr>
      <w:rPr>
        <w:rFonts w:ascii="Symbol" w:hAnsi="Symbol" w:hint="default"/>
      </w:rPr>
    </w:lvl>
    <w:lvl w:ilvl="7" w:tplc="0C0A0003" w:tentative="1">
      <w:start w:val="1"/>
      <w:numFmt w:val="bullet"/>
      <w:lvlText w:val="o"/>
      <w:lvlJc w:val="left"/>
      <w:pPr>
        <w:tabs>
          <w:tab w:val="num" w:pos="6289"/>
        </w:tabs>
        <w:ind w:left="6289" w:hanging="360"/>
      </w:pPr>
      <w:rPr>
        <w:rFonts w:ascii="Courier New" w:hAnsi="Courier New" w:cs="Courier New" w:hint="default"/>
      </w:rPr>
    </w:lvl>
    <w:lvl w:ilvl="8" w:tplc="0C0A0005" w:tentative="1">
      <w:start w:val="1"/>
      <w:numFmt w:val="bullet"/>
      <w:lvlText w:val=""/>
      <w:lvlJc w:val="left"/>
      <w:pPr>
        <w:tabs>
          <w:tab w:val="num" w:pos="7009"/>
        </w:tabs>
        <w:ind w:left="7009" w:hanging="360"/>
      </w:pPr>
      <w:rPr>
        <w:rFonts w:ascii="Wingdings" w:hAnsi="Wingdings" w:hint="default"/>
      </w:rPr>
    </w:lvl>
  </w:abstractNum>
  <w:abstractNum w:abstractNumId="47" w15:restartNumberingAfterBreak="0">
    <w:nsid w:val="773F7D43"/>
    <w:multiLevelType w:val="hybridMultilevel"/>
    <w:tmpl w:val="7408EBA2"/>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3"/>
  </w:num>
  <w:num w:numId="2">
    <w:abstractNumId w:val="17"/>
  </w:num>
  <w:num w:numId="3">
    <w:abstractNumId w:val="26"/>
  </w:num>
  <w:num w:numId="4">
    <w:abstractNumId w:val="23"/>
  </w:num>
  <w:num w:numId="5">
    <w:abstractNumId w:val="27"/>
  </w:num>
  <w:num w:numId="6">
    <w:abstractNumId w:val="15"/>
  </w:num>
  <w:num w:numId="7">
    <w:abstractNumId w:val="4"/>
  </w:num>
  <w:num w:numId="8">
    <w:abstractNumId w:val="24"/>
  </w:num>
  <w:num w:numId="9">
    <w:abstractNumId w:val="33"/>
  </w:num>
  <w:num w:numId="10">
    <w:abstractNumId w:val="36"/>
  </w:num>
  <w:num w:numId="11">
    <w:abstractNumId w:val="41"/>
  </w:num>
  <w:num w:numId="12">
    <w:abstractNumId w:val="18"/>
  </w:num>
  <w:num w:numId="13">
    <w:abstractNumId w:val="34"/>
  </w:num>
  <w:num w:numId="14">
    <w:abstractNumId w:val="0"/>
  </w:num>
  <w:num w:numId="15">
    <w:abstractNumId w:val="44"/>
  </w:num>
  <w:num w:numId="16">
    <w:abstractNumId w:val="5"/>
  </w:num>
  <w:num w:numId="17">
    <w:abstractNumId w:val="32"/>
  </w:num>
  <w:num w:numId="1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12"/>
  </w:num>
  <w:num w:numId="24">
    <w:abstractNumId w:val="29"/>
  </w:num>
  <w:num w:numId="25">
    <w:abstractNumId w:val="43"/>
  </w:num>
  <w:num w:numId="26">
    <w:abstractNumId w:val="8"/>
  </w:num>
  <w:num w:numId="27">
    <w:abstractNumId w:val="25"/>
  </w:num>
  <w:num w:numId="28">
    <w:abstractNumId w:val="20"/>
  </w:num>
  <w:num w:numId="29">
    <w:abstractNumId w:val="10"/>
  </w:num>
  <w:num w:numId="30">
    <w:abstractNumId w:val="46"/>
  </w:num>
  <w:num w:numId="31">
    <w:abstractNumId w:val="28"/>
  </w:num>
  <w:num w:numId="32">
    <w:abstractNumId w:val="13"/>
  </w:num>
  <w:num w:numId="33">
    <w:abstractNumId w:val="30"/>
  </w:num>
  <w:num w:numId="34">
    <w:abstractNumId w:val="35"/>
  </w:num>
  <w:num w:numId="35">
    <w:abstractNumId w:val="9"/>
  </w:num>
  <w:num w:numId="36">
    <w:abstractNumId w:val="19"/>
  </w:num>
  <w:num w:numId="37">
    <w:abstractNumId w:val="2"/>
  </w:num>
  <w:num w:numId="38">
    <w:abstractNumId w:val="1"/>
  </w:num>
  <w:num w:numId="39">
    <w:abstractNumId w:val="14"/>
  </w:num>
  <w:num w:numId="40">
    <w:abstractNumId w:val="22"/>
  </w:num>
  <w:num w:numId="41">
    <w:abstractNumId w:val="38"/>
  </w:num>
  <w:num w:numId="42">
    <w:abstractNumId w:val="37"/>
  </w:num>
  <w:num w:numId="43">
    <w:abstractNumId w:val="39"/>
  </w:num>
  <w:num w:numId="44">
    <w:abstractNumId w:val="21"/>
  </w:num>
  <w:num w:numId="45">
    <w:abstractNumId w:val="31"/>
  </w:num>
  <w:num w:numId="46">
    <w:abstractNumId w:val="42"/>
  </w:num>
  <w:num w:numId="47">
    <w:abstractNumId w:val="7"/>
  </w:num>
  <w:num w:numId="48">
    <w:abstractNumId w:val="11"/>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6C1"/>
    <w:rsid w:val="00142268"/>
    <w:rsid w:val="004876C1"/>
    <w:rsid w:val="00813A0B"/>
    <w:rsid w:val="00CA6EE7"/>
    <w:rsid w:val="00D03C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8"/>
    <o:shapelayout v:ext="edit">
      <o:idmap v:ext="edit" data="1"/>
    </o:shapelayout>
  </w:shapeDefaults>
  <w:decimalSymbol w:val=","/>
  <w:listSeparator w:val=";"/>
  <w14:docId w14:val="18302374"/>
  <w15:chartTrackingRefBased/>
  <w15:docId w15:val="{F8EA10BB-0E63-4E39-AC52-A31337D99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6C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4876C1"/>
    <w:pPr>
      <w:tabs>
        <w:tab w:val="center" w:pos="4252"/>
        <w:tab w:val="right" w:pos="8504"/>
      </w:tabs>
    </w:pPr>
  </w:style>
  <w:style w:type="character" w:customStyle="1" w:styleId="PiedepginaCar">
    <w:name w:val="Pie de página Car"/>
    <w:basedOn w:val="Fuentedeprrafopredeter"/>
    <w:link w:val="Piedepgina"/>
    <w:rsid w:val="004876C1"/>
    <w:rPr>
      <w:rFonts w:ascii="Times New Roman" w:eastAsia="Times New Roman" w:hAnsi="Times New Roman" w:cs="Times New Roman"/>
      <w:sz w:val="20"/>
      <w:szCs w:val="20"/>
      <w:lang w:eastAsia="es-ES"/>
    </w:rPr>
  </w:style>
  <w:style w:type="character" w:styleId="Hipervnculo">
    <w:name w:val="Hyperlink"/>
    <w:rsid w:val="004876C1"/>
    <w:rPr>
      <w:color w:val="0000FF"/>
      <w:u w:val="single"/>
    </w:rPr>
  </w:style>
  <w:style w:type="character" w:styleId="Hipervnculovisitado">
    <w:name w:val="FollowedHyperlink"/>
    <w:rsid w:val="004876C1"/>
    <w:rPr>
      <w:color w:val="800080"/>
      <w:u w:val="single"/>
    </w:rPr>
  </w:style>
  <w:style w:type="paragraph" w:styleId="Encabezado">
    <w:name w:val="header"/>
    <w:basedOn w:val="Normal"/>
    <w:link w:val="EncabezadoCar"/>
    <w:rsid w:val="004876C1"/>
    <w:pPr>
      <w:tabs>
        <w:tab w:val="center" w:pos="4252"/>
        <w:tab w:val="right" w:pos="8504"/>
      </w:tabs>
    </w:pPr>
  </w:style>
  <w:style w:type="character" w:customStyle="1" w:styleId="EncabezadoCar">
    <w:name w:val="Encabezado Car"/>
    <w:basedOn w:val="Fuentedeprrafopredeter"/>
    <w:link w:val="Encabezado"/>
    <w:rsid w:val="004876C1"/>
    <w:rPr>
      <w:rFonts w:ascii="Times New Roman" w:eastAsia="Times New Roman" w:hAnsi="Times New Roman" w:cs="Times New Roman"/>
      <w:sz w:val="20"/>
      <w:szCs w:val="20"/>
      <w:lang w:eastAsia="es-ES"/>
    </w:rPr>
  </w:style>
  <w:style w:type="paragraph" w:styleId="NormalWeb">
    <w:name w:val="Normal (Web)"/>
    <w:basedOn w:val="Normal"/>
    <w:rsid w:val="004876C1"/>
    <w:pPr>
      <w:spacing w:before="100" w:beforeAutospacing="1" w:after="100" w:afterAutospacing="1"/>
    </w:pPr>
    <w:rPr>
      <w:sz w:val="24"/>
      <w:szCs w:val="24"/>
    </w:rPr>
  </w:style>
  <w:style w:type="paragraph" w:customStyle="1" w:styleId="Style8">
    <w:name w:val="Style 8"/>
    <w:basedOn w:val="Normal"/>
    <w:rsid w:val="004876C1"/>
    <w:pPr>
      <w:widowControl w:val="0"/>
      <w:autoSpaceDE w:val="0"/>
      <w:autoSpaceDN w:val="0"/>
      <w:spacing w:before="288"/>
      <w:ind w:left="72" w:right="72"/>
      <w:jc w:val="both"/>
    </w:pPr>
    <w:rPr>
      <w:rFonts w:ascii="Arial" w:hAnsi="Arial" w:cs="Arial"/>
      <w:sz w:val="24"/>
      <w:szCs w:val="24"/>
    </w:rPr>
  </w:style>
  <w:style w:type="character" w:customStyle="1" w:styleId="CharacterStyle1">
    <w:name w:val="Character Style 1"/>
    <w:rsid w:val="004876C1"/>
    <w:rPr>
      <w:rFonts w:ascii="Arial" w:hAnsi="Arial"/>
      <w:sz w:val="24"/>
    </w:rPr>
  </w:style>
  <w:style w:type="paragraph" w:styleId="Textoindependiente">
    <w:name w:val="Body Text"/>
    <w:basedOn w:val="Normal"/>
    <w:link w:val="TextoindependienteCar"/>
    <w:rsid w:val="004876C1"/>
    <w:pPr>
      <w:spacing w:after="120"/>
    </w:pPr>
  </w:style>
  <w:style w:type="character" w:customStyle="1" w:styleId="TextoindependienteCar">
    <w:name w:val="Texto independiente Car"/>
    <w:basedOn w:val="Fuentedeprrafopredeter"/>
    <w:link w:val="Textoindependiente"/>
    <w:rsid w:val="004876C1"/>
    <w:rPr>
      <w:rFonts w:ascii="Times New Roman" w:eastAsia="Times New Roman" w:hAnsi="Times New Roman" w:cs="Times New Roman"/>
      <w:sz w:val="20"/>
      <w:szCs w:val="20"/>
      <w:lang w:eastAsia="es-ES"/>
    </w:rPr>
  </w:style>
  <w:style w:type="paragraph" w:customStyle="1" w:styleId="xl2">
    <w:name w:val="xl2"/>
    <w:basedOn w:val="Normal"/>
    <w:rsid w:val="004876C1"/>
    <w:pPr>
      <w:spacing w:before="100" w:beforeAutospacing="1" w:after="100" w:afterAutospacing="1"/>
    </w:pPr>
    <w:rPr>
      <w:sz w:val="24"/>
      <w:szCs w:val="24"/>
    </w:rPr>
  </w:style>
  <w:style w:type="character" w:customStyle="1" w:styleId="characterstyle3">
    <w:name w:val="characterstyle3"/>
    <w:rsid w:val="004876C1"/>
    <w:rPr>
      <w:rFonts w:ascii="Arial" w:hAnsi="Arial" w:cs="Arial" w:hint="default"/>
      <w:b/>
      <w:bCs/>
    </w:rPr>
  </w:style>
  <w:style w:type="character" w:customStyle="1" w:styleId="apple-converted-space">
    <w:name w:val="apple-converted-space"/>
    <w:rsid w:val="004876C1"/>
  </w:style>
  <w:style w:type="paragraph" w:customStyle="1" w:styleId="xmsonormal">
    <w:name w:val="x_msonormal"/>
    <w:basedOn w:val="Normal"/>
    <w:rsid w:val="004876C1"/>
    <w:pPr>
      <w:spacing w:before="100" w:beforeAutospacing="1" w:after="100" w:afterAutospacing="1"/>
    </w:pPr>
    <w:rPr>
      <w:sz w:val="24"/>
      <w:szCs w:val="24"/>
    </w:rPr>
  </w:style>
  <w:style w:type="character" w:customStyle="1" w:styleId="st">
    <w:name w:val="st"/>
    <w:basedOn w:val="Fuentedeprrafopredeter"/>
    <w:rsid w:val="004876C1"/>
  </w:style>
  <w:style w:type="paragraph" w:styleId="Prrafodelista">
    <w:name w:val="List Paragraph"/>
    <w:basedOn w:val="Normal"/>
    <w:uiPriority w:val="34"/>
    <w:qFormat/>
    <w:rsid w:val="004876C1"/>
    <w:pPr>
      <w:ind w:left="708"/>
    </w:pPr>
  </w:style>
  <w:style w:type="paragraph" w:styleId="Textoindependiente2">
    <w:name w:val="Body Text 2"/>
    <w:basedOn w:val="Normal"/>
    <w:link w:val="Textoindependiente2Car"/>
    <w:rsid w:val="004876C1"/>
    <w:pPr>
      <w:spacing w:after="120" w:line="480" w:lineRule="auto"/>
    </w:pPr>
  </w:style>
  <w:style w:type="character" w:customStyle="1" w:styleId="Textoindependiente2Car">
    <w:name w:val="Texto independiente 2 Car"/>
    <w:basedOn w:val="Fuentedeprrafopredeter"/>
    <w:link w:val="Textoindependiente2"/>
    <w:rsid w:val="004876C1"/>
    <w:rPr>
      <w:rFonts w:ascii="Times New Roman" w:eastAsia="Times New Roman" w:hAnsi="Times New Roman" w:cs="Times New Roman"/>
      <w:sz w:val="20"/>
      <w:szCs w:val="20"/>
      <w:lang w:eastAsia="es-ES"/>
    </w:rPr>
  </w:style>
  <w:style w:type="paragraph" w:styleId="Sangra3detindependiente">
    <w:name w:val="Body Text Indent 3"/>
    <w:basedOn w:val="Normal"/>
    <w:link w:val="Sangra3detindependienteCar"/>
    <w:rsid w:val="004876C1"/>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876C1"/>
    <w:rPr>
      <w:rFonts w:ascii="Times New Roman" w:eastAsia="Times New Roman" w:hAnsi="Times New Roman" w:cs="Times New Roman"/>
      <w:sz w:val="16"/>
      <w:szCs w:val="16"/>
      <w:lang w:eastAsia="es-ES"/>
    </w:rPr>
  </w:style>
  <w:style w:type="paragraph" w:customStyle="1" w:styleId="Default">
    <w:name w:val="Default"/>
    <w:rsid w:val="004876C1"/>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highlightselected">
    <w:name w:val="highlight selected"/>
    <w:basedOn w:val="Fuentedeprrafopredeter"/>
    <w:rsid w:val="004876C1"/>
  </w:style>
  <w:style w:type="paragraph" w:customStyle="1" w:styleId="Default1">
    <w:name w:val="Default1"/>
    <w:basedOn w:val="Default"/>
    <w:next w:val="Default"/>
    <w:rsid w:val="004876C1"/>
    <w:rPr>
      <w:rFonts w:cs="Times New Roman"/>
      <w:color w:val="auto"/>
    </w:rPr>
  </w:style>
  <w:style w:type="paragraph" w:customStyle="1" w:styleId="default0">
    <w:name w:val="default"/>
    <w:basedOn w:val="Normal"/>
    <w:rsid w:val="004876C1"/>
    <w:pPr>
      <w:autoSpaceDE w:val="0"/>
      <w:autoSpaceDN w:val="0"/>
    </w:pPr>
    <w:rPr>
      <w:rFonts w:ascii="Arial" w:hAnsi="Arial" w:cs="Arial"/>
      <w:color w:val="000000"/>
      <w:sz w:val="24"/>
      <w:szCs w:val="24"/>
    </w:rPr>
  </w:style>
  <w:style w:type="paragraph" w:styleId="Textodeglobo">
    <w:name w:val="Balloon Text"/>
    <w:basedOn w:val="Normal"/>
    <w:link w:val="TextodegloboCar"/>
    <w:rsid w:val="004876C1"/>
    <w:rPr>
      <w:rFonts w:ascii="Tahoma" w:hAnsi="Tahoma" w:cs="Tahoma"/>
      <w:sz w:val="16"/>
      <w:szCs w:val="16"/>
    </w:rPr>
  </w:style>
  <w:style w:type="character" w:customStyle="1" w:styleId="TextodegloboCar">
    <w:name w:val="Texto de globo Car"/>
    <w:basedOn w:val="Fuentedeprrafopredeter"/>
    <w:link w:val="Textodeglobo"/>
    <w:rsid w:val="004876C1"/>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avarra.es/home_es/Servicios/ficha/1849/Certificados-telematicos-expedidos-por-la-Hacienda-Tributaria-de-Navarr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25</Pages>
  <Words>7657</Words>
  <Characters>42118</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49676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N573775</dc:creator>
  <cp:keywords/>
  <dc:description/>
  <cp:lastModifiedBy>x050813</cp:lastModifiedBy>
  <cp:revision>3</cp:revision>
  <dcterms:created xsi:type="dcterms:W3CDTF">2024-03-12T08:36:00Z</dcterms:created>
  <dcterms:modified xsi:type="dcterms:W3CDTF">2024-03-21T12:21:00Z</dcterms:modified>
</cp:coreProperties>
</file>