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54F9" w:rsidRPr="005206FB" w:rsidRDefault="000D54F9" w:rsidP="000D54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sz w:val="22"/>
          <w:szCs w:val="22"/>
        </w:rPr>
      </w:pPr>
      <w:r w:rsidRPr="005206FB">
        <w:rPr>
          <w:b/>
          <w:sz w:val="22"/>
          <w:szCs w:val="22"/>
        </w:rPr>
        <w:t>ANEXO VI</w:t>
      </w:r>
    </w:p>
    <w:p w:rsidR="000D54F9" w:rsidRPr="005206FB" w:rsidRDefault="000D54F9" w:rsidP="000D54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sz w:val="22"/>
          <w:szCs w:val="22"/>
        </w:rPr>
      </w:pPr>
    </w:p>
    <w:p w:rsidR="000D54F9" w:rsidRPr="005206FB" w:rsidRDefault="000D54F9" w:rsidP="000D54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sz w:val="22"/>
          <w:szCs w:val="22"/>
        </w:rPr>
      </w:pPr>
      <w:r w:rsidRPr="005206FB">
        <w:rPr>
          <w:b/>
          <w:sz w:val="22"/>
          <w:szCs w:val="22"/>
        </w:rPr>
        <w:t>Para facilitar la comprobación de las prescripciones técnicas de la oferta</w:t>
      </w:r>
    </w:p>
    <w:p w:rsidR="000D54F9" w:rsidRPr="005206FB" w:rsidRDefault="000D54F9" w:rsidP="000D54F9">
      <w:pPr>
        <w:jc w:val="center"/>
        <w:rPr>
          <w:b/>
          <w:sz w:val="22"/>
          <w:szCs w:val="22"/>
          <w:u w:val="single"/>
        </w:rPr>
      </w:pPr>
    </w:p>
    <w:p w:rsidR="000D54F9" w:rsidRPr="005206FB" w:rsidRDefault="000D54F9" w:rsidP="000D54F9">
      <w:pPr>
        <w:jc w:val="center"/>
        <w:rPr>
          <w:b/>
          <w:i/>
          <w:sz w:val="22"/>
          <w:szCs w:val="22"/>
        </w:rPr>
      </w:pPr>
      <w:r w:rsidRPr="005206FB">
        <w:rPr>
          <w:b/>
          <w:sz w:val="22"/>
          <w:szCs w:val="22"/>
        </w:rPr>
        <w:t xml:space="preserve"> (para presentar en el Sobre BC) </w:t>
      </w:r>
    </w:p>
    <w:p w:rsidR="000D54F9" w:rsidRPr="005206FB" w:rsidRDefault="000D54F9" w:rsidP="000D54F9">
      <w:pPr>
        <w:jc w:val="center"/>
        <w:rPr>
          <w:b/>
          <w:sz w:val="22"/>
          <w:szCs w:val="22"/>
          <w:u w:val="single"/>
        </w:rPr>
      </w:pPr>
    </w:p>
    <w:p w:rsidR="000D54F9" w:rsidRPr="000C344A" w:rsidRDefault="000D54F9" w:rsidP="000D54F9">
      <w:pPr>
        <w:jc w:val="center"/>
        <w:rPr>
          <w:b/>
          <w:sz w:val="22"/>
          <w:szCs w:val="22"/>
          <w:u w:val="single"/>
        </w:rPr>
      </w:pPr>
    </w:p>
    <w:p w:rsidR="000D54F9" w:rsidRDefault="000D54F9" w:rsidP="000D54F9">
      <w:pPr>
        <w:jc w:val="both"/>
        <w:rPr>
          <w:sz w:val="22"/>
          <w:szCs w:val="22"/>
        </w:rPr>
      </w:pPr>
      <w:r w:rsidRPr="00244302">
        <w:rPr>
          <w:sz w:val="22"/>
          <w:szCs w:val="22"/>
        </w:rPr>
        <w:t>LICITADOR: ………………………</w:t>
      </w:r>
      <w:proofErr w:type="gramStart"/>
      <w:r w:rsidRPr="00244302">
        <w:rPr>
          <w:sz w:val="22"/>
          <w:szCs w:val="22"/>
        </w:rPr>
        <w:t>…….</w:t>
      </w:r>
      <w:proofErr w:type="gramEnd"/>
      <w:r w:rsidRPr="00244302">
        <w:rPr>
          <w:sz w:val="22"/>
          <w:szCs w:val="22"/>
        </w:rPr>
        <w:t>.</w:t>
      </w:r>
    </w:p>
    <w:p w:rsidR="000D54F9" w:rsidRDefault="000D54F9" w:rsidP="000D54F9">
      <w:pPr>
        <w:jc w:val="both"/>
        <w:rPr>
          <w:sz w:val="22"/>
          <w:szCs w:val="22"/>
        </w:rPr>
      </w:pPr>
    </w:p>
    <w:p w:rsidR="000D54F9" w:rsidRDefault="000D54F9" w:rsidP="000D54F9">
      <w:pPr>
        <w:jc w:val="both"/>
        <w:rPr>
          <w:sz w:val="22"/>
          <w:szCs w:val="22"/>
        </w:rPr>
      </w:pPr>
    </w:p>
    <w:p w:rsidR="000D54F9" w:rsidRPr="00B418CA" w:rsidRDefault="000D54F9" w:rsidP="000D54F9">
      <w:pPr>
        <w:rPr>
          <w:rFonts w:ascii="Calibri" w:hAnsi="Calibri" w:cs="Calibri"/>
          <w:b/>
          <w:caps/>
          <w:sz w:val="22"/>
          <w:szCs w:val="22"/>
        </w:rPr>
      </w:pPr>
      <w:r w:rsidRPr="00B418CA">
        <w:rPr>
          <w:rFonts w:ascii="Calibri" w:hAnsi="Calibri" w:cs="Calibri"/>
          <w:b/>
          <w:caps/>
          <w:sz w:val="22"/>
          <w:szCs w:val="22"/>
          <w:u w:val="single"/>
          <w:lang w:val="es-ES"/>
        </w:rPr>
        <w:t>LOTE 1</w:t>
      </w:r>
      <w:r w:rsidRPr="00B418CA">
        <w:rPr>
          <w:rFonts w:ascii="Calibri" w:hAnsi="Calibri" w:cs="Calibri"/>
          <w:b/>
          <w:caps/>
          <w:sz w:val="22"/>
          <w:szCs w:val="22"/>
          <w:lang w:val="es-ES"/>
        </w:rPr>
        <w:t>:</w:t>
      </w:r>
      <w:r w:rsidRPr="00B418CA">
        <w:rPr>
          <w:rFonts w:ascii="Calibri" w:hAnsi="Calibri" w:cs="Calibri"/>
          <w:b/>
          <w:caps/>
          <w:color w:val="FF0000"/>
          <w:sz w:val="22"/>
          <w:szCs w:val="22"/>
          <w:lang w:val="es-ES"/>
        </w:rPr>
        <w:t xml:space="preserve"> </w:t>
      </w:r>
      <w:r w:rsidRPr="00B418CA">
        <w:rPr>
          <w:rFonts w:ascii="Calibri" w:hAnsi="Calibri" w:cs="Calibri"/>
          <w:b/>
          <w:caps/>
          <w:sz w:val="22"/>
          <w:szCs w:val="22"/>
          <w:lang w:val="es-ES"/>
        </w:rPr>
        <w:t>ENDOPROTESIS CUBIERTA AUTOEXPANDIBLE PTFE Y STENT DE NITINOL, DIFERENTES MEDIDAS</w:t>
      </w:r>
    </w:p>
    <w:p w:rsidR="000D54F9" w:rsidRPr="00B418CA" w:rsidRDefault="000D54F9" w:rsidP="000D54F9">
      <w:pPr>
        <w:jc w:val="both"/>
        <w:rPr>
          <w:rFonts w:ascii="Calibri" w:hAnsi="Calibri" w:cs="Calibri"/>
          <w:sz w:val="22"/>
          <w:szCs w:val="22"/>
        </w:rPr>
      </w:pP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40"/>
        <w:gridCol w:w="1625"/>
        <w:gridCol w:w="1625"/>
      </w:tblGrid>
      <w:tr w:rsidR="000D54F9" w:rsidRPr="00B418CA" w:rsidTr="003C61D7">
        <w:trPr>
          <w:trHeight w:val="280"/>
          <w:jc w:val="center"/>
        </w:trPr>
        <w:tc>
          <w:tcPr>
            <w:tcW w:w="6740" w:type="dxa"/>
            <w:vAlign w:val="center"/>
          </w:tcPr>
          <w:p w:rsidR="000D54F9" w:rsidRPr="00B418CA" w:rsidRDefault="000D54F9" w:rsidP="003C61D7">
            <w:pPr>
              <w:spacing w:before="120"/>
              <w:jc w:val="center"/>
              <w:rPr>
                <w:rFonts w:ascii="Calibri" w:hAnsi="Calibri"/>
                <w:b/>
                <w:sz w:val="22"/>
                <w:szCs w:val="22"/>
                <w:lang w:val="es-ES"/>
              </w:rPr>
            </w:pPr>
            <w:r w:rsidRPr="00B418CA">
              <w:rPr>
                <w:rFonts w:ascii="Calibri" w:hAnsi="Calibri"/>
                <w:b/>
                <w:sz w:val="22"/>
                <w:szCs w:val="22"/>
                <w:lang w:val="es-ES"/>
              </w:rPr>
              <w:t>Característica técnica objetiva a valorar</w:t>
            </w:r>
          </w:p>
        </w:tc>
        <w:tc>
          <w:tcPr>
            <w:tcW w:w="1625" w:type="dxa"/>
            <w:vAlign w:val="center"/>
          </w:tcPr>
          <w:p w:rsidR="000D54F9" w:rsidRPr="00B418CA" w:rsidRDefault="000D54F9" w:rsidP="003C61D7">
            <w:pPr>
              <w:jc w:val="center"/>
              <w:rPr>
                <w:rFonts w:ascii="Calibri" w:hAnsi="Calibri"/>
                <w:b/>
                <w:sz w:val="22"/>
                <w:szCs w:val="22"/>
                <w:lang w:val="es-ES"/>
              </w:rPr>
            </w:pPr>
            <w:r w:rsidRPr="00B418CA">
              <w:rPr>
                <w:rFonts w:ascii="Calibri" w:hAnsi="Calibri"/>
                <w:b/>
                <w:sz w:val="22"/>
                <w:szCs w:val="22"/>
                <w:lang w:val="es-ES"/>
              </w:rPr>
              <w:t>El material ofertado tiene: (SÍ/NO o dato)</w:t>
            </w:r>
          </w:p>
        </w:tc>
        <w:tc>
          <w:tcPr>
            <w:tcW w:w="1625" w:type="dxa"/>
            <w:vAlign w:val="center"/>
          </w:tcPr>
          <w:p w:rsidR="000D54F9" w:rsidRPr="00B418CA" w:rsidRDefault="000D54F9" w:rsidP="003C61D7">
            <w:pPr>
              <w:jc w:val="center"/>
              <w:rPr>
                <w:rFonts w:ascii="Calibri" w:hAnsi="Calibri"/>
                <w:b/>
                <w:sz w:val="22"/>
                <w:szCs w:val="22"/>
                <w:lang w:val="es-ES"/>
              </w:rPr>
            </w:pPr>
            <w:r w:rsidRPr="00B418CA">
              <w:rPr>
                <w:rFonts w:ascii="Calibri" w:hAnsi="Calibri"/>
                <w:b/>
                <w:sz w:val="22"/>
                <w:szCs w:val="22"/>
                <w:lang w:val="es-ES"/>
              </w:rPr>
              <w:t>Página en la que figura en el dossier:</w:t>
            </w:r>
          </w:p>
        </w:tc>
      </w:tr>
      <w:tr w:rsidR="000D54F9" w:rsidRPr="00B418CA" w:rsidTr="003C61D7">
        <w:trPr>
          <w:trHeight w:val="286"/>
          <w:jc w:val="center"/>
        </w:trPr>
        <w:tc>
          <w:tcPr>
            <w:tcW w:w="6740" w:type="dxa"/>
            <w:vAlign w:val="center"/>
          </w:tcPr>
          <w:p w:rsidR="000D54F9" w:rsidRPr="00B418CA" w:rsidRDefault="000D54F9" w:rsidP="000D54F9">
            <w:pPr>
              <w:numPr>
                <w:ilvl w:val="0"/>
                <w:numId w:val="1"/>
              </w:numPr>
              <w:ind w:left="360"/>
              <w:contextualSpacing/>
              <w:jc w:val="both"/>
              <w:rPr>
                <w:rFonts w:ascii="Calibri" w:hAnsi="Calibri"/>
                <w:sz w:val="22"/>
                <w:szCs w:val="22"/>
                <w:lang w:val="es-ES"/>
              </w:rPr>
            </w:pPr>
            <w:proofErr w:type="spellStart"/>
            <w:r w:rsidRPr="00B418CA">
              <w:rPr>
                <w:rFonts w:ascii="Calibri" w:hAnsi="Calibri" w:cs="Calibri"/>
                <w:sz w:val="22"/>
                <w:szCs w:val="22"/>
              </w:rPr>
              <w:t>Predilatación</w:t>
            </w:r>
            <w:proofErr w:type="spellEnd"/>
            <w:r w:rsidRPr="00B418CA">
              <w:rPr>
                <w:rFonts w:ascii="Calibri" w:hAnsi="Calibri" w:cs="Calibri"/>
                <w:sz w:val="22"/>
                <w:szCs w:val="22"/>
              </w:rPr>
              <w:t xml:space="preserve"> no requerida</w:t>
            </w:r>
          </w:p>
        </w:tc>
        <w:tc>
          <w:tcPr>
            <w:tcW w:w="1625" w:type="dxa"/>
            <w:vAlign w:val="center"/>
          </w:tcPr>
          <w:p w:rsidR="000D54F9" w:rsidRPr="00B418CA" w:rsidRDefault="000D54F9" w:rsidP="003C61D7">
            <w:pPr>
              <w:spacing w:before="120"/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0D54F9" w:rsidRPr="00B418CA" w:rsidRDefault="000D54F9" w:rsidP="003C61D7">
            <w:pPr>
              <w:spacing w:before="120"/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</w:p>
        </w:tc>
      </w:tr>
      <w:tr w:rsidR="000D54F9" w:rsidRPr="00B418CA" w:rsidTr="003C61D7">
        <w:trPr>
          <w:trHeight w:val="392"/>
          <w:jc w:val="center"/>
        </w:trPr>
        <w:tc>
          <w:tcPr>
            <w:tcW w:w="6740" w:type="dxa"/>
            <w:vAlign w:val="center"/>
          </w:tcPr>
          <w:p w:rsidR="000D54F9" w:rsidRPr="00B418CA" w:rsidRDefault="000D54F9" w:rsidP="000D54F9">
            <w:pPr>
              <w:numPr>
                <w:ilvl w:val="0"/>
                <w:numId w:val="1"/>
              </w:numPr>
              <w:ind w:left="360"/>
              <w:contextualSpacing/>
              <w:jc w:val="both"/>
              <w:rPr>
                <w:rFonts w:ascii="Calibri" w:hAnsi="Calibri"/>
                <w:sz w:val="22"/>
                <w:szCs w:val="22"/>
                <w:lang w:val="es-ES"/>
              </w:rPr>
            </w:pPr>
            <w:r w:rsidRPr="00B418CA">
              <w:rPr>
                <w:rFonts w:ascii="Calibri" w:hAnsi="Calibri" w:cs="Calibri"/>
                <w:bCs/>
                <w:sz w:val="22"/>
                <w:szCs w:val="22"/>
                <w:lang w:val="es-ES"/>
              </w:rPr>
              <w:t>Indicación de uso aprobada por la CE para el tratamiento de aneurismas de la arteria poplítea y aneurismas aislados de las arterias viscerales</w:t>
            </w:r>
          </w:p>
        </w:tc>
        <w:tc>
          <w:tcPr>
            <w:tcW w:w="1625" w:type="dxa"/>
            <w:vAlign w:val="center"/>
          </w:tcPr>
          <w:p w:rsidR="000D54F9" w:rsidRPr="00B418CA" w:rsidRDefault="000D54F9" w:rsidP="003C61D7">
            <w:pPr>
              <w:spacing w:before="120"/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0D54F9" w:rsidRPr="00B418CA" w:rsidRDefault="000D54F9" w:rsidP="003C61D7">
            <w:pPr>
              <w:spacing w:before="120"/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</w:p>
        </w:tc>
      </w:tr>
      <w:tr w:rsidR="000D54F9" w:rsidRPr="00B418CA" w:rsidTr="003C61D7">
        <w:trPr>
          <w:trHeight w:val="392"/>
          <w:jc w:val="center"/>
        </w:trPr>
        <w:tc>
          <w:tcPr>
            <w:tcW w:w="6740" w:type="dxa"/>
            <w:vAlign w:val="center"/>
          </w:tcPr>
          <w:p w:rsidR="000D54F9" w:rsidRPr="00B418CA" w:rsidRDefault="000D54F9" w:rsidP="000D54F9">
            <w:pPr>
              <w:numPr>
                <w:ilvl w:val="0"/>
                <w:numId w:val="1"/>
              </w:numPr>
              <w:ind w:left="360"/>
              <w:contextualSpacing/>
              <w:jc w:val="both"/>
              <w:rPr>
                <w:rFonts w:ascii="Calibri" w:hAnsi="Calibri"/>
                <w:sz w:val="22"/>
                <w:szCs w:val="22"/>
                <w:lang w:val="es-ES"/>
              </w:rPr>
            </w:pPr>
            <w:r w:rsidRPr="00B418CA">
              <w:rPr>
                <w:rFonts w:ascii="Calibri" w:hAnsi="Calibri" w:cs="Calibri"/>
                <w:bCs/>
                <w:sz w:val="22"/>
                <w:szCs w:val="22"/>
                <w:lang w:val="es-ES"/>
              </w:rPr>
              <w:t>Marcas radiopacas de oro</w:t>
            </w:r>
          </w:p>
        </w:tc>
        <w:tc>
          <w:tcPr>
            <w:tcW w:w="1625" w:type="dxa"/>
            <w:vAlign w:val="center"/>
          </w:tcPr>
          <w:p w:rsidR="000D54F9" w:rsidRPr="00B418CA" w:rsidRDefault="000D54F9" w:rsidP="003C61D7">
            <w:pPr>
              <w:spacing w:before="120"/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0D54F9" w:rsidRPr="00B418CA" w:rsidRDefault="000D54F9" w:rsidP="003C61D7">
            <w:pPr>
              <w:spacing w:before="120"/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</w:p>
        </w:tc>
      </w:tr>
      <w:tr w:rsidR="000D54F9" w:rsidRPr="00B418CA" w:rsidTr="003C61D7">
        <w:trPr>
          <w:trHeight w:val="392"/>
          <w:jc w:val="center"/>
        </w:trPr>
        <w:tc>
          <w:tcPr>
            <w:tcW w:w="6740" w:type="dxa"/>
            <w:vAlign w:val="center"/>
          </w:tcPr>
          <w:p w:rsidR="000D54F9" w:rsidRPr="00B418CA" w:rsidRDefault="000D54F9" w:rsidP="000D54F9">
            <w:pPr>
              <w:numPr>
                <w:ilvl w:val="0"/>
                <w:numId w:val="1"/>
              </w:numPr>
              <w:ind w:left="360"/>
              <w:contextualSpacing/>
              <w:jc w:val="both"/>
              <w:rPr>
                <w:rFonts w:ascii="Calibri" w:hAnsi="Calibri"/>
                <w:sz w:val="22"/>
                <w:szCs w:val="22"/>
                <w:lang w:val="es-ES"/>
              </w:rPr>
            </w:pPr>
            <w:r w:rsidRPr="00B418CA">
              <w:rPr>
                <w:rFonts w:ascii="Calibri" w:hAnsi="Calibri" w:cs="Calibri"/>
                <w:bCs/>
                <w:sz w:val="22"/>
                <w:szCs w:val="22"/>
                <w:lang w:val="es-ES"/>
              </w:rPr>
              <w:t>Compatibilidad con guías 0,018 y 0,035</w:t>
            </w:r>
          </w:p>
        </w:tc>
        <w:tc>
          <w:tcPr>
            <w:tcW w:w="1625" w:type="dxa"/>
            <w:vAlign w:val="center"/>
          </w:tcPr>
          <w:p w:rsidR="000D54F9" w:rsidRPr="00B418CA" w:rsidRDefault="000D54F9" w:rsidP="003C61D7">
            <w:pPr>
              <w:spacing w:before="120"/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0D54F9" w:rsidRPr="00B418CA" w:rsidRDefault="000D54F9" w:rsidP="003C61D7">
            <w:pPr>
              <w:spacing w:before="120"/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</w:p>
        </w:tc>
      </w:tr>
    </w:tbl>
    <w:p w:rsidR="000D54F9" w:rsidRDefault="000D54F9" w:rsidP="000D54F9">
      <w:pPr>
        <w:jc w:val="both"/>
        <w:rPr>
          <w:sz w:val="22"/>
          <w:szCs w:val="22"/>
        </w:rPr>
      </w:pPr>
    </w:p>
    <w:p w:rsidR="000D54F9" w:rsidRDefault="000D54F9" w:rsidP="000D54F9">
      <w:pPr>
        <w:jc w:val="both"/>
        <w:rPr>
          <w:sz w:val="22"/>
          <w:szCs w:val="22"/>
        </w:rPr>
      </w:pPr>
    </w:p>
    <w:p w:rsidR="000D54F9" w:rsidRDefault="000D54F9" w:rsidP="000D54F9">
      <w:pPr>
        <w:jc w:val="both"/>
        <w:rPr>
          <w:sz w:val="22"/>
          <w:szCs w:val="22"/>
        </w:rPr>
      </w:pPr>
    </w:p>
    <w:p w:rsidR="000D54F9" w:rsidRDefault="000D54F9" w:rsidP="000D54F9">
      <w:pPr>
        <w:jc w:val="both"/>
        <w:rPr>
          <w:sz w:val="22"/>
          <w:szCs w:val="22"/>
        </w:rPr>
      </w:pPr>
    </w:p>
    <w:p w:rsidR="000D54F9" w:rsidRDefault="000D54F9" w:rsidP="000D54F9">
      <w:pPr>
        <w:jc w:val="both"/>
        <w:rPr>
          <w:sz w:val="22"/>
          <w:szCs w:val="22"/>
        </w:rPr>
      </w:pPr>
    </w:p>
    <w:p w:rsidR="000D54F9" w:rsidRDefault="000D54F9" w:rsidP="000D54F9">
      <w:pPr>
        <w:jc w:val="both"/>
        <w:rPr>
          <w:sz w:val="22"/>
          <w:szCs w:val="22"/>
        </w:rPr>
      </w:pPr>
    </w:p>
    <w:p w:rsidR="000D54F9" w:rsidRDefault="000D54F9" w:rsidP="000D54F9">
      <w:pPr>
        <w:jc w:val="both"/>
        <w:rPr>
          <w:sz w:val="22"/>
          <w:szCs w:val="22"/>
        </w:rPr>
      </w:pPr>
    </w:p>
    <w:p w:rsidR="000D54F9" w:rsidRDefault="000D54F9" w:rsidP="000D54F9">
      <w:pPr>
        <w:jc w:val="both"/>
        <w:rPr>
          <w:sz w:val="22"/>
          <w:szCs w:val="22"/>
        </w:rPr>
      </w:pPr>
    </w:p>
    <w:p w:rsidR="000D54F9" w:rsidRDefault="000D54F9" w:rsidP="000D54F9">
      <w:pPr>
        <w:jc w:val="both"/>
        <w:rPr>
          <w:sz w:val="22"/>
          <w:szCs w:val="22"/>
        </w:rPr>
      </w:pPr>
    </w:p>
    <w:p w:rsidR="000D54F9" w:rsidRDefault="000D54F9" w:rsidP="000D54F9">
      <w:pPr>
        <w:jc w:val="both"/>
        <w:rPr>
          <w:sz w:val="22"/>
          <w:szCs w:val="22"/>
        </w:rPr>
      </w:pPr>
    </w:p>
    <w:p w:rsidR="000D54F9" w:rsidRDefault="000D54F9" w:rsidP="000D54F9">
      <w:pPr>
        <w:jc w:val="both"/>
        <w:rPr>
          <w:sz w:val="22"/>
          <w:szCs w:val="22"/>
        </w:rPr>
      </w:pPr>
    </w:p>
    <w:p w:rsidR="000D54F9" w:rsidRDefault="000D54F9" w:rsidP="000D54F9">
      <w:pPr>
        <w:jc w:val="both"/>
        <w:rPr>
          <w:sz w:val="22"/>
          <w:szCs w:val="22"/>
        </w:rPr>
      </w:pPr>
    </w:p>
    <w:p w:rsidR="000D54F9" w:rsidRDefault="000D54F9" w:rsidP="000D54F9">
      <w:pPr>
        <w:jc w:val="both"/>
        <w:rPr>
          <w:sz w:val="22"/>
          <w:szCs w:val="22"/>
        </w:rPr>
      </w:pPr>
    </w:p>
    <w:p w:rsidR="000D54F9" w:rsidRDefault="000D54F9" w:rsidP="000D54F9">
      <w:pPr>
        <w:jc w:val="both"/>
        <w:rPr>
          <w:sz w:val="22"/>
          <w:szCs w:val="22"/>
        </w:rPr>
      </w:pPr>
    </w:p>
    <w:p w:rsidR="000D54F9" w:rsidRDefault="000D54F9" w:rsidP="000D54F9">
      <w:pPr>
        <w:jc w:val="both"/>
        <w:rPr>
          <w:sz w:val="22"/>
          <w:szCs w:val="22"/>
        </w:rPr>
      </w:pPr>
    </w:p>
    <w:p w:rsidR="000D54F9" w:rsidRDefault="000D54F9" w:rsidP="000D54F9">
      <w:pPr>
        <w:jc w:val="both"/>
        <w:rPr>
          <w:sz w:val="22"/>
          <w:szCs w:val="22"/>
        </w:rPr>
      </w:pPr>
    </w:p>
    <w:p w:rsidR="000D54F9" w:rsidRDefault="000D54F9" w:rsidP="000D54F9">
      <w:pPr>
        <w:jc w:val="both"/>
        <w:rPr>
          <w:sz w:val="22"/>
          <w:szCs w:val="22"/>
        </w:rPr>
      </w:pPr>
    </w:p>
    <w:p w:rsidR="000D54F9" w:rsidRDefault="000D54F9" w:rsidP="000D54F9">
      <w:pPr>
        <w:jc w:val="both"/>
        <w:rPr>
          <w:sz w:val="22"/>
          <w:szCs w:val="22"/>
        </w:rPr>
      </w:pPr>
    </w:p>
    <w:p w:rsidR="000D54F9" w:rsidRDefault="000D54F9" w:rsidP="000D54F9">
      <w:pPr>
        <w:jc w:val="both"/>
        <w:rPr>
          <w:sz w:val="22"/>
          <w:szCs w:val="22"/>
        </w:rPr>
      </w:pPr>
    </w:p>
    <w:p w:rsidR="000D54F9" w:rsidRDefault="000D54F9" w:rsidP="000D54F9">
      <w:pPr>
        <w:jc w:val="both"/>
        <w:rPr>
          <w:sz w:val="22"/>
          <w:szCs w:val="22"/>
        </w:rPr>
      </w:pPr>
    </w:p>
    <w:p w:rsidR="000D54F9" w:rsidRDefault="000D54F9" w:rsidP="000D54F9">
      <w:pPr>
        <w:jc w:val="both"/>
        <w:rPr>
          <w:sz w:val="22"/>
          <w:szCs w:val="22"/>
        </w:rPr>
      </w:pPr>
    </w:p>
    <w:p w:rsidR="000D54F9" w:rsidRDefault="000D54F9" w:rsidP="000D54F9">
      <w:pPr>
        <w:jc w:val="both"/>
        <w:rPr>
          <w:sz w:val="22"/>
          <w:szCs w:val="22"/>
        </w:rPr>
      </w:pPr>
    </w:p>
    <w:p w:rsidR="000D54F9" w:rsidRDefault="000D54F9" w:rsidP="000D54F9">
      <w:pPr>
        <w:jc w:val="both"/>
        <w:rPr>
          <w:sz w:val="22"/>
          <w:szCs w:val="22"/>
        </w:rPr>
      </w:pPr>
    </w:p>
    <w:p w:rsidR="000D54F9" w:rsidRDefault="000D54F9" w:rsidP="000D54F9">
      <w:pPr>
        <w:jc w:val="both"/>
        <w:rPr>
          <w:sz w:val="22"/>
          <w:szCs w:val="22"/>
        </w:rPr>
      </w:pPr>
    </w:p>
    <w:p w:rsidR="000D54F9" w:rsidRDefault="000D54F9" w:rsidP="000D54F9">
      <w:pPr>
        <w:jc w:val="both"/>
        <w:rPr>
          <w:sz w:val="22"/>
          <w:szCs w:val="22"/>
        </w:rPr>
      </w:pPr>
    </w:p>
    <w:p w:rsidR="000D54F9" w:rsidRDefault="000D54F9" w:rsidP="000D54F9">
      <w:pPr>
        <w:jc w:val="both"/>
        <w:rPr>
          <w:sz w:val="22"/>
          <w:szCs w:val="22"/>
        </w:rPr>
      </w:pPr>
    </w:p>
    <w:p w:rsidR="00FD544A" w:rsidRDefault="000D54F9" w:rsidP="000D54F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jc w:val="both"/>
        <w:rPr>
          <w:sz w:val="22"/>
          <w:szCs w:val="22"/>
        </w:rPr>
      </w:pPr>
      <w:r w:rsidRPr="00D2455D">
        <w:rPr>
          <w:b/>
          <w:sz w:val="24"/>
          <w:szCs w:val="24"/>
        </w:rPr>
        <w:t xml:space="preserve">Los datos cumplimentados por el licitador en este Anexo tienen carácter meramente </w:t>
      </w:r>
      <w:bookmarkStart w:id="0" w:name="_GoBack"/>
      <w:bookmarkEnd w:id="0"/>
      <w:r w:rsidRPr="00D2455D">
        <w:rPr>
          <w:b/>
          <w:sz w:val="24"/>
          <w:szCs w:val="24"/>
        </w:rPr>
        <w:t xml:space="preserve">informativo a efectos de facilitar la valoración de los criterios cuantificables mediante fórmulas, siendo por ello obligatoria la presentación </w:t>
      </w:r>
      <w:r>
        <w:rPr>
          <w:b/>
          <w:sz w:val="24"/>
          <w:szCs w:val="24"/>
        </w:rPr>
        <w:t xml:space="preserve">en el Sobre BC, </w:t>
      </w:r>
      <w:r w:rsidRPr="00D2455D">
        <w:rPr>
          <w:b/>
          <w:sz w:val="24"/>
          <w:szCs w:val="24"/>
        </w:rPr>
        <w:t>de la documentación técnica</w:t>
      </w:r>
      <w:r>
        <w:rPr>
          <w:b/>
          <w:sz w:val="24"/>
          <w:szCs w:val="24"/>
        </w:rPr>
        <w:t xml:space="preserve"> que respalde dicha informaci</w:t>
      </w:r>
      <w:r w:rsidR="00D92D74">
        <w:rPr>
          <w:b/>
          <w:sz w:val="24"/>
          <w:szCs w:val="24"/>
        </w:rPr>
        <w:t>ón</w:t>
      </w:r>
    </w:p>
    <w:sectPr w:rsidR="00FD544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8D771E"/>
    <w:multiLevelType w:val="hybridMultilevel"/>
    <w:tmpl w:val="BE8EC132"/>
    <w:lvl w:ilvl="0" w:tplc="1FD81A7E">
      <w:start w:val="1"/>
      <w:numFmt w:val="upperLetter"/>
      <w:lvlText w:val="%1."/>
      <w:lvlJc w:val="left"/>
      <w:pPr>
        <w:ind w:left="720" w:hanging="360"/>
      </w:pPr>
      <w:rPr>
        <w:rFonts w:cs="Calibri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0533BB"/>
    <w:multiLevelType w:val="hybridMultilevel"/>
    <w:tmpl w:val="78A8415A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44A"/>
    <w:rsid w:val="000D54F9"/>
    <w:rsid w:val="00563F73"/>
    <w:rsid w:val="00926E60"/>
    <w:rsid w:val="00D92D74"/>
    <w:rsid w:val="00ED1F73"/>
    <w:rsid w:val="00FD5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248D2"/>
  <w15:chartTrackingRefBased/>
  <w15:docId w15:val="{CB04E407-D9A2-40F4-A5D7-E547913E1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544A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X023160</dc:creator>
  <cp:keywords/>
  <dc:description/>
  <cp:lastModifiedBy>x060149</cp:lastModifiedBy>
  <cp:revision>3</cp:revision>
  <dcterms:created xsi:type="dcterms:W3CDTF">2024-02-16T09:39:00Z</dcterms:created>
  <dcterms:modified xsi:type="dcterms:W3CDTF">2024-02-19T11:26:00Z</dcterms:modified>
</cp:coreProperties>
</file>