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3C95" w:rsidRPr="003A6246" w:rsidRDefault="00883C95" w:rsidP="00883C95">
      <w:pPr>
        <w:pStyle w:val="Ttulo3"/>
        <w:rPr>
          <w:i w:val="0"/>
          <w:color w:val="365F91" w:themeColor="accent1" w:themeShade="BF"/>
          <w:sz w:val="22"/>
          <w:szCs w:val="22"/>
        </w:rPr>
      </w:pPr>
      <w:bookmarkStart w:id="0" w:name="_GoBack"/>
      <w:bookmarkEnd w:id="0"/>
      <w:r w:rsidRPr="003A6246">
        <w:rPr>
          <w:i w:val="0"/>
          <w:color w:val="365F91" w:themeColor="accent1" w:themeShade="BF"/>
          <w:sz w:val="22"/>
          <w:szCs w:val="22"/>
        </w:rPr>
        <w:t>CUMPLIMIENTO DEL PRINCIPIO DE “NO CAUSAR DAÑO SIGNIFICATIVO“. CERTIFICADO DE CORRECTA GESTIÓN DE RESIDUOS</w:t>
      </w:r>
    </w:p>
    <w:p w:rsidR="00883C95" w:rsidRPr="001743C9" w:rsidRDefault="00883C95" w:rsidP="00883C95"/>
    <w:p w:rsidR="00883C95" w:rsidRDefault="00883C95" w:rsidP="00883C95">
      <w:pPr>
        <w:rPr>
          <w:rFonts w:ascii="Arial" w:hAnsi="Arial" w:cs="Arial"/>
          <w:szCs w:val="22"/>
        </w:rPr>
      </w:pPr>
      <w:r w:rsidRPr="002D220C">
        <w:rPr>
          <w:rFonts w:ascii="Verdana" w:hAnsi="Verdana"/>
          <w:iCs/>
          <w:szCs w:val="22"/>
        </w:rPr>
        <w:t>1</w:t>
      </w:r>
      <w:r w:rsidRPr="001743C9">
        <w:rPr>
          <w:rFonts w:ascii="Arial" w:hAnsi="Arial" w:cs="Arial"/>
          <w:szCs w:val="22"/>
        </w:rPr>
        <w:t xml:space="preserve">.- Las obras garantizarán el pleno cumplimiento del principio de «no causar un perjuicio significativo al medio ambiente» (principio do no </w:t>
      </w:r>
      <w:proofErr w:type="spellStart"/>
      <w:r w:rsidRPr="001743C9">
        <w:rPr>
          <w:rFonts w:ascii="Arial" w:hAnsi="Arial" w:cs="Arial"/>
          <w:szCs w:val="22"/>
        </w:rPr>
        <w:t>significant</w:t>
      </w:r>
      <w:proofErr w:type="spellEnd"/>
      <w:r w:rsidRPr="001743C9">
        <w:rPr>
          <w:rFonts w:ascii="Arial" w:hAnsi="Arial" w:cs="Arial"/>
          <w:szCs w:val="22"/>
        </w:rPr>
        <w:t xml:space="preserve"> </w:t>
      </w:r>
      <w:proofErr w:type="spellStart"/>
      <w:r w:rsidRPr="001743C9">
        <w:rPr>
          <w:rFonts w:ascii="Arial" w:hAnsi="Arial" w:cs="Arial"/>
          <w:szCs w:val="22"/>
        </w:rPr>
        <w:t>harm</w:t>
      </w:r>
      <w:proofErr w:type="spellEnd"/>
      <w:r w:rsidRPr="001743C9">
        <w:rPr>
          <w:rFonts w:ascii="Arial" w:hAnsi="Arial" w:cs="Arial"/>
          <w:szCs w:val="22"/>
        </w:rPr>
        <w:t xml:space="preserve"> –DNSH–) y los objetivos climáticos y digitales, de acuerdo con lo previsto en el Plan de Recuperación, Transformación y Resiliencia, aprobado por Consejo de Ministros el 27 de abril de 2021,por el Reglamento (UE) n.º 2021/241 del Parlamento Europeo y del Consejo, de 12 de febrero de 2021, por el que se establece el Mecanismo de Recuperación y Resiliencia, y por lo dispuesto en el artículo 5 de la Orden HFP/1030/2021, de 29 de septiembre, así como con lo requerido en la Propuesta de Decisión de Ejecución del Consejo relativa a la aprobación de la evaluación del PRTR de España en todas las fases del diseño y ejecución de los proyectos.</w:t>
      </w:r>
    </w:p>
    <w:p w:rsidR="00883C95" w:rsidRPr="001743C9" w:rsidRDefault="00883C95" w:rsidP="00883C95">
      <w:pPr>
        <w:rPr>
          <w:rFonts w:ascii="Arial" w:hAnsi="Arial" w:cs="Arial"/>
          <w:szCs w:val="22"/>
        </w:rPr>
      </w:pPr>
    </w:p>
    <w:p w:rsidR="00883C95" w:rsidRDefault="00883C95" w:rsidP="00883C95">
      <w:pPr>
        <w:rPr>
          <w:rFonts w:ascii="Arial" w:hAnsi="Arial" w:cs="Arial"/>
          <w:szCs w:val="22"/>
        </w:rPr>
      </w:pPr>
      <w:r w:rsidRPr="001743C9">
        <w:rPr>
          <w:rFonts w:ascii="Arial" w:hAnsi="Arial" w:cs="Arial"/>
          <w:szCs w:val="22"/>
        </w:rPr>
        <w:t xml:space="preserve">2.- En todo caso la empresa adjudicataria, preverá mecanismos de verificación del cumplimiento del principio </w:t>
      </w:r>
      <w:r w:rsidR="00C17948">
        <w:rPr>
          <w:rFonts w:ascii="Arial" w:hAnsi="Arial" w:cs="Arial"/>
          <w:szCs w:val="22"/>
        </w:rPr>
        <w:t>de «no causar perjuicio signifi</w:t>
      </w:r>
      <w:r w:rsidRPr="001743C9">
        <w:rPr>
          <w:rFonts w:ascii="Arial" w:hAnsi="Arial" w:cs="Arial"/>
          <w:szCs w:val="22"/>
        </w:rPr>
        <w:t xml:space="preserve">cativo» (principio «do no </w:t>
      </w:r>
      <w:proofErr w:type="spellStart"/>
      <w:r w:rsidRPr="001743C9">
        <w:rPr>
          <w:rFonts w:ascii="Arial" w:hAnsi="Arial" w:cs="Arial"/>
          <w:szCs w:val="22"/>
        </w:rPr>
        <w:t>signifi</w:t>
      </w:r>
      <w:proofErr w:type="spellEnd"/>
      <w:r w:rsidRPr="001743C9">
        <w:rPr>
          <w:rFonts w:ascii="Arial" w:hAnsi="Arial" w:cs="Arial"/>
          <w:szCs w:val="22"/>
        </w:rPr>
        <w:t xml:space="preserve"> </w:t>
      </w:r>
      <w:proofErr w:type="spellStart"/>
      <w:r w:rsidRPr="001743C9">
        <w:rPr>
          <w:rFonts w:ascii="Arial" w:hAnsi="Arial" w:cs="Arial"/>
          <w:szCs w:val="22"/>
        </w:rPr>
        <w:t>cant</w:t>
      </w:r>
      <w:proofErr w:type="spellEnd"/>
      <w:r w:rsidRPr="001743C9">
        <w:rPr>
          <w:rFonts w:ascii="Arial" w:hAnsi="Arial" w:cs="Arial"/>
          <w:szCs w:val="22"/>
        </w:rPr>
        <w:t xml:space="preserve"> </w:t>
      </w:r>
      <w:proofErr w:type="spellStart"/>
      <w:r w:rsidRPr="001743C9">
        <w:rPr>
          <w:rFonts w:ascii="Arial" w:hAnsi="Arial" w:cs="Arial"/>
          <w:szCs w:val="22"/>
        </w:rPr>
        <w:t>harm</w:t>
      </w:r>
      <w:proofErr w:type="spellEnd"/>
      <w:r w:rsidRPr="001743C9">
        <w:rPr>
          <w:rFonts w:ascii="Arial" w:hAnsi="Arial" w:cs="Arial"/>
          <w:szCs w:val="22"/>
        </w:rPr>
        <w:t xml:space="preserve"> DNSH») y medidas correctoras para asegurar su implementación.</w:t>
      </w:r>
    </w:p>
    <w:p w:rsidR="00883C95" w:rsidRPr="001743C9" w:rsidRDefault="00883C95" w:rsidP="00883C95">
      <w:pPr>
        <w:rPr>
          <w:rFonts w:ascii="Arial" w:hAnsi="Arial" w:cs="Arial"/>
          <w:szCs w:val="22"/>
        </w:rPr>
      </w:pPr>
    </w:p>
    <w:p w:rsidR="00883C95" w:rsidRPr="001743C9" w:rsidRDefault="00883C95" w:rsidP="00883C95">
      <w:pPr>
        <w:rPr>
          <w:rFonts w:ascii="Arial" w:hAnsi="Arial" w:cs="Arial"/>
          <w:szCs w:val="22"/>
        </w:rPr>
      </w:pPr>
      <w:r w:rsidRPr="001743C9">
        <w:rPr>
          <w:rFonts w:ascii="Arial" w:hAnsi="Arial" w:cs="Arial"/>
          <w:szCs w:val="22"/>
        </w:rPr>
        <w:t>3.- Junto a la certificación final, deberán presentar un certificado emitido por el representante de la planta de transferencia y tratamiento de RCDS que acredite la correcta gestión de los residuos, de acuerdo con lo establecido en el anejo 2.D del Decreto Foral 23/2011, de 28 de marzo, por el que se regula la producción y gestión de los residuos de construcción y demolición en el ámbito territorial de la Comunidad Foral de Navarra, emitido en desarrollo del Real Decreto 105/2008, de 1 de febrero.</w:t>
      </w:r>
    </w:p>
    <w:p w:rsidR="00883C95" w:rsidRDefault="00883C95" w:rsidP="00883C95">
      <w:pPr>
        <w:rPr>
          <w:rFonts w:ascii="Arial" w:hAnsi="Arial" w:cs="Arial"/>
          <w:szCs w:val="22"/>
        </w:rPr>
      </w:pPr>
      <w:r w:rsidRPr="001743C9">
        <w:rPr>
          <w:rFonts w:ascii="Arial" w:hAnsi="Arial" w:cs="Arial"/>
          <w:szCs w:val="22"/>
        </w:rPr>
        <w:t xml:space="preserve">El certificado, que permita garantizar la trazabilidad total en la gestión de los </w:t>
      </w:r>
      <w:proofErr w:type="spellStart"/>
      <w:r w:rsidRPr="001743C9">
        <w:rPr>
          <w:rFonts w:ascii="Arial" w:hAnsi="Arial" w:cs="Arial"/>
          <w:szCs w:val="22"/>
        </w:rPr>
        <w:t>RCDs</w:t>
      </w:r>
      <w:proofErr w:type="spellEnd"/>
      <w:r w:rsidRPr="001743C9">
        <w:rPr>
          <w:rFonts w:ascii="Arial" w:hAnsi="Arial" w:cs="Arial"/>
          <w:szCs w:val="22"/>
        </w:rPr>
        <w:t>, incluirá la información mínima siguiente:</w:t>
      </w:r>
    </w:p>
    <w:p w:rsidR="00883C95" w:rsidRPr="001743C9" w:rsidRDefault="00883C95" w:rsidP="00883C95">
      <w:pPr>
        <w:rPr>
          <w:rFonts w:ascii="Arial" w:hAnsi="Arial" w:cs="Arial"/>
          <w:szCs w:val="22"/>
        </w:rPr>
      </w:pPr>
    </w:p>
    <w:p w:rsidR="00883C95" w:rsidRPr="001743C9" w:rsidRDefault="00883C95" w:rsidP="00883C95">
      <w:pPr>
        <w:ind w:left="708"/>
        <w:rPr>
          <w:rFonts w:ascii="Arial" w:hAnsi="Arial" w:cs="Arial"/>
          <w:szCs w:val="22"/>
        </w:rPr>
      </w:pPr>
      <w:r w:rsidRPr="001743C9">
        <w:rPr>
          <w:rFonts w:ascii="Arial" w:hAnsi="Arial" w:cs="Arial"/>
          <w:szCs w:val="22"/>
        </w:rPr>
        <w:t xml:space="preserve">Nombre del productor o gestor de procedencia de los </w:t>
      </w:r>
      <w:proofErr w:type="spellStart"/>
      <w:r w:rsidRPr="001743C9">
        <w:rPr>
          <w:rFonts w:ascii="Arial" w:hAnsi="Arial" w:cs="Arial"/>
          <w:szCs w:val="22"/>
        </w:rPr>
        <w:t>RCDs</w:t>
      </w:r>
      <w:proofErr w:type="spellEnd"/>
      <w:r w:rsidRPr="001743C9">
        <w:rPr>
          <w:rFonts w:ascii="Arial" w:hAnsi="Arial" w:cs="Arial"/>
          <w:szCs w:val="22"/>
        </w:rPr>
        <w:t>.</w:t>
      </w:r>
    </w:p>
    <w:p w:rsidR="00883C95" w:rsidRPr="001743C9" w:rsidRDefault="00883C95" w:rsidP="00883C95">
      <w:pPr>
        <w:ind w:left="708"/>
        <w:rPr>
          <w:rFonts w:ascii="Arial" w:hAnsi="Arial" w:cs="Arial"/>
          <w:szCs w:val="22"/>
        </w:rPr>
      </w:pPr>
      <w:r w:rsidRPr="001743C9">
        <w:rPr>
          <w:rFonts w:ascii="Arial" w:hAnsi="Arial" w:cs="Arial"/>
          <w:szCs w:val="22"/>
        </w:rPr>
        <w:t>Descripción de la obra de procedencia y N.º licencia si requiere.</w:t>
      </w:r>
    </w:p>
    <w:p w:rsidR="00883C95" w:rsidRPr="001743C9" w:rsidRDefault="00883C95" w:rsidP="00883C95">
      <w:pPr>
        <w:ind w:left="708"/>
        <w:rPr>
          <w:rFonts w:ascii="Arial" w:hAnsi="Arial" w:cs="Arial"/>
          <w:szCs w:val="22"/>
        </w:rPr>
      </w:pPr>
      <w:r w:rsidRPr="001743C9">
        <w:rPr>
          <w:rFonts w:ascii="Arial" w:hAnsi="Arial" w:cs="Arial"/>
          <w:szCs w:val="22"/>
        </w:rPr>
        <w:t>Cantidad en toneladas recibidas.</w:t>
      </w:r>
    </w:p>
    <w:p w:rsidR="00883C95" w:rsidRDefault="00883C95" w:rsidP="00883C95">
      <w:pPr>
        <w:ind w:left="708"/>
        <w:rPr>
          <w:rFonts w:ascii="Arial" w:hAnsi="Arial" w:cs="Arial"/>
          <w:szCs w:val="22"/>
        </w:rPr>
      </w:pPr>
      <w:r w:rsidRPr="001743C9">
        <w:rPr>
          <w:rFonts w:ascii="Arial" w:hAnsi="Arial" w:cs="Arial"/>
          <w:szCs w:val="22"/>
        </w:rPr>
        <w:t>Código de la operación realizada (D o R correspondiente).</w:t>
      </w:r>
    </w:p>
    <w:p w:rsidR="00883C95" w:rsidRPr="001743C9" w:rsidRDefault="00883C95" w:rsidP="00883C95">
      <w:pPr>
        <w:rPr>
          <w:rFonts w:ascii="Arial" w:hAnsi="Arial" w:cs="Arial"/>
          <w:szCs w:val="22"/>
        </w:rPr>
      </w:pPr>
    </w:p>
    <w:p w:rsidR="00883C95" w:rsidRDefault="00883C95" w:rsidP="00883C95">
      <w:pPr>
        <w:rPr>
          <w:rFonts w:ascii="Arial" w:hAnsi="Arial" w:cs="Arial"/>
          <w:szCs w:val="22"/>
        </w:rPr>
      </w:pPr>
      <w:r w:rsidRPr="001743C9">
        <w:rPr>
          <w:rFonts w:ascii="Arial" w:hAnsi="Arial" w:cs="Arial"/>
          <w:szCs w:val="22"/>
        </w:rPr>
        <w:t xml:space="preserve">4.- Los agentes encargados de la construcción y rehabilitación, seguirán el principio de jerarquía de los residuos, dando prioridad a la prevención, preparación para la reutilización, reciclado, valorización energética y por último eliminación, siempre que sea posible desde el punto de vista medioambiental. </w:t>
      </w:r>
    </w:p>
    <w:p w:rsidR="00883C95" w:rsidRPr="001743C9" w:rsidRDefault="00883C95" w:rsidP="00883C95">
      <w:pPr>
        <w:rPr>
          <w:rFonts w:ascii="Arial" w:hAnsi="Arial" w:cs="Arial"/>
          <w:szCs w:val="22"/>
        </w:rPr>
      </w:pPr>
    </w:p>
    <w:p w:rsidR="00883C95" w:rsidRDefault="00883C95" w:rsidP="00883C95">
      <w:pPr>
        <w:rPr>
          <w:rFonts w:ascii="Arial" w:hAnsi="Arial" w:cs="Arial"/>
          <w:szCs w:val="22"/>
        </w:rPr>
      </w:pPr>
      <w:r w:rsidRPr="001743C9">
        <w:rPr>
          <w:rFonts w:ascii="Arial" w:hAnsi="Arial" w:cs="Arial"/>
          <w:szCs w:val="22"/>
        </w:rPr>
        <w:t>Los componentes y materiales de construcción utilizados en el desarrollo de la actividad no contendrán amianto ni sustancias altamente preocupantes identificadas en la lista de sustancias sujetas a autorización que figura en el anexo XIV del Reglamento (CE) nº 1907/2006.</w:t>
      </w:r>
    </w:p>
    <w:p w:rsidR="00883C95" w:rsidRPr="001743C9" w:rsidRDefault="00883C95" w:rsidP="00883C95">
      <w:pPr>
        <w:rPr>
          <w:rFonts w:ascii="Arial" w:hAnsi="Arial" w:cs="Arial"/>
          <w:szCs w:val="22"/>
        </w:rPr>
      </w:pPr>
    </w:p>
    <w:p w:rsidR="00883C95" w:rsidRDefault="00883C95" w:rsidP="00883C95">
      <w:pPr>
        <w:rPr>
          <w:rFonts w:ascii="Arial" w:hAnsi="Arial" w:cs="Arial"/>
          <w:szCs w:val="22"/>
        </w:rPr>
      </w:pPr>
      <w:r w:rsidRPr="001743C9">
        <w:rPr>
          <w:rFonts w:ascii="Arial" w:hAnsi="Arial" w:cs="Arial"/>
          <w:szCs w:val="22"/>
        </w:rPr>
        <w:t>Se llevarán a cabo las medidas propuestas en el Protocolo de gestión de residuos de la UE, con el objeto de limitar la generación de residuos durante la construcción. Los diseños de los edificios y las técnicas de construcción apoyarán la circularidad y, en concreto, demostrarán, con referencia a la norma ISO 20887 u otras normas para evaluar la capacidad de desmontaje o adaptabilidad de los edificios, cómo estos están diseñados para ser más eficientes en el uso de los recursos, adaptables, flexibles y desmontables para permitir la reutilización y el reciclaje.</w:t>
      </w:r>
    </w:p>
    <w:p w:rsidR="00883C95" w:rsidRPr="001743C9" w:rsidRDefault="00883C95" w:rsidP="00883C95">
      <w:pPr>
        <w:rPr>
          <w:rFonts w:ascii="Arial" w:hAnsi="Arial" w:cs="Arial"/>
          <w:szCs w:val="22"/>
        </w:rPr>
      </w:pPr>
    </w:p>
    <w:p w:rsidR="00883C95" w:rsidRPr="001743C9" w:rsidRDefault="00883C95" w:rsidP="00883C95">
      <w:pPr>
        <w:rPr>
          <w:rFonts w:ascii="Arial" w:hAnsi="Arial" w:cs="Arial"/>
          <w:szCs w:val="22"/>
        </w:rPr>
      </w:pPr>
      <w:r w:rsidRPr="001743C9">
        <w:rPr>
          <w:rFonts w:ascii="Arial" w:hAnsi="Arial" w:cs="Arial"/>
          <w:szCs w:val="22"/>
        </w:rPr>
        <w:t xml:space="preserve">5.- En la construcción y rehabilitación de edificios e instalaciones, se tendrá en consideración las directrices recogidas en la Directiva (UE) 2018/844 relativa a la eficacia energética de los edificios, de cara a que sean edificios de consumo de energía casi nulo. Se respetará la normativa medioambiental aplicable. En todo caso, se respetarán los procedimientos de evaluación ambiental, cuando sean de aplicación, </w:t>
      </w:r>
      <w:r w:rsidRPr="001743C9">
        <w:rPr>
          <w:rFonts w:ascii="Arial" w:hAnsi="Arial" w:cs="Arial"/>
          <w:szCs w:val="22"/>
        </w:rPr>
        <w:lastRenderedPageBreak/>
        <w:t>conforme a la legislación vigente, así como otras evaluaciones de repercusiones que pudieran resultar de aplicación en virtud de la legislación medioambiental.</w:t>
      </w:r>
    </w:p>
    <w:p w:rsidR="00D8270B" w:rsidRDefault="00AB5D40"/>
    <w:sectPr w:rsidR="00D8270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3C95"/>
    <w:rsid w:val="003F4520"/>
    <w:rsid w:val="007441D9"/>
    <w:rsid w:val="007F48B4"/>
    <w:rsid w:val="00883C95"/>
    <w:rsid w:val="00AB5D40"/>
    <w:rsid w:val="00C17948"/>
    <w:rsid w:val="00CD77CC"/>
    <w:rsid w:val="00FD0F5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BC2F7B-E816-4DCF-AE6B-FA393925E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3C95"/>
    <w:pPr>
      <w:overflowPunct w:val="0"/>
      <w:autoSpaceDE w:val="0"/>
      <w:autoSpaceDN w:val="0"/>
      <w:adjustRightInd w:val="0"/>
      <w:spacing w:after="0" w:line="240" w:lineRule="auto"/>
      <w:jc w:val="both"/>
      <w:textAlignment w:val="baseline"/>
    </w:pPr>
    <w:rPr>
      <w:rFonts w:ascii="Times New Roman" w:eastAsia="Times New Roman" w:hAnsi="Times New Roman" w:cs="Times New Roman"/>
      <w:szCs w:val="20"/>
      <w:lang w:val="es-ES_tradnl" w:eastAsia="es-ES"/>
    </w:rPr>
  </w:style>
  <w:style w:type="paragraph" w:styleId="Ttulo3">
    <w:name w:val="heading 3"/>
    <w:basedOn w:val="Normal"/>
    <w:next w:val="Normal"/>
    <w:link w:val="Ttulo3Car"/>
    <w:qFormat/>
    <w:rsid w:val="00883C95"/>
    <w:pPr>
      <w:keepNext/>
      <w:outlineLvl w:val="2"/>
    </w:pPr>
    <w:rPr>
      <w:rFonts w:ascii="Arial" w:hAnsi="Arial"/>
      <w:b/>
      <w:bCs/>
      <w:i/>
      <w:iCs/>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883C95"/>
    <w:rPr>
      <w:rFonts w:ascii="Arial" w:eastAsia="Times New Roman" w:hAnsi="Arial" w:cs="Times New Roman"/>
      <w:b/>
      <w:bCs/>
      <w:i/>
      <w:iCs/>
      <w:sz w:val="16"/>
      <w:szCs w:val="20"/>
      <w:lang w:val="es-ES_tradnl" w:eastAsia="es-ES"/>
    </w:rPr>
  </w:style>
  <w:style w:type="paragraph" w:styleId="Textodeglobo">
    <w:name w:val="Balloon Text"/>
    <w:basedOn w:val="Normal"/>
    <w:link w:val="TextodegloboCar"/>
    <w:uiPriority w:val="99"/>
    <w:semiHidden/>
    <w:unhideWhenUsed/>
    <w:rsid w:val="00883C9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83C95"/>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6737A-AF67-4194-98F5-FF4C29C8C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574</Words>
  <Characters>3163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3730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N223227</dc:creator>
  <cp:keywords/>
  <dc:description/>
  <cp:lastModifiedBy>Flor Laparte</cp:lastModifiedBy>
  <cp:revision>2</cp:revision>
  <cp:lastPrinted>2023-01-10T12:05:00Z</cp:lastPrinted>
  <dcterms:created xsi:type="dcterms:W3CDTF">2023-07-05T07:03:00Z</dcterms:created>
  <dcterms:modified xsi:type="dcterms:W3CDTF">2023-07-05T07:03:00Z</dcterms:modified>
</cp:coreProperties>
</file>