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78D" w:rsidRPr="00AA0D29" w:rsidRDefault="0014178D" w:rsidP="0014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AA0D29">
        <w:rPr>
          <w:b/>
          <w:color w:val="000000"/>
          <w:sz w:val="22"/>
          <w:szCs w:val="22"/>
        </w:rPr>
        <w:t>ANEXO VI</w:t>
      </w:r>
    </w:p>
    <w:p w:rsidR="0014178D" w:rsidRPr="00AA0D29" w:rsidRDefault="0014178D" w:rsidP="0014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</w:p>
    <w:p w:rsidR="0014178D" w:rsidRPr="00AA0D29" w:rsidRDefault="0014178D" w:rsidP="0014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AA0D29">
        <w:rPr>
          <w:b/>
          <w:color w:val="000000"/>
          <w:sz w:val="22"/>
          <w:szCs w:val="22"/>
        </w:rPr>
        <w:t>Para facilitar la valoración de los criterios cuantificables mediante fórmulas</w:t>
      </w:r>
    </w:p>
    <w:p w:rsidR="0014178D" w:rsidRPr="00AA0D29" w:rsidRDefault="0014178D" w:rsidP="0014178D">
      <w:pPr>
        <w:jc w:val="center"/>
        <w:rPr>
          <w:b/>
          <w:color w:val="000000"/>
          <w:sz w:val="22"/>
          <w:szCs w:val="22"/>
          <w:u w:val="single"/>
        </w:rPr>
      </w:pPr>
    </w:p>
    <w:p w:rsidR="0014178D" w:rsidRPr="00AA0D29" w:rsidRDefault="0014178D" w:rsidP="0014178D">
      <w:pPr>
        <w:jc w:val="center"/>
        <w:rPr>
          <w:b/>
          <w:i/>
          <w:color w:val="000000"/>
          <w:sz w:val="22"/>
          <w:szCs w:val="22"/>
        </w:rPr>
      </w:pPr>
      <w:r w:rsidRPr="00AA0D29">
        <w:rPr>
          <w:b/>
          <w:color w:val="000000"/>
          <w:sz w:val="22"/>
          <w:szCs w:val="22"/>
        </w:rPr>
        <w:t xml:space="preserve"> (para presentar en el Sobre C) </w:t>
      </w:r>
    </w:p>
    <w:p w:rsidR="0014178D" w:rsidRPr="00AA0D29" w:rsidRDefault="0014178D" w:rsidP="0014178D">
      <w:pPr>
        <w:jc w:val="center"/>
        <w:rPr>
          <w:b/>
          <w:sz w:val="22"/>
          <w:szCs w:val="22"/>
          <w:u w:val="single"/>
        </w:rPr>
      </w:pPr>
    </w:p>
    <w:p w:rsidR="0014178D" w:rsidRPr="00AA0D29" w:rsidRDefault="0014178D" w:rsidP="0014178D">
      <w:pPr>
        <w:jc w:val="center"/>
        <w:rPr>
          <w:b/>
          <w:sz w:val="22"/>
          <w:szCs w:val="22"/>
          <w:u w:val="single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  <w:r w:rsidRPr="00AA0D29">
        <w:rPr>
          <w:sz w:val="22"/>
          <w:szCs w:val="22"/>
        </w:rPr>
        <w:t>LICITADOR: ………………………</w:t>
      </w:r>
      <w:proofErr w:type="gramStart"/>
      <w:r w:rsidRPr="00AA0D29">
        <w:rPr>
          <w:sz w:val="22"/>
          <w:szCs w:val="22"/>
        </w:rPr>
        <w:t>…….</w:t>
      </w:r>
      <w:proofErr w:type="gramEnd"/>
      <w:r w:rsidRPr="00AA0D29">
        <w:rPr>
          <w:sz w:val="22"/>
          <w:szCs w:val="22"/>
        </w:rPr>
        <w:t>.</w:t>
      </w: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outlineLvl w:val="0"/>
        <w:rPr>
          <w:b/>
          <w:color w:val="000000"/>
          <w:sz w:val="22"/>
          <w:szCs w:val="22"/>
        </w:rPr>
      </w:pPr>
      <w:r w:rsidRPr="00AA0D29">
        <w:rPr>
          <w:b/>
          <w:color w:val="000000"/>
          <w:sz w:val="22"/>
          <w:szCs w:val="22"/>
        </w:rPr>
        <w:t>LOTE 4: CLASIFICADOR BLOQUES PARAFINA</w:t>
      </w:r>
    </w:p>
    <w:p w:rsidR="0014178D" w:rsidRPr="00AA0D29" w:rsidRDefault="0014178D" w:rsidP="0014178D">
      <w:pPr>
        <w:rPr>
          <w:b/>
          <w:color w:val="000000"/>
          <w:sz w:val="22"/>
          <w:szCs w:val="22"/>
        </w:rPr>
      </w:pPr>
    </w:p>
    <w:p w:rsidR="0014178D" w:rsidRPr="00AA0D29" w:rsidRDefault="0014178D" w:rsidP="0014178D">
      <w:pPr>
        <w:rPr>
          <w:b/>
          <w:color w:val="000000"/>
          <w:sz w:val="22"/>
          <w:szCs w:val="22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61"/>
        <w:gridCol w:w="2268"/>
        <w:gridCol w:w="2126"/>
      </w:tblGrid>
      <w:tr w:rsidR="0014178D" w:rsidRPr="00AA0D29" w:rsidTr="00204911">
        <w:trPr>
          <w:trHeight w:val="284"/>
        </w:trPr>
        <w:tc>
          <w:tcPr>
            <w:tcW w:w="4361" w:type="dxa"/>
          </w:tcPr>
          <w:p w:rsidR="0014178D" w:rsidRPr="00AA0D29" w:rsidRDefault="0014178D" w:rsidP="00204911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A0D29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268" w:type="dxa"/>
          </w:tcPr>
          <w:p w:rsidR="0014178D" w:rsidRPr="00AA0D29" w:rsidRDefault="0014178D" w:rsidP="00204911">
            <w:pPr>
              <w:rPr>
                <w:b/>
                <w:color w:val="000000"/>
                <w:sz w:val="22"/>
                <w:szCs w:val="22"/>
              </w:rPr>
            </w:pPr>
            <w:r w:rsidRPr="00AA0D29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126" w:type="dxa"/>
          </w:tcPr>
          <w:p w:rsidR="0014178D" w:rsidRPr="00AA0D29" w:rsidRDefault="0014178D" w:rsidP="00204911">
            <w:pPr>
              <w:rPr>
                <w:b/>
                <w:color w:val="000000"/>
                <w:sz w:val="22"/>
                <w:szCs w:val="22"/>
              </w:rPr>
            </w:pPr>
            <w:r w:rsidRPr="00AA0D29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14178D" w:rsidRPr="00AA0D29" w:rsidTr="00204911">
        <w:trPr>
          <w:trHeight w:val="397"/>
        </w:trPr>
        <w:tc>
          <w:tcPr>
            <w:tcW w:w="4361" w:type="dxa"/>
          </w:tcPr>
          <w:p w:rsidR="0014178D" w:rsidRPr="00AA0D29" w:rsidRDefault="0014178D" w:rsidP="00204911">
            <w:pPr>
              <w:spacing w:before="120" w:after="120"/>
              <w:rPr>
                <w:color w:val="000000"/>
                <w:sz w:val="22"/>
                <w:szCs w:val="22"/>
              </w:rPr>
            </w:pPr>
            <w:r w:rsidRPr="00AA0D29">
              <w:rPr>
                <w:color w:val="000000"/>
                <w:sz w:val="22"/>
                <w:szCs w:val="22"/>
              </w:rPr>
              <w:t>Capacidad de apilamiento</w:t>
            </w:r>
          </w:p>
        </w:tc>
        <w:tc>
          <w:tcPr>
            <w:tcW w:w="2268" w:type="dxa"/>
          </w:tcPr>
          <w:p w:rsidR="0014178D" w:rsidRPr="00AA0D29" w:rsidRDefault="0014178D" w:rsidP="0020491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</w:tcPr>
          <w:p w:rsidR="0014178D" w:rsidRPr="00AA0D29" w:rsidRDefault="0014178D" w:rsidP="0020491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outlineLvl w:val="0"/>
        <w:rPr>
          <w:b/>
          <w:color w:val="000000"/>
          <w:sz w:val="22"/>
          <w:szCs w:val="22"/>
        </w:rPr>
      </w:pPr>
      <w:r w:rsidRPr="00AA0D29">
        <w:rPr>
          <w:b/>
          <w:color w:val="000000"/>
          <w:sz w:val="22"/>
          <w:szCs w:val="22"/>
        </w:rPr>
        <w:t>LOTE 5: CLASIFICADOR PORTAOBJETO5</w:t>
      </w:r>
    </w:p>
    <w:p w:rsidR="0014178D" w:rsidRPr="00AA0D29" w:rsidRDefault="0014178D" w:rsidP="0014178D">
      <w:pPr>
        <w:rPr>
          <w:b/>
          <w:color w:val="000000"/>
          <w:sz w:val="22"/>
          <w:szCs w:val="22"/>
        </w:rPr>
      </w:pPr>
    </w:p>
    <w:p w:rsidR="0014178D" w:rsidRPr="00AA0D29" w:rsidRDefault="0014178D" w:rsidP="0014178D">
      <w:pPr>
        <w:rPr>
          <w:b/>
          <w:color w:val="000000"/>
          <w:sz w:val="22"/>
          <w:szCs w:val="22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61"/>
        <w:gridCol w:w="2268"/>
        <w:gridCol w:w="2126"/>
      </w:tblGrid>
      <w:tr w:rsidR="0014178D" w:rsidRPr="00AA0D29" w:rsidTr="00204911">
        <w:trPr>
          <w:trHeight w:val="284"/>
        </w:trPr>
        <w:tc>
          <w:tcPr>
            <w:tcW w:w="4361" w:type="dxa"/>
          </w:tcPr>
          <w:p w:rsidR="0014178D" w:rsidRPr="00AA0D29" w:rsidRDefault="0014178D" w:rsidP="00204911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A0D29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268" w:type="dxa"/>
          </w:tcPr>
          <w:p w:rsidR="0014178D" w:rsidRPr="00AA0D29" w:rsidRDefault="0014178D" w:rsidP="00204911">
            <w:pPr>
              <w:rPr>
                <w:b/>
                <w:color w:val="000000"/>
                <w:sz w:val="22"/>
                <w:szCs w:val="22"/>
              </w:rPr>
            </w:pPr>
            <w:r w:rsidRPr="00AA0D29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126" w:type="dxa"/>
          </w:tcPr>
          <w:p w:rsidR="0014178D" w:rsidRPr="00AA0D29" w:rsidRDefault="0014178D" w:rsidP="00204911">
            <w:pPr>
              <w:rPr>
                <w:b/>
                <w:color w:val="000000"/>
                <w:sz w:val="22"/>
                <w:szCs w:val="22"/>
              </w:rPr>
            </w:pPr>
            <w:r w:rsidRPr="00AA0D29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14178D" w:rsidRPr="00AA0D29" w:rsidTr="00204911">
        <w:trPr>
          <w:trHeight w:val="397"/>
        </w:trPr>
        <w:tc>
          <w:tcPr>
            <w:tcW w:w="4361" w:type="dxa"/>
          </w:tcPr>
          <w:p w:rsidR="0014178D" w:rsidRPr="00AA0D29" w:rsidRDefault="0014178D" w:rsidP="00204911">
            <w:pPr>
              <w:spacing w:before="120" w:after="120"/>
              <w:rPr>
                <w:color w:val="000000"/>
                <w:sz w:val="22"/>
                <w:szCs w:val="22"/>
              </w:rPr>
            </w:pPr>
            <w:r w:rsidRPr="00AA0D29">
              <w:rPr>
                <w:color w:val="000000"/>
                <w:sz w:val="22"/>
                <w:szCs w:val="22"/>
              </w:rPr>
              <w:t>Capacidad de apilamiento</w:t>
            </w:r>
          </w:p>
        </w:tc>
        <w:tc>
          <w:tcPr>
            <w:tcW w:w="2268" w:type="dxa"/>
          </w:tcPr>
          <w:p w:rsidR="0014178D" w:rsidRPr="00AA0D29" w:rsidRDefault="0014178D" w:rsidP="0020491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</w:tcPr>
          <w:p w:rsidR="0014178D" w:rsidRPr="00AA0D29" w:rsidRDefault="0014178D" w:rsidP="00204911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  <w:bookmarkStart w:id="0" w:name="_GoBack"/>
      <w:bookmarkEnd w:id="0"/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AA0D29" w:rsidRDefault="0014178D" w:rsidP="0014178D">
      <w:pPr>
        <w:jc w:val="both"/>
        <w:rPr>
          <w:sz w:val="22"/>
          <w:szCs w:val="22"/>
        </w:rPr>
      </w:pPr>
    </w:p>
    <w:p w:rsidR="0014178D" w:rsidRPr="00D2455D" w:rsidRDefault="0014178D" w:rsidP="0014178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AA0D29">
        <w:rPr>
          <w:b/>
          <w:sz w:val="24"/>
          <w:szCs w:val="24"/>
        </w:rPr>
        <w:t>Los datos cumplimentados por el licitador en este Anexo tienen carácter meramente informativo a efectos de facilitar la valoración de los criterios cuantificables mediante fórmulas, siendo por ello obligatoria la presentación en el Sobre C de la documentación técnica que respalde dicha información.</w:t>
      </w:r>
    </w:p>
    <w:sectPr w:rsidR="0014178D" w:rsidRPr="00D2455D" w:rsidSect="00E91AE5">
      <w:footerReference w:type="even" r:id="rId6"/>
      <w:footerReference w:type="default" r:id="rId7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076A2">
      <w:r>
        <w:separator/>
      </w:r>
    </w:p>
  </w:endnote>
  <w:endnote w:type="continuationSeparator" w:id="0">
    <w:p w:rsidR="00000000" w:rsidRDefault="00007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14178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0076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14178D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076A2">
      <w:r>
        <w:separator/>
      </w:r>
    </w:p>
  </w:footnote>
  <w:footnote w:type="continuationSeparator" w:id="0">
    <w:p w:rsidR="00000000" w:rsidRDefault="000076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78D"/>
    <w:rsid w:val="000076A2"/>
    <w:rsid w:val="0014178D"/>
    <w:rsid w:val="0074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7150AD-C681-4652-A4D9-EEF0001A7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78D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14178D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14178D"/>
    <w:rPr>
      <w:rFonts w:ascii="Tms Rmn" w:hAnsi="Tms Rmn"/>
      <w:shd w:val="clear" w:color="auto" w:fill="FFFFFF"/>
      <w:lang w:val="es-ES_tradnl"/>
    </w:rPr>
  </w:style>
  <w:style w:type="paragraph" w:styleId="Encabezado">
    <w:name w:val="header"/>
    <w:basedOn w:val="Normal"/>
    <w:link w:val="EncabezadoCar"/>
    <w:rsid w:val="0014178D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14178D"/>
    <w:rPr>
      <w:rFonts w:ascii="Arial" w:hAnsi="Arial"/>
      <w:sz w:val="24"/>
      <w:shd w:val="clear" w:color="auto" w:fill="FFFFFF"/>
      <w:lang w:val="es-ES_tradnl"/>
    </w:rPr>
  </w:style>
  <w:style w:type="character" w:styleId="Nmerodepgina">
    <w:name w:val="page number"/>
    <w:basedOn w:val="Fuentedeprrafopredeter"/>
    <w:rsid w:val="00141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2</cp:revision>
  <dcterms:created xsi:type="dcterms:W3CDTF">2023-03-14T07:53:00Z</dcterms:created>
  <dcterms:modified xsi:type="dcterms:W3CDTF">2023-03-14T10:09:00Z</dcterms:modified>
</cp:coreProperties>
</file>