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4BD" w:rsidRPr="00CE2F4B" w:rsidRDefault="00D474BD" w:rsidP="00D474BD">
      <w:pPr>
        <w:jc w:val="center"/>
        <w:rPr>
          <w:color w:val="FF0000"/>
          <w:sz w:val="16"/>
          <w:szCs w:val="16"/>
        </w:rPr>
      </w:pPr>
      <w:bookmarkStart w:id="0" w:name="_GoBack"/>
      <w:bookmarkEnd w:id="0"/>
    </w:p>
    <w:p w:rsidR="00D474BD" w:rsidRPr="00E61152" w:rsidRDefault="00D474BD" w:rsidP="00D47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E61152">
        <w:rPr>
          <w:b/>
          <w:sz w:val="22"/>
          <w:szCs w:val="22"/>
        </w:rPr>
        <w:t>ANEXO IX</w:t>
      </w:r>
    </w:p>
    <w:p w:rsidR="00D474BD" w:rsidRPr="00E61152" w:rsidRDefault="00D474BD" w:rsidP="00D47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D474BD" w:rsidRPr="00E61152" w:rsidRDefault="00D474BD" w:rsidP="00D47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E61152">
        <w:rPr>
          <w:b/>
          <w:sz w:val="22"/>
          <w:szCs w:val="22"/>
        </w:rPr>
        <w:t>Para facilitar la valoración de los criterios cuantificables mediante fórmulas</w:t>
      </w:r>
    </w:p>
    <w:p w:rsidR="00D474BD" w:rsidRPr="00E61152" w:rsidRDefault="00D474BD" w:rsidP="00D474BD">
      <w:pPr>
        <w:jc w:val="center"/>
        <w:rPr>
          <w:b/>
          <w:sz w:val="22"/>
          <w:szCs w:val="22"/>
          <w:u w:val="single"/>
        </w:rPr>
      </w:pPr>
    </w:p>
    <w:p w:rsidR="00D474BD" w:rsidRPr="00E61152" w:rsidRDefault="00D474BD" w:rsidP="00D474BD">
      <w:pPr>
        <w:jc w:val="center"/>
        <w:rPr>
          <w:b/>
          <w:i/>
          <w:sz w:val="22"/>
          <w:szCs w:val="22"/>
        </w:rPr>
      </w:pPr>
      <w:r w:rsidRPr="00E61152">
        <w:rPr>
          <w:b/>
          <w:sz w:val="22"/>
          <w:szCs w:val="22"/>
        </w:rPr>
        <w:t xml:space="preserve"> (para presentar en el Sobre C) </w:t>
      </w:r>
    </w:p>
    <w:p w:rsidR="00D474BD" w:rsidRPr="000C344A" w:rsidRDefault="00D474BD" w:rsidP="00D474BD">
      <w:pPr>
        <w:jc w:val="center"/>
        <w:rPr>
          <w:b/>
          <w:sz w:val="22"/>
          <w:szCs w:val="22"/>
          <w:u w:val="single"/>
        </w:rPr>
      </w:pPr>
    </w:p>
    <w:p w:rsidR="00D474BD" w:rsidRPr="000C344A" w:rsidRDefault="00D474BD" w:rsidP="00D474BD">
      <w:pPr>
        <w:jc w:val="center"/>
        <w:rPr>
          <w:b/>
          <w:sz w:val="22"/>
          <w:szCs w:val="22"/>
          <w:u w:val="single"/>
        </w:rPr>
      </w:pPr>
    </w:p>
    <w:p w:rsidR="00D474BD" w:rsidRDefault="00D474BD" w:rsidP="00D474BD">
      <w:pPr>
        <w:jc w:val="both"/>
        <w:rPr>
          <w:sz w:val="22"/>
          <w:szCs w:val="22"/>
        </w:rPr>
      </w:pPr>
      <w:r w:rsidRPr="00244302">
        <w:rPr>
          <w:sz w:val="22"/>
          <w:szCs w:val="22"/>
        </w:rPr>
        <w:t>LICITADOR: ………………………</w:t>
      </w:r>
      <w:proofErr w:type="gramStart"/>
      <w:r w:rsidRPr="00244302">
        <w:rPr>
          <w:sz w:val="22"/>
          <w:szCs w:val="22"/>
        </w:rPr>
        <w:t>…….</w:t>
      </w:r>
      <w:proofErr w:type="gramEnd"/>
      <w:r w:rsidRPr="00244302">
        <w:rPr>
          <w:sz w:val="22"/>
          <w:szCs w:val="22"/>
        </w:rPr>
        <w:t>.</w:t>
      </w: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Pr="002D30F5" w:rsidRDefault="00D474BD" w:rsidP="00D474BD">
      <w:pPr>
        <w:jc w:val="both"/>
        <w:rPr>
          <w:b/>
          <w:sz w:val="22"/>
          <w:szCs w:val="22"/>
        </w:rPr>
      </w:pPr>
      <w:r w:rsidRPr="002D30F5">
        <w:rPr>
          <w:b/>
          <w:sz w:val="22"/>
          <w:szCs w:val="22"/>
        </w:rPr>
        <w:t>LOTE</w:t>
      </w:r>
      <w:r>
        <w:rPr>
          <w:b/>
          <w:sz w:val="22"/>
          <w:szCs w:val="22"/>
        </w:rPr>
        <w:t xml:space="preserve"> </w:t>
      </w:r>
      <w:r w:rsidRPr="002D30F5">
        <w:rPr>
          <w:b/>
          <w:sz w:val="22"/>
          <w:szCs w:val="22"/>
        </w:rPr>
        <w:t>1: SISTEMA DE BOLSA DE AFERESIS MULTICOMPONENTES</w:t>
      </w:r>
    </w:p>
    <w:p w:rsidR="00D474BD" w:rsidRDefault="00D474BD" w:rsidP="00D474BD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0"/>
        <w:gridCol w:w="1466"/>
        <w:gridCol w:w="1768"/>
      </w:tblGrid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proofErr w:type="spellStart"/>
            <w:r w:rsidRPr="00EC6EE2">
              <w:rPr>
                <w:sz w:val="22"/>
                <w:szCs w:val="22"/>
              </w:rPr>
              <w:t>Caracteristica</w:t>
            </w:r>
            <w:proofErr w:type="spellEnd"/>
            <w:r w:rsidRPr="00EC6EE2">
              <w:rPr>
                <w:sz w:val="22"/>
                <w:szCs w:val="22"/>
              </w:rPr>
              <w:t xml:space="preserve"> técnica a valorar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El material ofertado tiene (Si/No)</w:t>
            </w: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proofErr w:type="spellStart"/>
            <w:r w:rsidRPr="00EC6EE2">
              <w:rPr>
                <w:sz w:val="22"/>
                <w:szCs w:val="22"/>
              </w:rPr>
              <w:t>Pagina</w:t>
            </w:r>
            <w:proofErr w:type="spellEnd"/>
            <w:r w:rsidRPr="00EC6EE2">
              <w:rPr>
                <w:sz w:val="22"/>
                <w:szCs w:val="22"/>
              </w:rPr>
              <w:t xml:space="preserve"> en la que figura en el dossier técnico:</w:t>
            </w: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b/>
                <w:i/>
                <w:sz w:val="22"/>
                <w:szCs w:val="22"/>
              </w:rPr>
            </w:pPr>
            <w:r w:rsidRPr="00EC6EE2">
              <w:rPr>
                <w:b/>
                <w:i/>
                <w:sz w:val="22"/>
                <w:szCs w:val="22"/>
              </w:rPr>
              <w:t>Equipo: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Lector de escáner para los códigos de barras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Medidor de presión de extracción/retorno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proofErr w:type="spellStart"/>
            <w:r w:rsidRPr="00EC6EE2">
              <w:rPr>
                <w:sz w:val="22"/>
                <w:szCs w:val="22"/>
              </w:rPr>
              <w:t>Boton</w:t>
            </w:r>
            <w:proofErr w:type="spellEnd"/>
            <w:r w:rsidRPr="00EC6EE2">
              <w:rPr>
                <w:sz w:val="22"/>
                <w:szCs w:val="22"/>
              </w:rPr>
              <w:t xml:space="preserve"> reloj que permite ver el tiempo transcurrido en la recolección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Medidor de plaquetas: muestra el rendimiento del producto recolector hasta el momento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Medidor de plasma:</w:t>
            </w:r>
          </w:p>
          <w:p w:rsidR="00D474BD" w:rsidRPr="00EC6EE2" w:rsidRDefault="00D474BD" w:rsidP="00D474BD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 xml:space="preserve">Muestra el volumen actual </w:t>
            </w:r>
            <w:proofErr w:type="spellStart"/>
            <w:r w:rsidRPr="00EC6EE2">
              <w:rPr>
                <w:sz w:val="22"/>
                <w:szCs w:val="22"/>
              </w:rPr>
              <w:t>recolectrado</w:t>
            </w:r>
            <w:proofErr w:type="spellEnd"/>
            <w:r w:rsidRPr="00EC6EE2">
              <w:rPr>
                <w:sz w:val="22"/>
                <w:szCs w:val="22"/>
              </w:rPr>
              <w:t>.</w:t>
            </w:r>
          </w:p>
          <w:p w:rsidR="00D474BD" w:rsidRPr="00EC6EE2" w:rsidRDefault="00D474BD" w:rsidP="00D474BD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Muestra el volumen total de plasma que se va a recolectar.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Permite la modificación de los flujos de extracción y retorno por parte del operador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 xml:space="preserve">Permitir la recogida de solamente plasma en los casos donde, una vez </w:t>
            </w:r>
            <w:proofErr w:type="spellStart"/>
            <w:r w:rsidRPr="00EC6EE2">
              <w:rPr>
                <w:sz w:val="22"/>
                <w:szCs w:val="22"/>
              </w:rPr>
              <w:t>inicida</w:t>
            </w:r>
            <w:proofErr w:type="spellEnd"/>
            <w:r w:rsidRPr="00EC6EE2">
              <w:rPr>
                <w:sz w:val="22"/>
                <w:szCs w:val="22"/>
              </w:rPr>
              <w:t xml:space="preserve"> la donación, se verifique que el donante tiene una cifra de plaquetas </w:t>
            </w:r>
            <w:proofErr w:type="spellStart"/>
            <w:r w:rsidRPr="00EC6EE2">
              <w:rPr>
                <w:sz w:val="22"/>
                <w:szCs w:val="22"/>
              </w:rPr>
              <w:t>inferioes</w:t>
            </w:r>
            <w:proofErr w:type="spellEnd"/>
            <w:r w:rsidRPr="00EC6EE2">
              <w:rPr>
                <w:sz w:val="22"/>
                <w:szCs w:val="22"/>
              </w:rPr>
              <w:t xml:space="preserve"> a 150 x 10</w:t>
            </w:r>
            <w:r w:rsidRPr="00EC6EE2">
              <w:rPr>
                <w:sz w:val="22"/>
                <w:szCs w:val="22"/>
                <w:vertAlign w:val="superscript"/>
              </w:rPr>
              <w:t xml:space="preserve">3 </w:t>
            </w:r>
            <w:proofErr w:type="spellStart"/>
            <w:r w:rsidRPr="00EC6EE2">
              <w:rPr>
                <w:sz w:val="22"/>
                <w:szCs w:val="22"/>
              </w:rPr>
              <w:t>ul</w:t>
            </w:r>
            <w:proofErr w:type="spellEnd"/>
            <w:r w:rsidRPr="00EC6EE2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Posibilidad de configurar diferentes volúmenes de plasma en función de las características del donante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Permitir el control de la tasa de anticoagulante al donante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Extracción automática de aire de las bolsas de los componentes sanguíneos, sin necesidad de manipulación por parte del operador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El separador celular deberá disponer de un software de gestión de los datos</w:t>
            </w:r>
          </w:p>
          <w:p w:rsidR="00D474BD" w:rsidRPr="00EC6EE2" w:rsidRDefault="00D474BD" w:rsidP="00D474BD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 xml:space="preserve">Comunicación </w:t>
            </w:r>
            <w:proofErr w:type="spellStart"/>
            <w:r w:rsidRPr="00EC6EE2">
              <w:rPr>
                <w:sz w:val="22"/>
                <w:szCs w:val="22"/>
              </w:rPr>
              <w:t>bidereccional</w:t>
            </w:r>
            <w:proofErr w:type="spellEnd"/>
            <w:r w:rsidRPr="00EC6EE2">
              <w:rPr>
                <w:sz w:val="22"/>
                <w:szCs w:val="22"/>
              </w:rPr>
              <w:t xml:space="preserve"> entre el Banco de Sangre y el separador celular</w:t>
            </w:r>
          </w:p>
          <w:p w:rsidR="00D474BD" w:rsidRPr="00EC6EE2" w:rsidRDefault="00D474BD" w:rsidP="00D474BD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 xml:space="preserve">Registro en la propia </w:t>
            </w:r>
            <w:proofErr w:type="spellStart"/>
            <w:r w:rsidRPr="00EC6EE2">
              <w:rPr>
                <w:sz w:val="22"/>
                <w:szCs w:val="22"/>
              </w:rPr>
              <w:t>maquina</w:t>
            </w:r>
            <w:proofErr w:type="spellEnd"/>
            <w:r w:rsidRPr="00EC6EE2">
              <w:rPr>
                <w:sz w:val="22"/>
                <w:szCs w:val="22"/>
              </w:rPr>
              <w:t xml:space="preserve"> del operador responsable</w:t>
            </w:r>
          </w:p>
          <w:p w:rsidR="00D474BD" w:rsidRPr="00EC6EE2" w:rsidRDefault="00D474BD" w:rsidP="00D474BD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Generar informes mensuales de la actividad realizada con el separador celular</w:t>
            </w:r>
          </w:p>
          <w:p w:rsidR="00D474BD" w:rsidRPr="00EC6EE2" w:rsidRDefault="00D474BD" w:rsidP="00FA6A4A">
            <w:pPr>
              <w:shd w:val="clear" w:color="auto" w:fill="auto"/>
              <w:ind w:left="1065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 xml:space="preserve">      - A demanda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Cebado del equipo desechable solo con ACD-A, sin necesidad de suero fisiológico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 xml:space="preserve">Posibilidad de registro de reacciones adversas directamente en la pantalla del separador celular para la </w:t>
            </w:r>
            <w:proofErr w:type="spellStart"/>
            <w:r w:rsidRPr="00EC6EE2">
              <w:rPr>
                <w:sz w:val="22"/>
                <w:szCs w:val="22"/>
              </w:rPr>
              <w:t>hemovigilancia</w:t>
            </w:r>
            <w:proofErr w:type="spellEnd"/>
            <w:r w:rsidRPr="00EC6EE2">
              <w:rPr>
                <w:sz w:val="22"/>
                <w:szCs w:val="22"/>
              </w:rPr>
              <w:t xml:space="preserve"> activa en los procedimientos de aféresis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Posibilidad de cambio de equipos de manera urgente en plazo menor o igual a 24 horas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rPr>
                <w:b/>
                <w:i/>
                <w:sz w:val="22"/>
                <w:szCs w:val="22"/>
              </w:rPr>
            </w:pPr>
            <w:r w:rsidRPr="00EC6EE2">
              <w:rPr>
                <w:b/>
                <w:i/>
                <w:sz w:val="22"/>
                <w:szCs w:val="22"/>
              </w:rPr>
              <w:lastRenderedPageBreak/>
              <w:t>Fungible: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Tamaño de la aguja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</w:tbl>
    <w:p w:rsidR="00D474BD" w:rsidRDefault="00D474BD" w:rsidP="00D474BD">
      <w:pPr>
        <w:jc w:val="both"/>
        <w:rPr>
          <w:sz w:val="22"/>
          <w:szCs w:val="22"/>
        </w:rPr>
      </w:pP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Pr="002D30F5" w:rsidRDefault="00D474BD" w:rsidP="00D474BD">
      <w:pPr>
        <w:jc w:val="both"/>
        <w:rPr>
          <w:b/>
          <w:sz w:val="22"/>
          <w:szCs w:val="22"/>
        </w:rPr>
      </w:pPr>
      <w:r w:rsidRPr="002D30F5">
        <w:rPr>
          <w:b/>
          <w:sz w:val="22"/>
          <w:szCs w:val="22"/>
        </w:rPr>
        <w:t>LOTE</w:t>
      </w:r>
      <w:r>
        <w:rPr>
          <w:b/>
          <w:sz w:val="22"/>
          <w:szCs w:val="22"/>
        </w:rPr>
        <w:t xml:space="preserve"> 2</w:t>
      </w:r>
      <w:r w:rsidRPr="002D30F5">
        <w:rPr>
          <w:b/>
          <w:sz w:val="22"/>
          <w:szCs w:val="22"/>
        </w:rPr>
        <w:t>: SISTEMA DE BOLSA</w:t>
      </w:r>
      <w:r>
        <w:rPr>
          <w:b/>
          <w:sz w:val="22"/>
          <w:szCs w:val="22"/>
        </w:rPr>
        <w:t xml:space="preserve"> DE PLASMAFERESIS</w:t>
      </w:r>
    </w:p>
    <w:p w:rsidR="00D474BD" w:rsidRDefault="00D474BD" w:rsidP="00D474BD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9"/>
        <w:gridCol w:w="1504"/>
        <w:gridCol w:w="1831"/>
      </w:tblGrid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proofErr w:type="spellStart"/>
            <w:r w:rsidRPr="00EC6EE2">
              <w:rPr>
                <w:sz w:val="22"/>
                <w:szCs w:val="22"/>
              </w:rPr>
              <w:t>Caracteristica</w:t>
            </w:r>
            <w:proofErr w:type="spellEnd"/>
            <w:r w:rsidRPr="00EC6EE2">
              <w:rPr>
                <w:sz w:val="22"/>
                <w:szCs w:val="22"/>
              </w:rPr>
              <w:t xml:space="preserve"> técnica a valorar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El material ofertado tiene (Si/No)</w:t>
            </w: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proofErr w:type="spellStart"/>
            <w:r w:rsidRPr="00EC6EE2">
              <w:rPr>
                <w:sz w:val="22"/>
                <w:szCs w:val="22"/>
              </w:rPr>
              <w:t>Pagina</w:t>
            </w:r>
            <w:proofErr w:type="spellEnd"/>
            <w:r w:rsidRPr="00EC6EE2">
              <w:rPr>
                <w:sz w:val="22"/>
                <w:szCs w:val="22"/>
              </w:rPr>
              <w:t xml:space="preserve"> en la que figura en el dossier técnico:</w:t>
            </w: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b/>
                <w:i/>
                <w:sz w:val="22"/>
                <w:szCs w:val="22"/>
              </w:rPr>
            </w:pPr>
            <w:r w:rsidRPr="00EC6EE2">
              <w:rPr>
                <w:b/>
                <w:i/>
                <w:sz w:val="22"/>
                <w:szCs w:val="22"/>
              </w:rPr>
              <w:t>Equipo: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Posibilidad de cambio de equipo de manera urgente en plazo menor o igual a 24 horas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Sistema de maleta para la recogida del equipo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b/>
                <w:i/>
                <w:sz w:val="22"/>
                <w:szCs w:val="22"/>
              </w:rPr>
            </w:pPr>
            <w:r w:rsidRPr="00EC6EE2">
              <w:rPr>
                <w:b/>
                <w:i/>
                <w:sz w:val="22"/>
                <w:szCs w:val="22"/>
              </w:rPr>
              <w:t>Fungible: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Tamaño de la aguja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  <w:tr w:rsidR="00D474BD" w:rsidRPr="00EC6EE2" w:rsidTr="00FA6A4A">
        <w:tc>
          <w:tcPr>
            <w:tcW w:w="648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EC6EE2">
              <w:rPr>
                <w:sz w:val="22"/>
                <w:szCs w:val="22"/>
              </w:rPr>
              <w:t>Posibilidad de infusión salina</w:t>
            </w:r>
          </w:p>
        </w:tc>
        <w:tc>
          <w:tcPr>
            <w:tcW w:w="1701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  <w:tc>
          <w:tcPr>
            <w:tcW w:w="2157" w:type="dxa"/>
            <w:shd w:val="clear" w:color="auto" w:fill="auto"/>
          </w:tcPr>
          <w:p w:rsidR="00D474BD" w:rsidRPr="00EC6EE2" w:rsidRDefault="00D474BD" w:rsidP="00FA6A4A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</w:tbl>
    <w:p w:rsidR="00D474BD" w:rsidRDefault="00D474BD" w:rsidP="00D474BD">
      <w:pPr>
        <w:jc w:val="both"/>
        <w:rPr>
          <w:sz w:val="22"/>
          <w:szCs w:val="22"/>
        </w:rPr>
      </w:pP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Pr="00D2455D" w:rsidRDefault="00D474BD" w:rsidP="00D474B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C, </w:t>
      </w:r>
      <w:r w:rsidRPr="00D2455D">
        <w:rPr>
          <w:b/>
          <w:sz w:val="24"/>
          <w:szCs w:val="24"/>
        </w:rPr>
        <w:t>de la documentación técnica que respalde dicha información.</w:t>
      </w: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Default="00D474BD" w:rsidP="00D474BD">
      <w:pPr>
        <w:jc w:val="both"/>
        <w:rPr>
          <w:sz w:val="22"/>
          <w:szCs w:val="22"/>
        </w:rPr>
      </w:pPr>
    </w:p>
    <w:p w:rsidR="00D474BD" w:rsidRPr="00D2455D" w:rsidRDefault="00D474BD" w:rsidP="00D474BD">
      <w:pPr>
        <w:jc w:val="both"/>
        <w:rPr>
          <w:strike/>
          <w:sz w:val="22"/>
          <w:szCs w:val="22"/>
        </w:rPr>
      </w:pPr>
    </w:p>
    <w:p w:rsidR="00F70A6D" w:rsidRDefault="00494370"/>
    <w:sectPr w:rsidR="00F70A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0A405A"/>
    <w:multiLevelType w:val="hybridMultilevel"/>
    <w:tmpl w:val="42006DD8"/>
    <w:lvl w:ilvl="0" w:tplc="AC1C1D6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Calibri" w:eastAsia="Times New Roman" w:hAnsi="Calibri" w:cs="Times New Roman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BD"/>
    <w:rsid w:val="00494370"/>
    <w:rsid w:val="005F5B51"/>
    <w:rsid w:val="00BF0B65"/>
    <w:rsid w:val="00D4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FE55AC-8E20-48CF-90D4-16BFFC415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74BD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2230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n220239</dc:creator>
  <cp:keywords/>
  <dc:description/>
  <cp:lastModifiedBy>X058448</cp:lastModifiedBy>
  <cp:revision>2</cp:revision>
  <dcterms:created xsi:type="dcterms:W3CDTF">2022-11-03T11:57:00Z</dcterms:created>
  <dcterms:modified xsi:type="dcterms:W3CDTF">2022-11-03T11:57:00Z</dcterms:modified>
</cp:coreProperties>
</file>