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AC3" w:rsidRPr="00145AC3" w:rsidRDefault="00145AC3" w:rsidP="00145AC3">
      <w:pPr>
        <w:autoSpaceDE w:val="0"/>
        <w:autoSpaceDN w:val="0"/>
        <w:adjustRightInd w:val="0"/>
        <w:jc w:val="center"/>
        <w:rPr>
          <w:rFonts w:ascii="Calibri" w:eastAsia="Calibri" w:hAnsi="Calibri" w:cs="Calibri"/>
          <w:color w:val="000000"/>
          <w:sz w:val="22"/>
          <w:szCs w:val="22"/>
          <w:lang w:eastAsia="en-US"/>
        </w:rPr>
      </w:pPr>
      <w:r w:rsidRPr="00145AC3">
        <w:rPr>
          <w:rFonts w:ascii="Calibri" w:eastAsia="Calibri" w:hAnsi="Calibri" w:cs="Calibri"/>
          <w:b/>
          <w:color w:val="000000"/>
          <w:sz w:val="22"/>
          <w:szCs w:val="22"/>
          <w:lang w:eastAsia="en-US"/>
        </w:rPr>
        <w:t>ANEXO IV</w:t>
      </w:r>
      <w:r w:rsidRPr="00145AC3">
        <w:rPr>
          <w:rFonts w:ascii="Calibri" w:eastAsia="Calibri" w:hAnsi="Calibri" w:cs="Calibri"/>
          <w:color w:val="000000"/>
          <w:sz w:val="22"/>
          <w:szCs w:val="22"/>
          <w:lang w:eastAsia="en-US"/>
        </w:rPr>
        <w:t xml:space="preserve">. </w:t>
      </w:r>
    </w:p>
    <w:p w:rsidR="00145AC3" w:rsidRPr="00145AC3" w:rsidRDefault="00145AC3" w:rsidP="00145AC3">
      <w:pPr>
        <w:autoSpaceDE w:val="0"/>
        <w:autoSpaceDN w:val="0"/>
        <w:adjustRightInd w:val="0"/>
        <w:jc w:val="center"/>
        <w:rPr>
          <w:rFonts w:ascii="Calibri" w:eastAsia="Calibri" w:hAnsi="Calibri" w:cs="Calibri"/>
          <w:color w:val="000000"/>
          <w:sz w:val="22"/>
          <w:szCs w:val="22"/>
          <w:lang w:eastAsia="en-US"/>
        </w:rPr>
      </w:pPr>
      <w:r w:rsidRPr="00145AC3">
        <w:rPr>
          <w:rFonts w:ascii="Calibri" w:eastAsia="Calibri" w:hAnsi="Calibri" w:cs="Calibri"/>
          <w:color w:val="000000"/>
          <w:sz w:val="22"/>
          <w:szCs w:val="22"/>
          <w:lang w:eastAsia="en-US"/>
        </w:rPr>
        <w:t>DECLARACIÓN RESPONSABLE FINANCIACIÓN MRR DE LA UE Y CUMPLIMIENTO DNSH</w:t>
      </w:r>
    </w:p>
    <w:p w:rsidR="00145AC3" w:rsidRPr="00145AC3" w:rsidRDefault="00145AC3" w:rsidP="00145AC3">
      <w:pPr>
        <w:autoSpaceDE w:val="0"/>
        <w:autoSpaceDN w:val="0"/>
        <w:adjustRightInd w:val="0"/>
        <w:jc w:val="both"/>
        <w:rPr>
          <w:rFonts w:ascii="Calibri" w:eastAsia="Calibri" w:hAnsi="Calibri" w:cs="Calibri"/>
          <w:color w:val="000000"/>
          <w:sz w:val="22"/>
          <w:szCs w:val="22"/>
          <w:lang w:eastAsia="en-US"/>
        </w:rPr>
      </w:pPr>
    </w:p>
    <w:p w:rsidR="00145AC3" w:rsidRPr="00145AC3" w:rsidRDefault="00145AC3" w:rsidP="00145AC3">
      <w:pPr>
        <w:autoSpaceDE w:val="0"/>
        <w:autoSpaceDN w:val="0"/>
        <w:adjustRightInd w:val="0"/>
        <w:jc w:val="both"/>
        <w:rPr>
          <w:rFonts w:ascii="Calibri" w:eastAsia="Calibri" w:hAnsi="Calibri" w:cs="Calibri"/>
          <w:color w:val="000000"/>
          <w:sz w:val="22"/>
          <w:szCs w:val="22"/>
          <w:lang w:eastAsia="en-US"/>
        </w:rPr>
      </w:pPr>
    </w:p>
    <w:p w:rsidR="00145AC3" w:rsidRPr="00145AC3" w:rsidRDefault="00145AC3" w:rsidP="00145AC3">
      <w:pPr>
        <w:suppressAutoHyphens/>
        <w:overflowPunct w:val="0"/>
        <w:autoSpaceDE w:val="0"/>
        <w:autoSpaceDN w:val="0"/>
        <w:adjustRightInd w:val="0"/>
        <w:jc w:val="both"/>
        <w:textAlignment w:val="baseline"/>
        <w:rPr>
          <w:rFonts w:ascii="Calibri" w:hAnsi="Calibri" w:cs="Arial"/>
          <w:sz w:val="22"/>
          <w:szCs w:val="22"/>
          <w:lang w:val="es-ES_tradnl"/>
        </w:rPr>
      </w:pPr>
      <w:r w:rsidRPr="00145AC3">
        <w:rPr>
          <w:rFonts w:ascii="Calibri" w:hAnsi="Calibri" w:cs="Arial"/>
          <w:sz w:val="22"/>
          <w:szCs w:val="22"/>
          <w:lang w:val="es-ES_tradnl"/>
        </w:rPr>
        <w:t xml:space="preserve">Don/Doña . . . . . . . . . . . . . . . . . . . . . . . . . . . </w:t>
      </w:r>
      <w:proofErr w:type="gramStart"/>
      <w:r w:rsidRPr="00145AC3">
        <w:rPr>
          <w:rFonts w:ascii="Calibri" w:hAnsi="Calibri" w:cs="Arial"/>
          <w:sz w:val="22"/>
          <w:szCs w:val="22"/>
          <w:lang w:val="es-ES_tradnl"/>
        </w:rPr>
        <w:t>. . . ,</w:t>
      </w:r>
      <w:proofErr w:type="gramEnd"/>
      <w:r w:rsidRPr="00145AC3">
        <w:rPr>
          <w:rFonts w:ascii="Calibri" w:hAnsi="Calibri" w:cs="Arial"/>
          <w:sz w:val="22"/>
          <w:szCs w:val="22"/>
          <w:lang w:val="es-ES_tradnl"/>
        </w:rPr>
        <w:t xml:space="preserve"> con DNI. . . . . . . . . . . . . . . . , en nombre propio/ en representación de (según proceda). . . . . . . . . . . . . . . . . . . . . . ., con domicilio en . . . . . . . , con CIF . . . . . . . .  , teléfono……., suscribe la presente DECLARACIÓN responsable manifestando:</w:t>
      </w:r>
    </w:p>
    <w:p w:rsidR="00145AC3" w:rsidRPr="00145AC3" w:rsidRDefault="00145AC3" w:rsidP="00145AC3">
      <w:pPr>
        <w:autoSpaceDE w:val="0"/>
        <w:autoSpaceDN w:val="0"/>
        <w:adjustRightInd w:val="0"/>
        <w:jc w:val="both"/>
        <w:rPr>
          <w:rFonts w:ascii="Calibri" w:eastAsia="Calibri" w:hAnsi="Calibri" w:cs="Calibri"/>
          <w:color w:val="000000"/>
          <w:sz w:val="22"/>
          <w:szCs w:val="22"/>
          <w:lang w:eastAsia="en-US"/>
        </w:rPr>
      </w:pPr>
    </w:p>
    <w:p w:rsidR="00145AC3" w:rsidRPr="00145AC3" w:rsidRDefault="00145AC3" w:rsidP="00145AC3">
      <w:pPr>
        <w:autoSpaceDE w:val="0"/>
        <w:autoSpaceDN w:val="0"/>
        <w:adjustRightInd w:val="0"/>
        <w:jc w:val="both"/>
        <w:rPr>
          <w:rFonts w:ascii="Calibri" w:eastAsia="Calibri" w:hAnsi="Calibri" w:cs="Calibri"/>
          <w:sz w:val="22"/>
          <w:szCs w:val="22"/>
          <w:lang w:eastAsia="en-US"/>
        </w:rPr>
      </w:pPr>
      <w:r w:rsidRPr="00145AC3">
        <w:rPr>
          <w:rFonts w:ascii="Calibri" w:eastAsia="Calibri" w:hAnsi="Calibri" w:cs="Calibri"/>
          <w:color w:val="000000"/>
          <w:sz w:val="22"/>
          <w:szCs w:val="22"/>
          <w:lang w:eastAsia="en-US"/>
        </w:rPr>
        <w:t xml:space="preserve">1º. </w:t>
      </w:r>
      <w:r w:rsidRPr="00145AC3">
        <w:rPr>
          <w:rFonts w:ascii="Calibri" w:eastAsia="Calibri" w:hAnsi="Calibri" w:cs="Calibri"/>
          <w:sz w:val="22"/>
          <w:szCs w:val="22"/>
          <w:lang w:eastAsia="en-US"/>
        </w:rPr>
        <w:t xml:space="preserve">Que es conocedor/a que la financiación de la licitación </w:t>
      </w:r>
      <w:r w:rsidRPr="00145AC3">
        <w:rPr>
          <w:rFonts w:ascii="Calibri" w:hAnsi="Calibri" w:cs="Arial"/>
          <w:sz w:val="22"/>
          <w:szCs w:val="22"/>
          <w:lang w:val="es-ES_tradnl"/>
        </w:rPr>
        <w:t>para el desarrollo de las actividades del Centro de Orientación, Emprendimiento, Acompañamiento e Innovación para el Empleo (COE) de la Comunidad Foral de Navarra, financiado por</w:t>
      </w:r>
      <w:r w:rsidRPr="00145AC3">
        <w:rPr>
          <w:rFonts w:ascii="Calibri" w:eastAsia="Calibri" w:hAnsi="Calibri" w:cs="Calibri"/>
          <w:sz w:val="22"/>
          <w:szCs w:val="22"/>
          <w:lang w:eastAsia="en-US"/>
        </w:rPr>
        <w:t xml:space="preserve"> el Plan de Políticas activas de Empleo de Navarra procedente del Mecanismo de Recuperación y Resiliencia de la Unión Europea. </w:t>
      </w:r>
    </w:p>
    <w:p w:rsidR="00145AC3" w:rsidRPr="00145AC3" w:rsidRDefault="00145AC3" w:rsidP="00145AC3">
      <w:pPr>
        <w:autoSpaceDE w:val="0"/>
        <w:autoSpaceDN w:val="0"/>
        <w:adjustRightInd w:val="0"/>
        <w:jc w:val="both"/>
        <w:rPr>
          <w:rFonts w:ascii="Calibri" w:eastAsia="Calibri" w:hAnsi="Calibri" w:cs="Calibri"/>
          <w:sz w:val="22"/>
          <w:szCs w:val="22"/>
          <w:lang w:eastAsia="en-US"/>
        </w:rPr>
      </w:pPr>
    </w:p>
    <w:p w:rsidR="00145AC3" w:rsidRPr="00145AC3" w:rsidRDefault="00145AC3" w:rsidP="00145AC3">
      <w:pPr>
        <w:autoSpaceDE w:val="0"/>
        <w:autoSpaceDN w:val="0"/>
        <w:adjustRightInd w:val="0"/>
        <w:jc w:val="both"/>
        <w:rPr>
          <w:rFonts w:ascii="Calibri" w:eastAsia="Calibri" w:hAnsi="Calibri" w:cs="Calibri"/>
          <w:color w:val="000000"/>
          <w:sz w:val="22"/>
          <w:szCs w:val="22"/>
          <w:lang w:eastAsia="en-US"/>
        </w:rPr>
      </w:pPr>
      <w:r w:rsidRPr="00145AC3">
        <w:rPr>
          <w:rFonts w:ascii="Calibri" w:eastAsia="Calibri" w:hAnsi="Calibri" w:cs="Calibri"/>
          <w:sz w:val="22"/>
          <w:szCs w:val="22"/>
          <w:lang w:eastAsia="en-US"/>
        </w:rPr>
        <w:t xml:space="preserve">Que, como persona o entidad </w:t>
      </w:r>
      <w:r w:rsidRPr="00145AC3">
        <w:rPr>
          <w:rFonts w:ascii="Calibri" w:eastAsia="Calibri" w:hAnsi="Calibri" w:cs="Calibri"/>
          <w:color w:val="000000"/>
          <w:sz w:val="22"/>
          <w:szCs w:val="22"/>
          <w:lang w:eastAsia="en-US"/>
        </w:rPr>
        <w:t xml:space="preserve">adjudicataria de la referida licitación, asume todas las obligaciones derivadas del Reglamento (UE) 2021/241 del Parlamento Europeo y del Consejo de 12 de febrero de 2021 por el que se establece el Mecanismo de Recuperación y Resiliencia, demás normas de la Unión sobre la materia y por las normas estatales de desarrollo o trasposición de estas, especialmente con respecto al requerimiento de cumplir con el principio de no ocasionar un perjuicio significativo al medio ambiente. </w:t>
      </w:r>
    </w:p>
    <w:p w:rsidR="00145AC3" w:rsidRPr="00145AC3" w:rsidRDefault="00145AC3" w:rsidP="00145AC3">
      <w:pPr>
        <w:autoSpaceDE w:val="0"/>
        <w:autoSpaceDN w:val="0"/>
        <w:adjustRightInd w:val="0"/>
        <w:jc w:val="both"/>
        <w:rPr>
          <w:rFonts w:ascii="Calibri" w:eastAsia="Calibri" w:hAnsi="Calibri" w:cs="Calibri"/>
          <w:color w:val="000000"/>
          <w:sz w:val="22"/>
          <w:szCs w:val="22"/>
          <w:lang w:eastAsia="en-US"/>
        </w:rPr>
      </w:pPr>
    </w:p>
    <w:p w:rsidR="00145AC3" w:rsidRPr="00145AC3" w:rsidRDefault="00145AC3" w:rsidP="00145AC3">
      <w:pPr>
        <w:autoSpaceDE w:val="0"/>
        <w:autoSpaceDN w:val="0"/>
        <w:adjustRightInd w:val="0"/>
        <w:jc w:val="both"/>
        <w:rPr>
          <w:rFonts w:ascii="Calibri" w:eastAsia="Calibri" w:hAnsi="Calibri" w:cs="Calibri"/>
          <w:color w:val="000000"/>
          <w:sz w:val="22"/>
          <w:szCs w:val="22"/>
          <w:lang w:eastAsia="en-US"/>
        </w:rPr>
      </w:pPr>
      <w:r w:rsidRPr="00145AC3">
        <w:rPr>
          <w:rFonts w:ascii="Calibri" w:eastAsia="Calibri" w:hAnsi="Calibri" w:cs="Calibri"/>
          <w:color w:val="000000"/>
          <w:sz w:val="22"/>
          <w:szCs w:val="22"/>
          <w:lang w:eastAsia="en-US"/>
        </w:rPr>
        <w:t xml:space="preserve">2º. Que la ejecución del referido contrato cumple el principio DNSH, a cuyos efectos, de conformidad con lo dispuesto en la Guía técnica sobre la aplicación del principio de “no causar un perjuicio significativo” en virtud del Reglamento relativo al Mecanismo de Recuperación y Resiliencia (2021/C 58/01) manifiesta: </w:t>
      </w:r>
    </w:p>
    <w:p w:rsidR="00145AC3" w:rsidRPr="00145AC3" w:rsidRDefault="00145AC3" w:rsidP="00145AC3">
      <w:pPr>
        <w:autoSpaceDE w:val="0"/>
        <w:autoSpaceDN w:val="0"/>
        <w:adjustRightInd w:val="0"/>
        <w:jc w:val="both"/>
        <w:rPr>
          <w:rFonts w:ascii="Calibri" w:eastAsia="Calibri" w:hAnsi="Calibri" w:cs="Calibri"/>
          <w:color w:val="000000"/>
          <w:sz w:val="22"/>
          <w:szCs w:val="22"/>
          <w:lang w:eastAsia="en-US"/>
        </w:rPr>
      </w:pPr>
    </w:p>
    <w:p w:rsidR="00145AC3" w:rsidRPr="00145AC3" w:rsidRDefault="00145AC3" w:rsidP="00145AC3">
      <w:pPr>
        <w:jc w:val="both"/>
        <w:rPr>
          <w:rFonts w:ascii="Calibri" w:eastAsia="Calibri" w:hAnsi="Calibri"/>
          <w:sz w:val="22"/>
          <w:szCs w:val="22"/>
          <w:lang w:eastAsia="en-US"/>
        </w:rPr>
      </w:pPr>
      <w:r w:rsidRPr="00145AC3">
        <w:rPr>
          <w:rFonts w:ascii="Calibri" w:eastAsia="Calibri" w:hAnsi="Calibri"/>
          <w:sz w:val="22"/>
          <w:szCs w:val="22"/>
          <w:lang w:eastAsia="en-US"/>
        </w:rPr>
        <w:t>Que la actividad objeto de la solicitud no constituye un «perjuicio significativo» a los seis objetivos medioambientales que comprende el Reglamento de taxonomía de la UE, tal y como se desprende del siguiente análisis DNSH (parte 1 de la Guía Técnica):</w:t>
      </w:r>
    </w:p>
    <w:p w:rsidR="00145AC3" w:rsidRPr="00145AC3" w:rsidRDefault="00145AC3" w:rsidP="00145AC3">
      <w:pPr>
        <w:jc w:val="both"/>
        <w:rPr>
          <w:rFonts w:ascii="Calibri" w:eastAsia="Calibri" w:hAnsi="Calibri"/>
          <w:sz w:val="22"/>
          <w:szCs w:val="22"/>
          <w:lang w:eastAsia="en-US"/>
        </w:rPr>
      </w:pPr>
    </w:p>
    <w:tbl>
      <w:tblPr>
        <w:tblStyle w:val="Tablaconcuadrcula1"/>
        <w:tblW w:w="8976" w:type="dxa"/>
        <w:tblLook w:val="04A0" w:firstRow="1" w:lastRow="0" w:firstColumn="1" w:lastColumn="0" w:noHBand="0" w:noVBand="1"/>
      </w:tblPr>
      <w:tblGrid>
        <w:gridCol w:w="1549"/>
        <w:gridCol w:w="4258"/>
        <w:gridCol w:w="586"/>
        <w:gridCol w:w="611"/>
        <w:gridCol w:w="1972"/>
      </w:tblGrid>
      <w:tr w:rsidR="00145AC3" w:rsidRPr="00145AC3" w:rsidTr="005B3902">
        <w:trPr>
          <w:trHeight w:val="693"/>
        </w:trPr>
        <w:tc>
          <w:tcPr>
            <w:tcW w:w="5807" w:type="dxa"/>
            <w:gridSpan w:val="2"/>
          </w:tcPr>
          <w:p w:rsidR="00145AC3" w:rsidRPr="00145AC3" w:rsidRDefault="00145AC3" w:rsidP="00145AC3">
            <w:pPr>
              <w:spacing w:line="276" w:lineRule="auto"/>
              <w:jc w:val="center"/>
              <w:rPr>
                <w:rFonts w:ascii="Calibri" w:eastAsia="Calibri" w:hAnsi="Calibri"/>
                <w:b/>
                <w:sz w:val="20"/>
                <w:szCs w:val="20"/>
                <w:lang w:eastAsia="en-US"/>
              </w:rPr>
            </w:pPr>
            <w:r w:rsidRPr="00145AC3">
              <w:rPr>
                <w:rFonts w:ascii="Calibri" w:eastAsia="Calibri" w:hAnsi="Calibri"/>
                <w:b/>
                <w:sz w:val="20"/>
                <w:szCs w:val="20"/>
                <w:lang w:eastAsia="en-US"/>
              </w:rPr>
              <w:t>Indique cuáles de los siguientes objetivos medioambientales requieren una evaluación sustantiva según el «principio DNSH» de la solicitud</w:t>
            </w:r>
          </w:p>
        </w:tc>
        <w:tc>
          <w:tcPr>
            <w:tcW w:w="586" w:type="dxa"/>
          </w:tcPr>
          <w:p w:rsidR="00145AC3" w:rsidRPr="00145AC3" w:rsidRDefault="00145AC3" w:rsidP="00145AC3">
            <w:pPr>
              <w:spacing w:line="276" w:lineRule="auto"/>
              <w:jc w:val="both"/>
              <w:rPr>
                <w:rFonts w:ascii="Calibri" w:eastAsia="Calibri" w:hAnsi="Calibri"/>
                <w:b/>
                <w:sz w:val="20"/>
                <w:szCs w:val="20"/>
                <w:lang w:eastAsia="en-US"/>
              </w:rPr>
            </w:pPr>
            <w:r w:rsidRPr="00145AC3">
              <w:rPr>
                <w:rFonts w:ascii="Calibri" w:eastAsia="Calibri" w:hAnsi="Calibri"/>
                <w:b/>
                <w:sz w:val="20"/>
                <w:szCs w:val="20"/>
                <w:lang w:eastAsia="en-US"/>
              </w:rPr>
              <w:t>SI</w:t>
            </w:r>
          </w:p>
        </w:tc>
        <w:tc>
          <w:tcPr>
            <w:tcW w:w="611" w:type="dxa"/>
          </w:tcPr>
          <w:p w:rsidR="00145AC3" w:rsidRPr="00145AC3" w:rsidRDefault="00145AC3" w:rsidP="00145AC3">
            <w:pPr>
              <w:spacing w:line="276" w:lineRule="auto"/>
              <w:jc w:val="both"/>
              <w:rPr>
                <w:rFonts w:ascii="Calibri" w:eastAsia="Calibri" w:hAnsi="Calibri"/>
                <w:b/>
                <w:sz w:val="20"/>
                <w:szCs w:val="20"/>
                <w:lang w:eastAsia="en-US"/>
              </w:rPr>
            </w:pPr>
            <w:r w:rsidRPr="00145AC3">
              <w:rPr>
                <w:rFonts w:ascii="Calibri" w:eastAsia="Calibri" w:hAnsi="Calibri"/>
                <w:b/>
                <w:sz w:val="20"/>
                <w:szCs w:val="20"/>
                <w:lang w:eastAsia="en-US"/>
              </w:rPr>
              <w:t>NO</w:t>
            </w:r>
          </w:p>
        </w:tc>
        <w:tc>
          <w:tcPr>
            <w:tcW w:w="1972" w:type="dxa"/>
          </w:tcPr>
          <w:p w:rsidR="00145AC3" w:rsidRPr="00145AC3" w:rsidRDefault="00145AC3" w:rsidP="00145AC3">
            <w:pPr>
              <w:spacing w:line="276" w:lineRule="auto"/>
              <w:jc w:val="both"/>
              <w:rPr>
                <w:rFonts w:ascii="Calibri" w:eastAsia="Calibri" w:hAnsi="Calibri"/>
                <w:b/>
                <w:sz w:val="20"/>
                <w:szCs w:val="20"/>
                <w:lang w:eastAsia="en-US"/>
              </w:rPr>
            </w:pPr>
            <w:r w:rsidRPr="00145AC3">
              <w:rPr>
                <w:rFonts w:ascii="Calibri" w:eastAsia="Calibri" w:hAnsi="Calibri"/>
                <w:b/>
                <w:sz w:val="20"/>
                <w:szCs w:val="20"/>
                <w:lang w:eastAsia="en-US"/>
              </w:rPr>
              <w:t>Si ha seleccionado «No», explique los motivos</w:t>
            </w:r>
          </w:p>
        </w:tc>
      </w:tr>
      <w:tr w:rsidR="00145AC3" w:rsidRPr="00145AC3" w:rsidTr="005B3902">
        <w:trPr>
          <w:trHeight w:val="689"/>
        </w:trPr>
        <w:tc>
          <w:tcPr>
            <w:tcW w:w="1549" w:type="dxa"/>
          </w:tcPr>
          <w:p w:rsidR="00145AC3" w:rsidRPr="00145AC3" w:rsidRDefault="00145AC3" w:rsidP="00145AC3">
            <w:pPr>
              <w:spacing w:line="276" w:lineRule="auto"/>
              <w:jc w:val="both"/>
              <w:rPr>
                <w:rFonts w:ascii="Calibri" w:eastAsia="Calibri" w:hAnsi="Calibri"/>
                <w:sz w:val="22"/>
                <w:szCs w:val="22"/>
                <w:lang w:eastAsia="en-US"/>
              </w:rPr>
            </w:pPr>
            <w:r w:rsidRPr="00145AC3">
              <w:rPr>
                <w:rFonts w:ascii="Calibri" w:eastAsia="Calibri" w:hAnsi="Calibri"/>
                <w:sz w:val="20"/>
                <w:szCs w:val="20"/>
                <w:lang w:eastAsia="en-US"/>
              </w:rPr>
              <w:t>Mitigación del cambio climático</w:t>
            </w:r>
          </w:p>
        </w:tc>
        <w:tc>
          <w:tcPr>
            <w:tcW w:w="4258" w:type="dxa"/>
          </w:tcPr>
          <w:p w:rsidR="00145AC3" w:rsidRPr="00145AC3" w:rsidRDefault="00145AC3" w:rsidP="00145AC3">
            <w:pPr>
              <w:autoSpaceDE w:val="0"/>
              <w:autoSpaceDN w:val="0"/>
              <w:adjustRightInd w:val="0"/>
              <w:spacing w:line="276" w:lineRule="auto"/>
              <w:rPr>
                <w:rFonts w:ascii="Calibri" w:eastAsia="Calibri" w:hAnsi="Calibri" w:cs="Calibri"/>
                <w:color w:val="000000"/>
                <w:sz w:val="20"/>
                <w:szCs w:val="20"/>
                <w:lang w:eastAsia="en-US"/>
              </w:rPr>
            </w:pPr>
            <w:r w:rsidRPr="00145AC3">
              <w:rPr>
                <w:rFonts w:ascii="Calibri" w:eastAsia="Calibri" w:hAnsi="Calibri" w:cs="Calibri"/>
                <w:color w:val="000000"/>
                <w:sz w:val="20"/>
                <w:szCs w:val="20"/>
                <w:lang w:eastAsia="en-US"/>
              </w:rPr>
              <w:t xml:space="preserve">Este proyecto causa un perjuicio nulo o insignificante sobre la mitigación del cambio climático. </w:t>
            </w:r>
          </w:p>
        </w:tc>
        <w:tc>
          <w:tcPr>
            <w:tcW w:w="586" w:type="dxa"/>
          </w:tcPr>
          <w:p w:rsidR="00145AC3" w:rsidRPr="00145AC3" w:rsidRDefault="00145AC3" w:rsidP="00145AC3">
            <w:pPr>
              <w:spacing w:line="276" w:lineRule="auto"/>
              <w:jc w:val="both"/>
              <w:rPr>
                <w:rFonts w:ascii="Calibri" w:eastAsia="Calibri" w:hAnsi="Calibri"/>
                <w:sz w:val="22"/>
                <w:szCs w:val="22"/>
                <w:lang w:eastAsia="en-US"/>
              </w:rPr>
            </w:pPr>
          </w:p>
        </w:tc>
        <w:tc>
          <w:tcPr>
            <w:tcW w:w="611" w:type="dxa"/>
          </w:tcPr>
          <w:p w:rsidR="00145AC3" w:rsidRPr="00145AC3" w:rsidRDefault="00145AC3" w:rsidP="00145AC3">
            <w:pPr>
              <w:spacing w:line="276" w:lineRule="auto"/>
              <w:jc w:val="both"/>
              <w:rPr>
                <w:rFonts w:ascii="Calibri" w:eastAsia="Calibri" w:hAnsi="Calibri"/>
                <w:sz w:val="22"/>
                <w:szCs w:val="22"/>
                <w:lang w:eastAsia="en-US"/>
              </w:rPr>
            </w:pPr>
          </w:p>
        </w:tc>
        <w:tc>
          <w:tcPr>
            <w:tcW w:w="1972" w:type="dxa"/>
          </w:tcPr>
          <w:p w:rsidR="00145AC3" w:rsidRPr="00145AC3" w:rsidRDefault="00145AC3" w:rsidP="00145AC3">
            <w:pPr>
              <w:spacing w:line="276" w:lineRule="auto"/>
              <w:jc w:val="both"/>
              <w:rPr>
                <w:rFonts w:ascii="Calibri" w:eastAsia="Calibri" w:hAnsi="Calibri"/>
                <w:sz w:val="22"/>
                <w:szCs w:val="22"/>
                <w:lang w:eastAsia="en-US"/>
              </w:rPr>
            </w:pPr>
          </w:p>
        </w:tc>
      </w:tr>
      <w:tr w:rsidR="00145AC3" w:rsidRPr="00145AC3" w:rsidTr="005B3902">
        <w:trPr>
          <w:trHeight w:val="1278"/>
        </w:trPr>
        <w:tc>
          <w:tcPr>
            <w:tcW w:w="1549" w:type="dxa"/>
          </w:tcPr>
          <w:p w:rsidR="00145AC3" w:rsidRPr="00145AC3" w:rsidRDefault="00145AC3" w:rsidP="00145AC3">
            <w:pPr>
              <w:spacing w:line="276" w:lineRule="auto"/>
              <w:jc w:val="both"/>
              <w:rPr>
                <w:rFonts w:ascii="Calibri" w:eastAsia="Calibri" w:hAnsi="Calibri"/>
                <w:sz w:val="22"/>
                <w:szCs w:val="22"/>
                <w:lang w:eastAsia="en-US"/>
              </w:rPr>
            </w:pPr>
            <w:r w:rsidRPr="00145AC3">
              <w:rPr>
                <w:rFonts w:ascii="Calibri" w:eastAsia="Calibri" w:hAnsi="Calibri"/>
                <w:sz w:val="20"/>
                <w:szCs w:val="20"/>
                <w:lang w:eastAsia="en-US"/>
              </w:rPr>
              <w:t>Adaptación al cambio climático</w:t>
            </w:r>
          </w:p>
        </w:tc>
        <w:tc>
          <w:tcPr>
            <w:tcW w:w="4258" w:type="dxa"/>
          </w:tcPr>
          <w:p w:rsidR="00145AC3" w:rsidRPr="00145AC3" w:rsidRDefault="00145AC3" w:rsidP="00145AC3">
            <w:pPr>
              <w:spacing w:line="276" w:lineRule="auto"/>
              <w:jc w:val="both"/>
              <w:rPr>
                <w:rFonts w:ascii="Calibri" w:eastAsia="Calibri" w:hAnsi="Calibri"/>
                <w:sz w:val="22"/>
                <w:szCs w:val="22"/>
                <w:lang w:eastAsia="en-US"/>
              </w:rPr>
            </w:pPr>
            <w:r w:rsidRPr="00145AC3">
              <w:rPr>
                <w:rFonts w:ascii="Calibri" w:eastAsia="Calibri" w:hAnsi="Calibri"/>
                <w:sz w:val="20"/>
                <w:szCs w:val="20"/>
                <w:lang w:eastAsia="en-US"/>
              </w:rPr>
              <w:t>Este proyecto causa un perjuicio nulo o insignificante en la adaptación al cambio climático puesto que no incluye soluciones específicas de adaptación que reduzcan de forma sustancial el riesgo de efectos adversos del clima actual y del clima previsto en el futuro.</w:t>
            </w:r>
          </w:p>
        </w:tc>
        <w:tc>
          <w:tcPr>
            <w:tcW w:w="586" w:type="dxa"/>
          </w:tcPr>
          <w:p w:rsidR="00145AC3" w:rsidRPr="00145AC3" w:rsidRDefault="00145AC3" w:rsidP="00145AC3">
            <w:pPr>
              <w:spacing w:line="276" w:lineRule="auto"/>
              <w:jc w:val="both"/>
              <w:rPr>
                <w:rFonts w:ascii="Calibri" w:eastAsia="Calibri" w:hAnsi="Calibri"/>
                <w:sz w:val="22"/>
                <w:szCs w:val="22"/>
                <w:lang w:eastAsia="en-US"/>
              </w:rPr>
            </w:pPr>
          </w:p>
        </w:tc>
        <w:tc>
          <w:tcPr>
            <w:tcW w:w="611" w:type="dxa"/>
          </w:tcPr>
          <w:p w:rsidR="00145AC3" w:rsidRPr="00145AC3" w:rsidRDefault="00145AC3" w:rsidP="00145AC3">
            <w:pPr>
              <w:spacing w:line="276" w:lineRule="auto"/>
              <w:jc w:val="both"/>
              <w:rPr>
                <w:rFonts w:ascii="Calibri" w:eastAsia="Calibri" w:hAnsi="Calibri"/>
                <w:sz w:val="22"/>
                <w:szCs w:val="22"/>
                <w:lang w:eastAsia="en-US"/>
              </w:rPr>
            </w:pPr>
          </w:p>
        </w:tc>
        <w:tc>
          <w:tcPr>
            <w:tcW w:w="1972" w:type="dxa"/>
          </w:tcPr>
          <w:p w:rsidR="00145AC3" w:rsidRPr="00145AC3" w:rsidRDefault="00145AC3" w:rsidP="00145AC3">
            <w:pPr>
              <w:spacing w:line="276" w:lineRule="auto"/>
              <w:jc w:val="both"/>
              <w:rPr>
                <w:rFonts w:ascii="Calibri" w:eastAsia="Calibri" w:hAnsi="Calibri"/>
                <w:sz w:val="22"/>
                <w:szCs w:val="22"/>
                <w:lang w:eastAsia="en-US"/>
              </w:rPr>
            </w:pPr>
          </w:p>
        </w:tc>
      </w:tr>
      <w:tr w:rsidR="00145AC3" w:rsidRPr="00145AC3" w:rsidTr="005B3902">
        <w:trPr>
          <w:trHeight w:val="1548"/>
        </w:trPr>
        <w:tc>
          <w:tcPr>
            <w:tcW w:w="1549" w:type="dxa"/>
          </w:tcPr>
          <w:p w:rsidR="00145AC3" w:rsidRPr="00145AC3" w:rsidRDefault="00145AC3" w:rsidP="00145AC3">
            <w:pPr>
              <w:spacing w:line="276" w:lineRule="auto"/>
              <w:jc w:val="both"/>
              <w:rPr>
                <w:rFonts w:ascii="Calibri" w:eastAsia="Calibri" w:hAnsi="Calibri"/>
                <w:sz w:val="22"/>
                <w:szCs w:val="22"/>
                <w:lang w:eastAsia="en-US"/>
              </w:rPr>
            </w:pPr>
            <w:r w:rsidRPr="00145AC3">
              <w:rPr>
                <w:rFonts w:ascii="Calibri" w:eastAsia="Calibri" w:hAnsi="Calibri"/>
                <w:sz w:val="20"/>
                <w:szCs w:val="20"/>
                <w:lang w:eastAsia="en-US"/>
              </w:rPr>
              <w:t>Utilización y protección sostenibles de los recursos hídricos y marinos</w:t>
            </w:r>
          </w:p>
        </w:tc>
        <w:tc>
          <w:tcPr>
            <w:tcW w:w="4258" w:type="dxa"/>
          </w:tcPr>
          <w:p w:rsidR="00145AC3" w:rsidRPr="00145AC3" w:rsidRDefault="00145AC3" w:rsidP="00145AC3">
            <w:pPr>
              <w:spacing w:line="276" w:lineRule="auto"/>
              <w:jc w:val="both"/>
              <w:rPr>
                <w:rFonts w:ascii="Calibri" w:eastAsia="Calibri" w:hAnsi="Calibri"/>
                <w:sz w:val="22"/>
                <w:szCs w:val="22"/>
                <w:lang w:eastAsia="en-US"/>
              </w:rPr>
            </w:pPr>
            <w:r w:rsidRPr="00145AC3">
              <w:rPr>
                <w:rFonts w:ascii="Calibri" w:eastAsia="Calibri" w:hAnsi="Calibri"/>
                <w:sz w:val="20"/>
                <w:szCs w:val="20"/>
                <w:lang w:eastAsia="en-US"/>
              </w:rPr>
              <w:t xml:space="preserve">Este proyecto causa un perjuicio nulo o insignificante sobre la utilización y protección sostenible de los recursos hídricos y marinos debido a que no va en detrimento del buen estado o del buen potencial ecológico de las masas de </w:t>
            </w:r>
            <w:r w:rsidRPr="00145AC3">
              <w:rPr>
                <w:rFonts w:ascii="Calibri" w:eastAsia="Calibri" w:hAnsi="Calibri"/>
                <w:sz w:val="20"/>
                <w:szCs w:val="20"/>
                <w:lang w:eastAsia="en-US"/>
              </w:rPr>
              <w:lastRenderedPageBreak/>
              <w:t>agua, incluidas las superficiales y subterráneas, y del buen estado ecológico de las aguas marinas.</w:t>
            </w:r>
          </w:p>
        </w:tc>
        <w:tc>
          <w:tcPr>
            <w:tcW w:w="586" w:type="dxa"/>
          </w:tcPr>
          <w:p w:rsidR="00145AC3" w:rsidRPr="00145AC3" w:rsidRDefault="00145AC3" w:rsidP="00145AC3">
            <w:pPr>
              <w:spacing w:line="276" w:lineRule="auto"/>
              <w:jc w:val="both"/>
              <w:rPr>
                <w:rFonts w:ascii="Calibri" w:eastAsia="Calibri" w:hAnsi="Calibri"/>
                <w:sz w:val="22"/>
                <w:szCs w:val="22"/>
                <w:lang w:eastAsia="en-US"/>
              </w:rPr>
            </w:pPr>
          </w:p>
        </w:tc>
        <w:tc>
          <w:tcPr>
            <w:tcW w:w="611" w:type="dxa"/>
          </w:tcPr>
          <w:p w:rsidR="00145AC3" w:rsidRPr="00145AC3" w:rsidRDefault="00145AC3" w:rsidP="00145AC3">
            <w:pPr>
              <w:spacing w:line="276" w:lineRule="auto"/>
              <w:jc w:val="both"/>
              <w:rPr>
                <w:rFonts w:ascii="Calibri" w:eastAsia="Calibri" w:hAnsi="Calibri"/>
                <w:sz w:val="22"/>
                <w:szCs w:val="22"/>
                <w:lang w:eastAsia="en-US"/>
              </w:rPr>
            </w:pPr>
          </w:p>
        </w:tc>
        <w:tc>
          <w:tcPr>
            <w:tcW w:w="1972" w:type="dxa"/>
          </w:tcPr>
          <w:p w:rsidR="00145AC3" w:rsidRPr="00145AC3" w:rsidRDefault="00145AC3" w:rsidP="00145AC3">
            <w:pPr>
              <w:spacing w:line="276" w:lineRule="auto"/>
              <w:jc w:val="both"/>
              <w:rPr>
                <w:rFonts w:ascii="Calibri" w:eastAsia="Calibri" w:hAnsi="Calibri"/>
                <w:sz w:val="22"/>
                <w:szCs w:val="22"/>
                <w:lang w:eastAsia="en-US"/>
              </w:rPr>
            </w:pPr>
          </w:p>
        </w:tc>
      </w:tr>
      <w:tr w:rsidR="00145AC3" w:rsidRPr="00145AC3" w:rsidTr="005B3902">
        <w:tc>
          <w:tcPr>
            <w:tcW w:w="1549" w:type="dxa"/>
          </w:tcPr>
          <w:p w:rsidR="00145AC3" w:rsidRPr="00145AC3" w:rsidRDefault="00145AC3" w:rsidP="00145AC3">
            <w:pPr>
              <w:spacing w:line="276" w:lineRule="auto"/>
              <w:jc w:val="both"/>
              <w:rPr>
                <w:rFonts w:ascii="Calibri" w:eastAsia="Calibri" w:hAnsi="Calibri"/>
                <w:sz w:val="22"/>
                <w:szCs w:val="22"/>
                <w:lang w:eastAsia="en-US"/>
              </w:rPr>
            </w:pPr>
            <w:r w:rsidRPr="00145AC3">
              <w:rPr>
                <w:rFonts w:ascii="Calibri" w:eastAsia="Calibri" w:hAnsi="Calibri"/>
                <w:sz w:val="20"/>
                <w:szCs w:val="20"/>
                <w:lang w:eastAsia="en-US"/>
              </w:rPr>
              <w:t>Economía circular, incluidos la prevención y el reciclado de residuos</w:t>
            </w:r>
          </w:p>
        </w:tc>
        <w:tc>
          <w:tcPr>
            <w:tcW w:w="4258" w:type="dxa"/>
          </w:tcPr>
          <w:p w:rsidR="00145AC3" w:rsidRPr="00145AC3" w:rsidRDefault="00145AC3" w:rsidP="00145AC3">
            <w:pPr>
              <w:spacing w:line="276" w:lineRule="auto"/>
              <w:jc w:val="both"/>
              <w:rPr>
                <w:rFonts w:ascii="Calibri" w:eastAsia="Calibri" w:hAnsi="Calibri"/>
                <w:sz w:val="22"/>
                <w:szCs w:val="22"/>
                <w:lang w:eastAsia="en-US"/>
              </w:rPr>
            </w:pPr>
            <w:r w:rsidRPr="00145AC3">
              <w:rPr>
                <w:rFonts w:ascii="Calibri" w:eastAsia="Calibri" w:hAnsi="Calibri"/>
                <w:sz w:val="20"/>
                <w:szCs w:val="20"/>
                <w:lang w:eastAsia="en-US"/>
              </w:rPr>
              <w:t>Este proyecto causa un perjuicio nulo o insignificante sobre la economía circular, incluidos la prevención y el reciclado de residuos ya que no genera importantes ineficiencias en el uso de materiales o en el uso directo o indirecto de recursos naturales; no da lugar a un aumento significativo de la generación, incineración o eliminación de residuos, a corto, medio o largo plazo.</w:t>
            </w:r>
          </w:p>
        </w:tc>
        <w:tc>
          <w:tcPr>
            <w:tcW w:w="586" w:type="dxa"/>
          </w:tcPr>
          <w:p w:rsidR="00145AC3" w:rsidRPr="00145AC3" w:rsidRDefault="00145AC3" w:rsidP="00145AC3">
            <w:pPr>
              <w:spacing w:line="276" w:lineRule="auto"/>
              <w:jc w:val="both"/>
              <w:rPr>
                <w:rFonts w:ascii="Calibri" w:eastAsia="Calibri" w:hAnsi="Calibri"/>
                <w:sz w:val="22"/>
                <w:szCs w:val="22"/>
                <w:lang w:eastAsia="en-US"/>
              </w:rPr>
            </w:pPr>
          </w:p>
        </w:tc>
        <w:tc>
          <w:tcPr>
            <w:tcW w:w="611" w:type="dxa"/>
          </w:tcPr>
          <w:p w:rsidR="00145AC3" w:rsidRPr="00145AC3" w:rsidRDefault="00145AC3" w:rsidP="00145AC3">
            <w:pPr>
              <w:spacing w:line="276" w:lineRule="auto"/>
              <w:jc w:val="both"/>
              <w:rPr>
                <w:rFonts w:ascii="Calibri" w:eastAsia="Calibri" w:hAnsi="Calibri"/>
                <w:sz w:val="22"/>
                <w:szCs w:val="22"/>
                <w:lang w:eastAsia="en-US"/>
              </w:rPr>
            </w:pPr>
          </w:p>
        </w:tc>
        <w:tc>
          <w:tcPr>
            <w:tcW w:w="1972" w:type="dxa"/>
          </w:tcPr>
          <w:p w:rsidR="00145AC3" w:rsidRPr="00145AC3" w:rsidRDefault="00145AC3" w:rsidP="00145AC3">
            <w:pPr>
              <w:spacing w:line="276" w:lineRule="auto"/>
              <w:jc w:val="both"/>
              <w:rPr>
                <w:rFonts w:ascii="Calibri" w:eastAsia="Calibri" w:hAnsi="Calibri"/>
                <w:sz w:val="22"/>
                <w:szCs w:val="22"/>
                <w:lang w:eastAsia="en-US"/>
              </w:rPr>
            </w:pPr>
          </w:p>
        </w:tc>
      </w:tr>
      <w:tr w:rsidR="00145AC3" w:rsidRPr="00145AC3" w:rsidTr="005B3902">
        <w:trPr>
          <w:trHeight w:val="984"/>
        </w:trPr>
        <w:tc>
          <w:tcPr>
            <w:tcW w:w="1549" w:type="dxa"/>
          </w:tcPr>
          <w:p w:rsidR="00145AC3" w:rsidRPr="00145AC3" w:rsidRDefault="00145AC3" w:rsidP="00145AC3">
            <w:pPr>
              <w:autoSpaceDE w:val="0"/>
              <w:autoSpaceDN w:val="0"/>
              <w:adjustRightInd w:val="0"/>
              <w:spacing w:line="276" w:lineRule="auto"/>
              <w:rPr>
                <w:rFonts w:ascii="Calibri" w:eastAsia="Calibri" w:hAnsi="Calibri" w:cs="Calibri"/>
                <w:color w:val="000000"/>
                <w:sz w:val="20"/>
                <w:szCs w:val="20"/>
                <w:lang w:eastAsia="en-US"/>
              </w:rPr>
            </w:pPr>
            <w:r w:rsidRPr="00145AC3">
              <w:rPr>
                <w:rFonts w:ascii="Calibri" w:eastAsia="Calibri" w:hAnsi="Calibri" w:cs="Calibri"/>
                <w:color w:val="000000"/>
                <w:sz w:val="20"/>
                <w:szCs w:val="20"/>
                <w:lang w:eastAsia="en-US"/>
              </w:rPr>
              <w:t xml:space="preserve">Prevención y control de la contaminación a la atmósfera, el agua o el suelo </w:t>
            </w:r>
          </w:p>
        </w:tc>
        <w:tc>
          <w:tcPr>
            <w:tcW w:w="4258" w:type="dxa"/>
          </w:tcPr>
          <w:p w:rsidR="00145AC3" w:rsidRPr="00145AC3" w:rsidRDefault="00145AC3" w:rsidP="00145AC3">
            <w:pPr>
              <w:spacing w:line="276" w:lineRule="auto"/>
              <w:jc w:val="both"/>
              <w:rPr>
                <w:rFonts w:ascii="Calibri" w:eastAsia="Calibri" w:hAnsi="Calibri"/>
                <w:sz w:val="22"/>
                <w:szCs w:val="22"/>
                <w:lang w:eastAsia="en-US"/>
              </w:rPr>
            </w:pPr>
            <w:r w:rsidRPr="00145AC3">
              <w:rPr>
                <w:rFonts w:ascii="Calibri" w:eastAsia="Calibri" w:hAnsi="Calibri"/>
                <w:sz w:val="20"/>
                <w:szCs w:val="20"/>
                <w:lang w:eastAsia="en-US"/>
              </w:rPr>
              <w:t>Este proyecto causa un perjuicio nulo o insignificante sobre la prevención y control de la contaminación a la atmósfera, el agua o el suelo</w:t>
            </w:r>
          </w:p>
        </w:tc>
        <w:tc>
          <w:tcPr>
            <w:tcW w:w="586" w:type="dxa"/>
          </w:tcPr>
          <w:p w:rsidR="00145AC3" w:rsidRPr="00145AC3" w:rsidRDefault="00145AC3" w:rsidP="00145AC3">
            <w:pPr>
              <w:spacing w:line="276" w:lineRule="auto"/>
              <w:jc w:val="both"/>
              <w:rPr>
                <w:rFonts w:ascii="Calibri" w:eastAsia="Calibri" w:hAnsi="Calibri"/>
                <w:sz w:val="22"/>
                <w:szCs w:val="22"/>
                <w:lang w:eastAsia="en-US"/>
              </w:rPr>
            </w:pPr>
          </w:p>
        </w:tc>
        <w:tc>
          <w:tcPr>
            <w:tcW w:w="611" w:type="dxa"/>
          </w:tcPr>
          <w:p w:rsidR="00145AC3" w:rsidRPr="00145AC3" w:rsidRDefault="00145AC3" w:rsidP="00145AC3">
            <w:pPr>
              <w:spacing w:line="276" w:lineRule="auto"/>
              <w:jc w:val="both"/>
              <w:rPr>
                <w:rFonts w:ascii="Calibri" w:eastAsia="Calibri" w:hAnsi="Calibri"/>
                <w:sz w:val="22"/>
                <w:szCs w:val="22"/>
                <w:lang w:eastAsia="en-US"/>
              </w:rPr>
            </w:pPr>
          </w:p>
        </w:tc>
        <w:tc>
          <w:tcPr>
            <w:tcW w:w="1972" w:type="dxa"/>
          </w:tcPr>
          <w:p w:rsidR="00145AC3" w:rsidRPr="00145AC3" w:rsidRDefault="00145AC3" w:rsidP="00145AC3">
            <w:pPr>
              <w:spacing w:line="276" w:lineRule="auto"/>
              <w:jc w:val="both"/>
              <w:rPr>
                <w:rFonts w:ascii="Calibri" w:eastAsia="Calibri" w:hAnsi="Calibri"/>
                <w:sz w:val="22"/>
                <w:szCs w:val="22"/>
                <w:lang w:eastAsia="en-US"/>
              </w:rPr>
            </w:pPr>
          </w:p>
        </w:tc>
      </w:tr>
      <w:tr w:rsidR="00145AC3" w:rsidRPr="00145AC3" w:rsidTr="005B3902">
        <w:trPr>
          <w:trHeight w:val="1564"/>
        </w:trPr>
        <w:tc>
          <w:tcPr>
            <w:tcW w:w="1549" w:type="dxa"/>
          </w:tcPr>
          <w:p w:rsidR="00145AC3" w:rsidRPr="00145AC3" w:rsidRDefault="00145AC3" w:rsidP="00145AC3">
            <w:pPr>
              <w:spacing w:line="276" w:lineRule="auto"/>
              <w:jc w:val="both"/>
              <w:rPr>
                <w:rFonts w:ascii="Calibri" w:eastAsia="Calibri" w:hAnsi="Calibri"/>
                <w:sz w:val="22"/>
                <w:szCs w:val="22"/>
                <w:lang w:eastAsia="en-US"/>
              </w:rPr>
            </w:pPr>
            <w:r w:rsidRPr="00145AC3">
              <w:rPr>
                <w:rFonts w:ascii="Calibri" w:eastAsia="Calibri" w:hAnsi="Calibri"/>
                <w:sz w:val="20"/>
                <w:szCs w:val="20"/>
                <w:lang w:eastAsia="en-US"/>
              </w:rPr>
              <w:t>Protección y restauración de la biodiversidad y los ecosistemas</w:t>
            </w:r>
          </w:p>
        </w:tc>
        <w:tc>
          <w:tcPr>
            <w:tcW w:w="4258" w:type="dxa"/>
          </w:tcPr>
          <w:p w:rsidR="00145AC3" w:rsidRPr="00145AC3" w:rsidRDefault="00145AC3" w:rsidP="00145AC3">
            <w:pPr>
              <w:autoSpaceDE w:val="0"/>
              <w:autoSpaceDN w:val="0"/>
              <w:adjustRightInd w:val="0"/>
              <w:spacing w:line="276" w:lineRule="auto"/>
              <w:rPr>
                <w:rFonts w:ascii="Calibri" w:eastAsia="Calibri" w:hAnsi="Calibri" w:cs="Calibri"/>
                <w:color w:val="000000"/>
                <w:sz w:val="20"/>
                <w:szCs w:val="20"/>
                <w:lang w:eastAsia="en-US"/>
              </w:rPr>
            </w:pPr>
            <w:r w:rsidRPr="00145AC3">
              <w:rPr>
                <w:rFonts w:ascii="Calibri" w:eastAsia="Calibri" w:hAnsi="Calibri" w:cs="Calibri"/>
                <w:color w:val="000000"/>
                <w:sz w:val="20"/>
                <w:szCs w:val="20"/>
                <w:lang w:eastAsia="en-US"/>
              </w:rPr>
              <w:t xml:space="preserve">Este proyecto causa un perjuicio nulo o insignificante sobre la protección de la biodiversidad y de los ecosistemas la actividad objeto del proyecto no va en detrimento de las buenas condiciones y la resiliencia de los ecosistemas, ni en detrimento del estado de conservación de los hábitats y las especies, en particular de aquellos de interés para la Unión. </w:t>
            </w:r>
          </w:p>
        </w:tc>
        <w:tc>
          <w:tcPr>
            <w:tcW w:w="586" w:type="dxa"/>
          </w:tcPr>
          <w:p w:rsidR="00145AC3" w:rsidRPr="00145AC3" w:rsidRDefault="00145AC3" w:rsidP="00145AC3">
            <w:pPr>
              <w:spacing w:line="276" w:lineRule="auto"/>
              <w:jc w:val="both"/>
              <w:rPr>
                <w:rFonts w:ascii="Calibri" w:eastAsia="Calibri" w:hAnsi="Calibri"/>
                <w:sz w:val="22"/>
                <w:szCs w:val="22"/>
                <w:lang w:eastAsia="en-US"/>
              </w:rPr>
            </w:pPr>
          </w:p>
        </w:tc>
        <w:tc>
          <w:tcPr>
            <w:tcW w:w="611" w:type="dxa"/>
          </w:tcPr>
          <w:p w:rsidR="00145AC3" w:rsidRPr="00145AC3" w:rsidRDefault="00145AC3" w:rsidP="00145AC3">
            <w:pPr>
              <w:spacing w:line="276" w:lineRule="auto"/>
              <w:jc w:val="both"/>
              <w:rPr>
                <w:rFonts w:ascii="Calibri" w:eastAsia="Calibri" w:hAnsi="Calibri"/>
                <w:sz w:val="22"/>
                <w:szCs w:val="22"/>
                <w:lang w:eastAsia="en-US"/>
              </w:rPr>
            </w:pPr>
          </w:p>
        </w:tc>
        <w:tc>
          <w:tcPr>
            <w:tcW w:w="1972" w:type="dxa"/>
          </w:tcPr>
          <w:p w:rsidR="00145AC3" w:rsidRPr="00145AC3" w:rsidRDefault="00145AC3" w:rsidP="00145AC3">
            <w:pPr>
              <w:spacing w:line="276" w:lineRule="auto"/>
              <w:jc w:val="both"/>
              <w:rPr>
                <w:rFonts w:ascii="Calibri" w:eastAsia="Calibri" w:hAnsi="Calibri"/>
                <w:sz w:val="22"/>
                <w:szCs w:val="22"/>
                <w:lang w:eastAsia="en-US"/>
              </w:rPr>
            </w:pPr>
          </w:p>
        </w:tc>
      </w:tr>
    </w:tbl>
    <w:p w:rsidR="00145AC3" w:rsidRPr="00145AC3" w:rsidRDefault="00145AC3" w:rsidP="00145AC3">
      <w:pPr>
        <w:suppressAutoHyphens/>
        <w:overflowPunct w:val="0"/>
        <w:autoSpaceDE w:val="0"/>
        <w:autoSpaceDN w:val="0"/>
        <w:adjustRightInd w:val="0"/>
        <w:jc w:val="both"/>
        <w:textAlignment w:val="baseline"/>
        <w:rPr>
          <w:rFonts w:ascii="Calibri" w:hAnsi="Calibri" w:cs="Arial"/>
          <w:sz w:val="22"/>
          <w:szCs w:val="22"/>
          <w:lang w:val="es-ES_tradnl"/>
        </w:rPr>
      </w:pPr>
    </w:p>
    <w:p w:rsidR="00145AC3" w:rsidRPr="00145AC3" w:rsidRDefault="00145AC3" w:rsidP="00145AC3">
      <w:pPr>
        <w:suppressAutoHyphens/>
        <w:overflowPunct w:val="0"/>
        <w:autoSpaceDE w:val="0"/>
        <w:autoSpaceDN w:val="0"/>
        <w:adjustRightInd w:val="0"/>
        <w:jc w:val="both"/>
        <w:textAlignment w:val="baseline"/>
        <w:rPr>
          <w:rFonts w:ascii="Calibri" w:hAnsi="Calibri" w:cs="Arial"/>
          <w:sz w:val="22"/>
          <w:szCs w:val="22"/>
          <w:lang w:val="es-ES_tradnl"/>
        </w:rPr>
      </w:pPr>
      <w:r w:rsidRPr="00145AC3">
        <w:rPr>
          <w:rFonts w:ascii="Calibri" w:hAnsi="Calibri" w:cs="Arial"/>
          <w:sz w:val="22"/>
          <w:szCs w:val="22"/>
          <w:lang w:val="es-ES_tradnl"/>
        </w:rPr>
        <w:t>Y para que así conste y surta los efectos oportunos, expido y firmo la presente declaración en,</w:t>
      </w:r>
    </w:p>
    <w:p w:rsidR="00145AC3" w:rsidRPr="00145AC3" w:rsidRDefault="00145AC3" w:rsidP="00145AC3">
      <w:pPr>
        <w:suppressAutoHyphens/>
        <w:overflowPunct w:val="0"/>
        <w:autoSpaceDE w:val="0"/>
        <w:autoSpaceDN w:val="0"/>
        <w:adjustRightInd w:val="0"/>
        <w:jc w:val="center"/>
        <w:textAlignment w:val="baseline"/>
        <w:rPr>
          <w:rFonts w:ascii="Calibri" w:hAnsi="Calibri" w:cs="Arial"/>
          <w:sz w:val="22"/>
          <w:szCs w:val="22"/>
          <w:lang w:val="es-ES_tradnl"/>
        </w:rPr>
      </w:pPr>
    </w:p>
    <w:p w:rsidR="00145AC3" w:rsidRPr="00145AC3" w:rsidRDefault="00145AC3" w:rsidP="00145AC3">
      <w:pPr>
        <w:suppressAutoHyphens/>
        <w:overflowPunct w:val="0"/>
        <w:autoSpaceDE w:val="0"/>
        <w:autoSpaceDN w:val="0"/>
        <w:adjustRightInd w:val="0"/>
        <w:jc w:val="center"/>
        <w:textAlignment w:val="baseline"/>
        <w:rPr>
          <w:rFonts w:ascii="Calibri" w:hAnsi="Calibri" w:cs="Arial"/>
          <w:sz w:val="22"/>
          <w:szCs w:val="22"/>
          <w:lang w:val="es-ES_tradnl"/>
        </w:rPr>
      </w:pPr>
      <w:r w:rsidRPr="00145AC3">
        <w:rPr>
          <w:rFonts w:ascii="Calibri" w:hAnsi="Calibri" w:cs="Arial"/>
          <w:sz w:val="22"/>
          <w:szCs w:val="22"/>
          <w:lang w:val="es-ES_tradnl"/>
        </w:rPr>
        <w:t>Pamplona, a .................de ............................. de 2022</w:t>
      </w:r>
    </w:p>
    <w:p w:rsidR="00145AC3" w:rsidRPr="00145AC3" w:rsidRDefault="00145AC3" w:rsidP="00145AC3">
      <w:pPr>
        <w:jc w:val="both"/>
        <w:rPr>
          <w:rFonts w:ascii="Arial" w:hAnsi="Arial" w:cs="Arial"/>
          <w:sz w:val="22"/>
          <w:szCs w:val="22"/>
        </w:rPr>
      </w:pPr>
      <w:r w:rsidRPr="00145AC3">
        <w:rPr>
          <w:rFonts w:ascii="Calibri" w:hAnsi="Calibri" w:cs="Arial"/>
          <w:sz w:val="22"/>
          <w:szCs w:val="22"/>
          <w:lang w:val="es-ES_tradnl"/>
        </w:rPr>
        <w:t>(Firma)</w:t>
      </w:r>
    </w:p>
    <w:p w:rsidR="00145AC3" w:rsidRPr="00145AC3" w:rsidRDefault="00145AC3" w:rsidP="00145AC3"/>
    <w:p w:rsidR="00145AC3" w:rsidRPr="00145AC3" w:rsidRDefault="00145AC3" w:rsidP="00145AC3">
      <w:pPr>
        <w:autoSpaceDE w:val="0"/>
        <w:autoSpaceDN w:val="0"/>
        <w:adjustRightInd w:val="0"/>
        <w:jc w:val="both"/>
        <w:rPr>
          <w:rFonts w:ascii="Arial" w:hAnsi="Arial" w:cs="Arial"/>
          <w:color w:val="000000"/>
          <w:sz w:val="22"/>
          <w:szCs w:val="22"/>
        </w:rPr>
      </w:pPr>
    </w:p>
    <w:p w:rsidR="00DC45B5" w:rsidRPr="00145AC3" w:rsidRDefault="00DC45B5" w:rsidP="00145AC3">
      <w:bookmarkStart w:id="0" w:name="_GoBack"/>
      <w:bookmarkEnd w:id="0"/>
    </w:p>
    <w:sectPr w:rsidR="00DC45B5" w:rsidRPr="00145AC3">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AAB" w:rsidRDefault="003B2AAB" w:rsidP="003B2AAB">
      <w:r>
        <w:separator/>
      </w:r>
    </w:p>
  </w:endnote>
  <w:endnote w:type="continuationSeparator" w:id="0">
    <w:p w:rsidR="003B2AAB" w:rsidRDefault="003B2AAB" w:rsidP="003B2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AAB" w:rsidRDefault="003B2AAB" w:rsidP="003B2AAB">
      <w:r>
        <w:separator/>
      </w:r>
    </w:p>
  </w:footnote>
  <w:footnote w:type="continuationSeparator" w:id="0">
    <w:p w:rsidR="003B2AAB" w:rsidRDefault="003B2AAB" w:rsidP="003B2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2066" w:type="dxa"/>
      <w:tblInd w:w="-1701" w:type="dxa"/>
      <w:tblLook w:val="04A0" w:firstRow="1" w:lastRow="0" w:firstColumn="1" w:lastColumn="0" w:noHBand="0" w:noVBand="1"/>
    </w:tblPr>
    <w:tblGrid>
      <w:gridCol w:w="425"/>
      <w:gridCol w:w="2205"/>
      <w:gridCol w:w="791"/>
      <w:gridCol w:w="1568"/>
      <w:gridCol w:w="540"/>
      <w:gridCol w:w="2115"/>
      <w:gridCol w:w="1594"/>
      <w:gridCol w:w="376"/>
      <w:gridCol w:w="1630"/>
      <w:gridCol w:w="822"/>
    </w:tblGrid>
    <w:tr w:rsidR="003B2AAB" w:rsidTr="005B3902">
      <w:tc>
        <w:tcPr>
          <w:tcW w:w="2630" w:type="dxa"/>
          <w:gridSpan w:val="2"/>
          <w:tcBorders>
            <w:top w:val="nil"/>
            <w:left w:val="nil"/>
            <w:bottom w:val="nil"/>
            <w:right w:val="nil"/>
          </w:tcBorders>
          <w:vAlign w:val="center"/>
        </w:tcPr>
        <w:p w:rsidR="003B2AAB" w:rsidRDefault="003B2AAB" w:rsidP="003B2AAB">
          <w:pPr>
            <w:pStyle w:val="Encabezado"/>
            <w:jc w:val="center"/>
          </w:pPr>
          <w:r w:rsidRPr="00827970">
            <w:rPr>
              <w:noProof/>
            </w:rPr>
            <w:drawing>
              <wp:inline distT="0" distB="0" distL="0" distR="0" wp14:anchorId="5AD48F0D" wp14:editId="2780C21C">
                <wp:extent cx="1485900" cy="436006"/>
                <wp:effectExtent l="0" t="0" r="0" b="2540"/>
                <wp:docPr id="15" name="Imagen 15" descr="C:\Users\N128600\AppData\Local\Microsoft\Windows\INetCache\IE\MGDKV77T\.ptmp396563\nextgenerationeu_es - 8\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28600\AppData\Local\Microsoft\Windows\INetCache\IE\MGDKV77T\.ptmp396563\nextgenerationeu_es - 8\nextgenerationeu_es\JPEG\ES Financiado por la Unión Europea_P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7911" cy="448333"/>
                        </a:xfrm>
                        <a:prstGeom prst="rect">
                          <a:avLst/>
                        </a:prstGeom>
                        <a:noFill/>
                        <a:ln>
                          <a:noFill/>
                        </a:ln>
                      </pic:spPr>
                    </pic:pic>
                  </a:graphicData>
                </a:graphic>
              </wp:inline>
            </w:drawing>
          </w:r>
        </w:p>
      </w:tc>
      <w:tc>
        <w:tcPr>
          <w:tcW w:w="2359" w:type="dxa"/>
          <w:gridSpan w:val="2"/>
          <w:tcBorders>
            <w:top w:val="nil"/>
            <w:left w:val="nil"/>
            <w:bottom w:val="nil"/>
            <w:right w:val="nil"/>
          </w:tcBorders>
          <w:vAlign w:val="center"/>
        </w:tcPr>
        <w:p w:rsidR="003B2AAB" w:rsidRDefault="003B2AAB" w:rsidP="003B2AAB">
          <w:pPr>
            <w:pStyle w:val="Encabezado"/>
            <w:jc w:val="center"/>
          </w:pPr>
          <w:r w:rsidRPr="00827970">
            <w:rPr>
              <w:noProof/>
            </w:rPr>
            <w:drawing>
              <wp:inline distT="0" distB="0" distL="0" distR="0" wp14:anchorId="11A38497" wp14:editId="49225538">
                <wp:extent cx="871220" cy="435610"/>
                <wp:effectExtent l="0" t="0" r="5080" b="2540"/>
                <wp:docPr id="16" name="Imagen 16" descr="C:\Users\N128600\Downloads\Gobierno de España- bn posit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128600\Downloads\Gobierno de España- bn positiv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3292" cy="441646"/>
                        </a:xfrm>
                        <a:prstGeom prst="rect">
                          <a:avLst/>
                        </a:prstGeom>
                        <a:noFill/>
                        <a:ln>
                          <a:noFill/>
                        </a:ln>
                      </pic:spPr>
                    </pic:pic>
                  </a:graphicData>
                </a:graphic>
              </wp:inline>
            </w:drawing>
          </w:r>
        </w:p>
      </w:tc>
      <w:tc>
        <w:tcPr>
          <w:tcW w:w="2655" w:type="dxa"/>
          <w:gridSpan w:val="2"/>
          <w:tcBorders>
            <w:top w:val="nil"/>
            <w:left w:val="nil"/>
            <w:bottom w:val="nil"/>
            <w:right w:val="nil"/>
          </w:tcBorders>
          <w:vAlign w:val="center"/>
        </w:tcPr>
        <w:p w:rsidR="003B2AAB" w:rsidRDefault="003B2AAB" w:rsidP="003B2AAB">
          <w:pPr>
            <w:pStyle w:val="Encabezado"/>
            <w:jc w:val="center"/>
          </w:pPr>
          <w:r w:rsidRPr="00827970">
            <w:rPr>
              <w:noProof/>
            </w:rPr>
            <w:drawing>
              <wp:inline distT="0" distB="0" distL="0" distR="0" wp14:anchorId="452C204F" wp14:editId="48E03DCE">
                <wp:extent cx="1543050" cy="755331"/>
                <wp:effectExtent l="0" t="0" r="0" b="6985"/>
                <wp:docPr id="17" name="Imagen 17" descr="C:\Users\N128600\AppData\Local\Microsoft\Windows\INetCache\IE\GMZ5RV0Z\.ptmp354575\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128600\AppData\Local\Microsoft\Windows\INetCache\IE\GMZ5RV0Z\.ptmp354575\logosplanderecuperacion\logosplanderecuperacion\JPG\Logo PRTR dos líneas\Logo PRTR dos líneas_COLOR.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6949" cy="757240"/>
                        </a:xfrm>
                        <a:prstGeom prst="rect">
                          <a:avLst/>
                        </a:prstGeom>
                        <a:noFill/>
                        <a:ln>
                          <a:noFill/>
                        </a:ln>
                      </pic:spPr>
                    </pic:pic>
                  </a:graphicData>
                </a:graphic>
              </wp:inline>
            </w:drawing>
          </w:r>
        </w:p>
      </w:tc>
      <w:tc>
        <w:tcPr>
          <w:tcW w:w="1970" w:type="dxa"/>
          <w:gridSpan w:val="2"/>
          <w:tcBorders>
            <w:top w:val="nil"/>
            <w:left w:val="nil"/>
            <w:bottom w:val="nil"/>
            <w:right w:val="nil"/>
          </w:tcBorders>
          <w:vAlign w:val="center"/>
        </w:tcPr>
        <w:p w:rsidR="003B2AAB" w:rsidRDefault="003B2AAB" w:rsidP="003B2AAB">
          <w:pPr>
            <w:pStyle w:val="Encabezado"/>
            <w:jc w:val="center"/>
          </w:pPr>
          <w:r w:rsidRPr="00E20BD4">
            <w:rPr>
              <w:noProof/>
            </w:rPr>
            <w:drawing>
              <wp:anchor distT="0" distB="0" distL="114300" distR="114300" simplePos="0" relativeHeight="251659264" behindDoc="0" locked="0" layoutInCell="1" allowOverlap="1" wp14:anchorId="5DAFF022" wp14:editId="419C428F">
                <wp:simplePos x="0" y="0"/>
                <wp:positionH relativeFrom="column">
                  <wp:posOffset>-1905</wp:posOffset>
                </wp:positionH>
                <wp:positionV relativeFrom="paragraph">
                  <wp:posOffset>7620</wp:posOffset>
                </wp:positionV>
                <wp:extent cx="1167765" cy="387985"/>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E.png"/>
                        <pic:cNvPicPr/>
                      </pic:nvPicPr>
                      <pic:blipFill>
                        <a:blip r:embed="rId4">
                          <a:extLst>
                            <a:ext uri="{28A0092B-C50C-407E-A947-70E740481C1C}">
                              <a14:useLocalDpi xmlns:a14="http://schemas.microsoft.com/office/drawing/2010/main" val="0"/>
                            </a:ext>
                          </a:extLst>
                        </a:blip>
                        <a:stretch>
                          <a:fillRect/>
                        </a:stretch>
                      </pic:blipFill>
                      <pic:spPr>
                        <a:xfrm>
                          <a:off x="0" y="0"/>
                          <a:ext cx="1167765" cy="387985"/>
                        </a:xfrm>
                        <a:prstGeom prst="rect">
                          <a:avLst/>
                        </a:prstGeom>
                      </pic:spPr>
                    </pic:pic>
                  </a:graphicData>
                </a:graphic>
                <wp14:sizeRelH relativeFrom="margin">
                  <wp14:pctWidth>0</wp14:pctWidth>
                </wp14:sizeRelH>
                <wp14:sizeRelV relativeFrom="margin">
                  <wp14:pctHeight>0</wp14:pctHeight>
                </wp14:sizeRelV>
              </wp:anchor>
            </w:drawing>
          </w:r>
        </w:p>
      </w:tc>
      <w:tc>
        <w:tcPr>
          <w:tcW w:w="2452" w:type="dxa"/>
          <w:gridSpan w:val="2"/>
          <w:tcBorders>
            <w:top w:val="nil"/>
            <w:left w:val="nil"/>
            <w:bottom w:val="nil"/>
            <w:right w:val="nil"/>
          </w:tcBorders>
          <w:vAlign w:val="center"/>
        </w:tcPr>
        <w:p w:rsidR="003B2AAB" w:rsidRDefault="003B2AAB" w:rsidP="003B2AAB">
          <w:pPr>
            <w:pStyle w:val="Encabezado"/>
            <w:jc w:val="center"/>
          </w:pPr>
          <w:r w:rsidRPr="008572CB">
            <w:rPr>
              <w:noProof/>
              <w:sz w:val="13"/>
              <w:szCs w:val="13"/>
            </w:rPr>
            <w:drawing>
              <wp:inline distT="0" distB="0" distL="0" distR="0" wp14:anchorId="22B24B9B" wp14:editId="2D0B431D">
                <wp:extent cx="1085215" cy="359410"/>
                <wp:effectExtent l="0" t="0" r="635" b="254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5215" cy="359410"/>
                        </a:xfrm>
                        <a:prstGeom prst="rect">
                          <a:avLst/>
                        </a:prstGeom>
                        <a:noFill/>
                      </pic:spPr>
                    </pic:pic>
                  </a:graphicData>
                </a:graphic>
              </wp:inline>
            </w:drawing>
          </w:r>
        </w:p>
      </w:tc>
    </w:tr>
    <w:tr w:rsidR="003B2AAB" w:rsidRPr="00F24E3D" w:rsidTr="005B39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425" w:type="dxa"/>
        <w:wAfter w:w="822" w:type="dxa"/>
      </w:trPr>
      <w:tc>
        <w:tcPr>
          <w:tcW w:w="2996" w:type="dxa"/>
          <w:gridSpan w:val="2"/>
          <w:vAlign w:val="center"/>
        </w:tcPr>
        <w:p w:rsidR="003B2AAB" w:rsidRPr="00F24E3D" w:rsidRDefault="003B2AAB" w:rsidP="003B2AAB">
          <w:pPr>
            <w:tabs>
              <w:tab w:val="center" w:pos="4252"/>
              <w:tab w:val="right" w:pos="8504"/>
            </w:tabs>
            <w:jc w:val="center"/>
            <w:rPr>
              <w:sz w:val="20"/>
              <w:szCs w:val="20"/>
            </w:rPr>
          </w:pPr>
        </w:p>
      </w:tc>
      <w:tc>
        <w:tcPr>
          <w:tcW w:w="2108" w:type="dxa"/>
          <w:gridSpan w:val="2"/>
          <w:vAlign w:val="center"/>
        </w:tcPr>
        <w:p w:rsidR="003B2AAB" w:rsidRPr="00F24E3D" w:rsidRDefault="003B2AAB" w:rsidP="003B2AAB">
          <w:pPr>
            <w:tabs>
              <w:tab w:val="center" w:pos="4252"/>
              <w:tab w:val="right" w:pos="8504"/>
            </w:tabs>
            <w:jc w:val="center"/>
            <w:rPr>
              <w:sz w:val="20"/>
              <w:szCs w:val="20"/>
            </w:rPr>
          </w:pPr>
        </w:p>
      </w:tc>
      <w:tc>
        <w:tcPr>
          <w:tcW w:w="3709" w:type="dxa"/>
          <w:gridSpan w:val="2"/>
          <w:vAlign w:val="center"/>
        </w:tcPr>
        <w:p w:rsidR="003B2AAB" w:rsidRPr="00F24E3D" w:rsidRDefault="003B2AAB" w:rsidP="003B2AAB">
          <w:pPr>
            <w:tabs>
              <w:tab w:val="center" w:pos="4252"/>
              <w:tab w:val="right" w:pos="8504"/>
            </w:tabs>
            <w:jc w:val="center"/>
            <w:rPr>
              <w:sz w:val="20"/>
              <w:szCs w:val="20"/>
            </w:rPr>
          </w:pPr>
        </w:p>
      </w:tc>
      <w:tc>
        <w:tcPr>
          <w:tcW w:w="2006" w:type="dxa"/>
          <w:gridSpan w:val="2"/>
          <w:vAlign w:val="center"/>
        </w:tcPr>
        <w:p w:rsidR="003B2AAB" w:rsidRPr="00F24E3D" w:rsidRDefault="003B2AAB" w:rsidP="003B2AAB">
          <w:pPr>
            <w:tabs>
              <w:tab w:val="center" w:pos="4252"/>
              <w:tab w:val="right" w:pos="8504"/>
            </w:tabs>
            <w:jc w:val="center"/>
            <w:rPr>
              <w:sz w:val="20"/>
              <w:szCs w:val="20"/>
            </w:rPr>
          </w:pPr>
        </w:p>
      </w:tc>
    </w:tr>
  </w:tbl>
  <w:p w:rsidR="003B2AAB" w:rsidRDefault="003B2AA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AAB" w:rsidRDefault="003B2A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4070AE"/>
    <w:multiLevelType w:val="hybridMultilevel"/>
    <w:tmpl w:val="4956DCE4"/>
    <w:lvl w:ilvl="0" w:tplc="9D98517A">
      <w:start w:val="1"/>
      <w:numFmt w:val="decimal"/>
      <w:lvlText w:val="%1."/>
      <w:lvlJc w:val="left"/>
      <w:pPr>
        <w:tabs>
          <w:tab w:val="num" w:pos="360"/>
        </w:tabs>
        <w:ind w:left="360" w:hanging="360"/>
      </w:pPr>
      <w:rPr>
        <w:rFonts w:ascii="Arial" w:hAnsi="Arial" w:cs="Arial" w:hint="default"/>
        <w:b/>
        <w:sz w:val="18"/>
        <w:szCs w:val="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FE8"/>
    <w:rsid w:val="00145AC3"/>
    <w:rsid w:val="003B2AAB"/>
    <w:rsid w:val="00790B91"/>
    <w:rsid w:val="00B54259"/>
    <w:rsid w:val="00D17FE8"/>
    <w:rsid w:val="00DC45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9AA0B5-7EB5-48A8-A575-3E918874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before="120"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B91"/>
    <w:pPr>
      <w:spacing w:before="0" w:after="0"/>
      <w:jc w:val="left"/>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AAB"/>
    <w:pPr>
      <w:tabs>
        <w:tab w:val="center" w:pos="4252"/>
        <w:tab w:val="right" w:pos="8504"/>
      </w:tabs>
    </w:pPr>
  </w:style>
  <w:style w:type="character" w:customStyle="1" w:styleId="EncabezadoCar">
    <w:name w:val="Encabezado Car"/>
    <w:basedOn w:val="Fuentedeprrafopredeter"/>
    <w:link w:val="Encabezado"/>
    <w:uiPriority w:val="99"/>
    <w:rsid w:val="003B2AA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3B2AAB"/>
    <w:pPr>
      <w:tabs>
        <w:tab w:val="center" w:pos="4252"/>
        <w:tab w:val="right" w:pos="8504"/>
      </w:tabs>
    </w:pPr>
  </w:style>
  <w:style w:type="character" w:customStyle="1" w:styleId="PiedepginaCar">
    <w:name w:val="Pie de página Car"/>
    <w:basedOn w:val="Fuentedeprrafopredeter"/>
    <w:link w:val="Piedepgina"/>
    <w:uiPriority w:val="99"/>
    <w:rsid w:val="003B2AAB"/>
    <w:rPr>
      <w:rFonts w:ascii="Times New Roman" w:eastAsia="Times New Roman" w:hAnsi="Times New Roman" w:cs="Times New Roman"/>
      <w:sz w:val="24"/>
      <w:szCs w:val="24"/>
      <w:lang w:eastAsia="es-ES"/>
    </w:rPr>
  </w:style>
  <w:style w:type="table" w:styleId="Tablaconcuadrcula">
    <w:name w:val="Table Grid"/>
    <w:basedOn w:val="Tablanormal"/>
    <w:rsid w:val="003B2AAB"/>
    <w:pPr>
      <w:spacing w:before="0" w:after="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145AC3"/>
    <w:pPr>
      <w:spacing w:before="0" w:after="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646</Words>
  <Characters>3554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X046575</dc:creator>
  <cp:keywords/>
  <dc:description/>
  <cp:lastModifiedBy>X046575</cp:lastModifiedBy>
  <cp:revision>4</cp:revision>
  <dcterms:created xsi:type="dcterms:W3CDTF">2022-08-23T07:47:00Z</dcterms:created>
  <dcterms:modified xsi:type="dcterms:W3CDTF">2022-08-23T10:40:00Z</dcterms:modified>
</cp:coreProperties>
</file>