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98E" w:rsidRDefault="00A8398E" w:rsidP="00A839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color w:val="000000"/>
          <w:sz w:val="22"/>
          <w:szCs w:val="22"/>
        </w:rPr>
      </w:pPr>
      <w:r w:rsidRPr="00A67873">
        <w:rPr>
          <w:b/>
          <w:color w:val="000000"/>
          <w:sz w:val="22"/>
          <w:szCs w:val="22"/>
        </w:rPr>
        <w:t>ANEXO V</w:t>
      </w:r>
    </w:p>
    <w:p w:rsidR="00A8398E" w:rsidRPr="00A67873" w:rsidRDefault="00A8398E" w:rsidP="00A839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color w:val="000000"/>
          <w:sz w:val="22"/>
          <w:szCs w:val="22"/>
        </w:rPr>
      </w:pPr>
    </w:p>
    <w:p w:rsidR="00A8398E" w:rsidRPr="00A67873" w:rsidRDefault="00A8398E" w:rsidP="00A839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color w:val="000000"/>
          <w:sz w:val="22"/>
          <w:szCs w:val="22"/>
        </w:rPr>
      </w:pPr>
      <w:r w:rsidRPr="00A67873">
        <w:rPr>
          <w:b/>
          <w:color w:val="000000"/>
          <w:sz w:val="22"/>
          <w:szCs w:val="22"/>
        </w:rPr>
        <w:t>Para facilitar la valoración de los criterios cuantificables mediante fórmulas</w:t>
      </w:r>
    </w:p>
    <w:p w:rsidR="00A8398E" w:rsidRDefault="00A8398E" w:rsidP="00A8398E">
      <w:pPr>
        <w:jc w:val="center"/>
        <w:rPr>
          <w:b/>
          <w:color w:val="000000"/>
          <w:sz w:val="22"/>
          <w:szCs w:val="22"/>
        </w:rPr>
      </w:pPr>
    </w:p>
    <w:p w:rsidR="00A8398E" w:rsidRPr="00A67873" w:rsidRDefault="00A8398E" w:rsidP="00A8398E">
      <w:pPr>
        <w:jc w:val="center"/>
        <w:rPr>
          <w:b/>
          <w:i/>
          <w:color w:val="000000"/>
          <w:sz w:val="22"/>
          <w:szCs w:val="22"/>
        </w:rPr>
      </w:pPr>
      <w:r w:rsidRPr="00A67873">
        <w:rPr>
          <w:b/>
          <w:color w:val="000000"/>
          <w:sz w:val="22"/>
          <w:szCs w:val="22"/>
        </w:rPr>
        <w:t xml:space="preserve"> (para presentar en el Sobre BC) </w:t>
      </w:r>
    </w:p>
    <w:p w:rsidR="00A8398E" w:rsidRDefault="00A8398E" w:rsidP="00A8398E">
      <w:pPr>
        <w:rPr>
          <w:b/>
          <w:sz w:val="22"/>
          <w:szCs w:val="22"/>
          <w:u w:val="single"/>
        </w:rPr>
      </w:pPr>
    </w:p>
    <w:p w:rsidR="00A8398E" w:rsidRDefault="00A8398E" w:rsidP="00A8398E">
      <w:pPr>
        <w:rPr>
          <w:b/>
          <w:sz w:val="22"/>
          <w:szCs w:val="22"/>
          <w:u w:val="single"/>
        </w:rPr>
      </w:pPr>
    </w:p>
    <w:p w:rsidR="00A8398E" w:rsidRDefault="00A8398E" w:rsidP="00A8398E">
      <w:pPr>
        <w:rPr>
          <w:b/>
          <w:sz w:val="22"/>
          <w:szCs w:val="22"/>
          <w:u w:val="single"/>
        </w:rPr>
      </w:pPr>
    </w:p>
    <w:p w:rsidR="00A8398E" w:rsidRPr="000C344A" w:rsidRDefault="00A8398E" w:rsidP="00A8398E">
      <w:pPr>
        <w:rPr>
          <w:b/>
          <w:sz w:val="22"/>
          <w:szCs w:val="22"/>
          <w:u w:val="single"/>
        </w:rPr>
      </w:pPr>
      <w:bookmarkStart w:id="0" w:name="_GoBack"/>
      <w:bookmarkEnd w:id="0"/>
    </w:p>
    <w:p w:rsidR="00A8398E" w:rsidRDefault="00A8398E" w:rsidP="00A8398E">
      <w:pPr>
        <w:jc w:val="both"/>
        <w:rPr>
          <w:sz w:val="22"/>
          <w:szCs w:val="22"/>
        </w:rPr>
      </w:pPr>
      <w:r w:rsidRPr="003C7863">
        <w:rPr>
          <w:b/>
          <w:sz w:val="22"/>
          <w:szCs w:val="22"/>
        </w:rPr>
        <w:t>LICITADOR</w:t>
      </w:r>
      <w:r>
        <w:rPr>
          <w:sz w:val="22"/>
          <w:szCs w:val="22"/>
        </w:rPr>
        <w:t>:</w:t>
      </w:r>
    </w:p>
    <w:p w:rsidR="00A8398E" w:rsidRDefault="00A8398E" w:rsidP="00A8398E">
      <w:pPr>
        <w:jc w:val="both"/>
        <w:rPr>
          <w:sz w:val="22"/>
          <w:szCs w:val="22"/>
        </w:rPr>
      </w:pPr>
    </w:p>
    <w:p w:rsidR="00A8398E" w:rsidRDefault="00A8398E" w:rsidP="00A8398E">
      <w:pPr>
        <w:jc w:val="both"/>
        <w:rPr>
          <w:sz w:val="22"/>
          <w:szCs w:val="22"/>
        </w:rPr>
      </w:pPr>
    </w:p>
    <w:p w:rsidR="00A8398E" w:rsidRPr="00333AA7" w:rsidRDefault="00A8398E" w:rsidP="00A8398E">
      <w:pPr>
        <w:rPr>
          <w:b/>
          <w:color w:val="000000"/>
          <w:sz w:val="22"/>
          <w:szCs w:val="22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54"/>
        <w:gridCol w:w="1843"/>
        <w:gridCol w:w="1559"/>
      </w:tblGrid>
      <w:tr w:rsidR="00A8398E" w:rsidRPr="00333AA7" w:rsidTr="00283862">
        <w:trPr>
          <w:trHeight w:val="284"/>
        </w:trPr>
        <w:tc>
          <w:tcPr>
            <w:tcW w:w="7054" w:type="dxa"/>
          </w:tcPr>
          <w:p w:rsidR="00A8398E" w:rsidRPr="00333AA7" w:rsidRDefault="00A8398E" w:rsidP="00283862">
            <w:pPr>
              <w:spacing w:before="120"/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Característica técnica objetiva a valorar</w:t>
            </w:r>
          </w:p>
        </w:tc>
        <w:tc>
          <w:tcPr>
            <w:tcW w:w="1843" w:type="dxa"/>
          </w:tcPr>
          <w:p w:rsidR="00A8398E" w:rsidRPr="00333AA7" w:rsidRDefault="00A8398E" w:rsidP="00283862">
            <w:pPr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El material ofertado tiene: (SÍ/NO o dato)</w:t>
            </w:r>
          </w:p>
        </w:tc>
        <w:tc>
          <w:tcPr>
            <w:tcW w:w="1559" w:type="dxa"/>
          </w:tcPr>
          <w:p w:rsidR="00A8398E" w:rsidRPr="00333AA7" w:rsidRDefault="00A8398E" w:rsidP="00283862">
            <w:pPr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Página en la que figura en el dossier:</w:t>
            </w:r>
          </w:p>
        </w:tc>
      </w:tr>
      <w:tr w:rsidR="00A8398E" w:rsidRPr="00333AA7" w:rsidTr="00283862">
        <w:trPr>
          <w:trHeight w:val="397"/>
        </w:trPr>
        <w:tc>
          <w:tcPr>
            <w:tcW w:w="7054" w:type="dxa"/>
          </w:tcPr>
          <w:p w:rsidR="00A8398E" w:rsidRPr="00333AA7" w:rsidRDefault="00A8398E" w:rsidP="00283862">
            <w:pPr>
              <w:spacing w:before="60" w:after="60"/>
              <w:jc w:val="both"/>
              <w:rPr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Sistema anticontaminación incorporado en los reactivos</w:t>
            </w:r>
          </w:p>
        </w:tc>
        <w:tc>
          <w:tcPr>
            <w:tcW w:w="1843" w:type="dxa"/>
          </w:tcPr>
          <w:p w:rsidR="00A8398E" w:rsidRPr="00333AA7" w:rsidRDefault="00A8398E" w:rsidP="00283862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559" w:type="dxa"/>
          </w:tcPr>
          <w:p w:rsidR="00A8398E" w:rsidRPr="00333AA7" w:rsidRDefault="00A8398E" w:rsidP="00283862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A8398E" w:rsidRPr="00333AA7" w:rsidTr="00283862">
        <w:trPr>
          <w:trHeight w:val="397"/>
        </w:trPr>
        <w:tc>
          <w:tcPr>
            <w:tcW w:w="7054" w:type="dxa"/>
          </w:tcPr>
          <w:p w:rsidR="00A8398E" w:rsidRPr="00333AA7" w:rsidRDefault="00A8398E" w:rsidP="00283862">
            <w:pPr>
              <w:spacing w:before="60" w:after="60"/>
              <w:jc w:val="both"/>
              <w:rPr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El sistema permite trabajar varias de las pruebas ofertadas simultáneamente</w:t>
            </w:r>
          </w:p>
        </w:tc>
        <w:tc>
          <w:tcPr>
            <w:tcW w:w="1843" w:type="dxa"/>
          </w:tcPr>
          <w:p w:rsidR="00A8398E" w:rsidRPr="00333AA7" w:rsidRDefault="00A8398E" w:rsidP="00283862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559" w:type="dxa"/>
          </w:tcPr>
          <w:p w:rsidR="00A8398E" w:rsidRPr="00333AA7" w:rsidRDefault="00A8398E" w:rsidP="00283862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A8398E" w:rsidRPr="00333AA7" w:rsidTr="00283862">
        <w:trPr>
          <w:trHeight w:val="397"/>
        </w:trPr>
        <w:tc>
          <w:tcPr>
            <w:tcW w:w="7054" w:type="dxa"/>
          </w:tcPr>
          <w:p w:rsidR="00A8398E" w:rsidRPr="00333AA7" w:rsidRDefault="00A8398E" w:rsidP="00283862">
            <w:pPr>
              <w:spacing w:before="60" w:after="60"/>
              <w:jc w:val="both"/>
              <w:rPr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Dispone de reactivos estables, listos para su uso, con códigos de barras y con la información de caducidad, lote y número de determinaciones gestionado por el software del equipo de manera automática mediante lectura de código de barras</w:t>
            </w:r>
          </w:p>
        </w:tc>
        <w:tc>
          <w:tcPr>
            <w:tcW w:w="1843" w:type="dxa"/>
          </w:tcPr>
          <w:p w:rsidR="00A8398E" w:rsidRPr="00333AA7" w:rsidRDefault="00A8398E" w:rsidP="00283862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559" w:type="dxa"/>
          </w:tcPr>
          <w:p w:rsidR="00A8398E" w:rsidRPr="00333AA7" w:rsidRDefault="00A8398E" w:rsidP="00283862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A8398E" w:rsidRPr="00333AA7" w:rsidTr="00283862">
        <w:trPr>
          <w:trHeight w:val="397"/>
        </w:trPr>
        <w:tc>
          <w:tcPr>
            <w:tcW w:w="7054" w:type="dxa"/>
          </w:tcPr>
          <w:p w:rsidR="00A8398E" w:rsidRPr="00333AA7" w:rsidRDefault="00A8398E" w:rsidP="00283862">
            <w:pPr>
              <w:spacing w:before="60" w:after="60"/>
              <w:jc w:val="both"/>
              <w:rPr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Para la detección y cuantificación del VIH-1 se amplifican dos regiones diferentes del genoma, muy conservadas y que no estén sometidas a presión selectiva farmacológica (no debe utilizar como diana regiones incluidas en el gen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pol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843" w:type="dxa"/>
          </w:tcPr>
          <w:p w:rsidR="00A8398E" w:rsidRPr="00333AA7" w:rsidRDefault="00A8398E" w:rsidP="00283862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559" w:type="dxa"/>
          </w:tcPr>
          <w:p w:rsidR="00A8398E" w:rsidRPr="00333AA7" w:rsidRDefault="00A8398E" w:rsidP="00283862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A8398E" w:rsidRPr="00333AA7" w:rsidTr="00283862">
        <w:trPr>
          <w:trHeight w:val="397"/>
        </w:trPr>
        <w:tc>
          <w:tcPr>
            <w:tcW w:w="7054" w:type="dxa"/>
          </w:tcPr>
          <w:p w:rsidR="00A8398E" w:rsidRPr="00333AA7" w:rsidRDefault="00A8398E" w:rsidP="00283862">
            <w:pPr>
              <w:spacing w:before="60" w:after="6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El límite inferior de cuantificación del VIH-1 es como mínimo de 20 copias/ml</w:t>
            </w:r>
          </w:p>
        </w:tc>
        <w:tc>
          <w:tcPr>
            <w:tcW w:w="1843" w:type="dxa"/>
          </w:tcPr>
          <w:p w:rsidR="00A8398E" w:rsidRPr="00333AA7" w:rsidRDefault="00A8398E" w:rsidP="00283862">
            <w:pPr>
              <w:spacing w:before="60"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1559" w:type="dxa"/>
          </w:tcPr>
          <w:p w:rsidR="00A8398E" w:rsidRPr="00333AA7" w:rsidRDefault="00A8398E" w:rsidP="00283862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A8398E" w:rsidRPr="00333AA7" w:rsidTr="00283862">
        <w:trPr>
          <w:trHeight w:val="397"/>
        </w:trPr>
        <w:tc>
          <w:tcPr>
            <w:tcW w:w="7054" w:type="dxa"/>
          </w:tcPr>
          <w:p w:rsidR="00A8398E" w:rsidRPr="003C7863" w:rsidRDefault="00A8398E" w:rsidP="00283862">
            <w:pPr>
              <w:spacing w:before="60" w:after="60"/>
              <w:jc w:val="both"/>
              <w:rPr>
                <w:bCs/>
                <w:color w:val="000000"/>
                <w:highlight w:val="yellow"/>
              </w:rPr>
            </w:pPr>
            <w:r>
              <w:rPr>
                <w:bCs/>
                <w:color w:val="000000"/>
                <w:sz w:val="22"/>
                <w:szCs w:val="22"/>
              </w:rPr>
              <w:t>No se requieren calibraciones externas por cambio de lote de reactivo</w:t>
            </w:r>
          </w:p>
        </w:tc>
        <w:tc>
          <w:tcPr>
            <w:tcW w:w="1843" w:type="dxa"/>
          </w:tcPr>
          <w:p w:rsidR="00A8398E" w:rsidRPr="00333AA7" w:rsidRDefault="00A8398E" w:rsidP="00283862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559" w:type="dxa"/>
          </w:tcPr>
          <w:p w:rsidR="00A8398E" w:rsidRPr="00333AA7" w:rsidRDefault="00A8398E" w:rsidP="00283862">
            <w:pPr>
              <w:spacing w:before="60" w:after="60"/>
              <w:jc w:val="center"/>
              <w:rPr>
                <w:color w:val="000000"/>
              </w:rPr>
            </w:pPr>
          </w:p>
        </w:tc>
      </w:tr>
    </w:tbl>
    <w:p w:rsidR="00A8398E" w:rsidRDefault="00A8398E" w:rsidP="00A8398E">
      <w:pPr>
        <w:jc w:val="center"/>
        <w:rPr>
          <w:b/>
          <w:color w:val="000000"/>
        </w:rPr>
      </w:pPr>
    </w:p>
    <w:p w:rsidR="00A8398E" w:rsidRDefault="00A8398E" w:rsidP="00A8398E">
      <w:pPr>
        <w:jc w:val="center"/>
        <w:rPr>
          <w:b/>
          <w:color w:val="000000"/>
        </w:rPr>
      </w:pPr>
    </w:p>
    <w:p w:rsidR="00A8398E" w:rsidRDefault="00A8398E" w:rsidP="00A8398E">
      <w:pPr>
        <w:jc w:val="center"/>
        <w:rPr>
          <w:b/>
          <w:color w:val="000000"/>
        </w:rPr>
      </w:pPr>
    </w:p>
    <w:p w:rsidR="00A8398E" w:rsidRDefault="00A8398E" w:rsidP="00A8398E">
      <w:pPr>
        <w:jc w:val="center"/>
        <w:rPr>
          <w:b/>
          <w:color w:val="000000"/>
        </w:rPr>
      </w:pPr>
    </w:p>
    <w:p w:rsidR="00A8398E" w:rsidRDefault="00A8398E" w:rsidP="00A8398E">
      <w:pPr>
        <w:jc w:val="center"/>
        <w:rPr>
          <w:b/>
          <w:color w:val="000000"/>
        </w:rPr>
      </w:pPr>
    </w:p>
    <w:p w:rsidR="00A8398E" w:rsidRDefault="00A8398E" w:rsidP="00A8398E">
      <w:pPr>
        <w:jc w:val="center"/>
        <w:rPr>
          <w:b/>
          <w:color w:val="000000"/>
        </w:rPr>
      </w:pPr>
    </w:p>
    <w:p w:rsidR="00A8398E" w:rsidRDefault="00A8398E" w:rsidP="00A8398E">
      <w:pPr>
        <w:jc w:val="center"/>
        <w:rPr>
          <w:b/>
          <w:color w:val="000000"/>
        </w:rPr>
      </w:pPr>
    </w:p>
    <w:p w:rsidR="00A8398E" w:rsidRDefault="00A8398E" w:rsidP="00A8398E">
      <w:pPr>
        <w:jc w:val="center"/>
        <w:rPr>
          <w:b/>
          <w:color w:val="000000"/>
        </w:rPr>
      </w:pPr>
    </w:p>
    <w:p w:rsidR="00A8398E" w:rsidRDefault="00A8398E" w:rsidP="00A8398E">
      <w:pPr>
        <w:jc w:val="center"/>
        <w:rPr>
          <w:b/>
          <w:color w:val="000000"/>
        </w:rPr>
      </w:pPr>
    </w:p>
    <w:p w:rsidR="00A8398E" w:rsidRDefault="00A8398E" w:rsidP="00A8398E">
      <w:pPr>
        <w:jc w:val="center"/>
        <w:rPr>
          <w:b/>
          <w:color w:val="000000"/>
        </w:rPr>
      </w:pPr>
    </w:p>
    <w:p w:rsidR="00A8398E" w:rsidRDefault="00A8398E" w:rsidP="00A8398E">
      <w:pPr>
        <w:jc w:val="center"/>
        <w:rPr>
          <w:b/>
          <w:color w:val="000000"/>
        </w:rPr>
      </w:pPr>
    </w:p>
    <w:p w:rsidR="00A8398E" w:rsidRDefault="00A8398E" w:rsidP="00A8398E">
      <w:pPr>
        <w:jc w:val="center"/>
        <w:rPr>
          <w:b/>
          <w:color w:val="000000"/>
        </w:rPr>
      </w:pPr>
    </w:p>
    <w:p w:rsidR="00A8398E" w:rsidRDefault="00A8398E" w:rsidP="00A8398E">
      <w:pPr>
        <w:jc w:val="center"/>
        <w:rPr>
          <w:b/>
          <w:color w:val="000000"/>
        </w:rPr>
      </w:pPr>
    </w:p>
    <w:p w:rsidR="00A8398E" w:rsidRDefault="00A8398E" w:rsidP="00A8398E">
      <w:pPr>
        <w:jc w:val="center"/>
        <w:rPr>
          <w:b/>
          <w:color w:val="000000"/>
        </w:rPr>
      </w:pPr>
    </w:p>
    <w:p w:rsidR="00A8398E" w:rsidRDefault="00A8398E" w:rsidP="00A8398E">
      <w:pPr>
        <w:jc w:val="center"/>
        <w:rPr>
          <w:b/>
          <w:color w:val="000000"/>
        </w:rPr>
      </w:pPr>
    </w:p>
    <w:p w:rsidR="00A8398E" w:rsidRDefault="00A8398E" w:rsidP="00A8398E">
      <w:pPr>
        <w:jc w:val="center"/>
        <w:rPr>
          <w:b/>
          <w:color w:val="000000"/>
        </w:rPr>
      </w:pPr>
    </w:p>
    <w:p w:rsidR="00A8398E" w:rsidRDefault="00A8398E" w:rsidP="00A8398E">
      <w:pPr>
        <w:jc w:val="center"/>
        <w:rPr>
          <w:b/>
          <w:color w:val="000000"/>
        </w:rPr>
      </w:pPr>
    </w:p>
    <w:p w:rsidR="00A8398E" w:rsidRPr="00333AA7" w:rsidRDefault="00A8398E" w:rsidP="00A8398E">
      <w:pPr>
        <w:jc w:val="center"/>
        <w:rPr>
          <w:b/>
          <w:color w:val="000000"/>
        </w:rPr>
      </w:pPr>
    </w:p>
    <w:p w:rsidR="00A8398E" w:rsidRPr="00333AA7" w:rsidRDefault="00A8398E" w:rsidP="00A8398E">
      <w:pPr>
        <w:jc w:val="center"/>
        <w:rPr>
          <w:b/>
          <w:color w:val="000000"/>
        </w:rPr>
      </w:pPr>
    </w:p>
    <w:p w:rsidR="00A8398E" w:rsidRPr="00333AA7" w:rsidRDefault="00A8398E" w:rsidP="00A8398E">
      <w:pPr>
        <w:jc w:val="center"/>
        <w:rPr>
          <w:b/>
          <w:color w:val="000000"/>
        </w:rPr>
      </w:pPr>
    </w:p>
    <w:p w:rsidR="00A8398E" w:rsidRDefault="00A8398E" w:rsidP="00A8398E">
      <w:pPr>
        <w:jc w:val="both"/>
        <w:rPr>
          <w:sz w:val="22"/>
          <w:szCs w:val="22"/>
        </w:rPr>
      </w:pPr>
    </w:p>
    <w:p w:rsidR="00A8398E" w:rsidRDefault="00A8398E" w:rsidP="00A8398E">
      <w:pPr>
        <w:jc w:val="both"/>
        <w:rPr>
          <w:sz w:val="22"/>
          <w:szCs w:val="22"/>
        </w:rPr>
      </w:pPr>
    </w:p>
    <w:p w:rsidR="00A8398E" w:rsidRPr="0095255F" w:rsidRDefault="00A8398E" w:rsidP="00A839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 w:val="24"/>
          <w:szCs w:val="24"/>
        </w:rPr>
      </w:pPr>
      <w:r w:rsidRPr="00D2455D">
        <w:rPr>
          <w:b/>
          <w:sz w:val="24"/>
          <w:szCs w:val="24"/>
        </w:rPr>
        <w:t xml:space="preserve">Los datos cumplimentados por el licitador en este Anexo tienen carácter meramente informativo a efectos de facilitar la valoración de los criterios cuantificables mediante fórmulas, siendo por ello obligatoria la presentación </w:t>
      </w:r>
      <w:r>
        <w:rPr>
          <w:b/>
          <w:sz w:val="24"/>
          <w:szCs w:val="24"/>
        </w:rPr>
        <w:t xml:space="preserve">en el Sobre BC </w:t>
      </w:r>
      <w:r w:rsidRPr="00D2455D">
        <w:rPr>
          <w:b/>
          <w:sz w:val="24"/>
          <w:szCs w:val="24"/>
        </w:rPr>
        <w:t>de la documentación técnica que respalde dicha información.</w:t>
      </w:r>
    </w:p>
    <w:sectPr w:rsidR="00A8398E" w:rsidRPr="0095255F" w:rsidSect="00E91AE5">
      <w:footerReference w:type="even" r:id="rId6"/>
      <w:footerReference w:type="default" r:id="rId7"/>
      <w:headerReference w:type="first" r:id="rId8"/>
      <w:pgSz w:w="11907" w:h="16840" w:code="9"/>
      <w:pgMar w:top="674" w:right="851" w:bottom="567" w:left="851" w:header="28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398E" w:rsidRDefault="00A8398E" w:rsidP="00A8398E">
      <w:r>
        <w:separator/>
      </w:r>
    </w:p>
  </w:endnote>
  <w:endnote w:type="continuationSeparator" w:id="0">
    <w:p w:rsidR="00A8398E" w:rsidRDefault="00A8398E" w:rsidP="00A8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604" w:rsidRDefault="00A8398E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5E7604" w:rsidRDefault="00810D6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604" w:rsidRDefault="00A8398E">
    <w:pPr>
      <w:pStyle w:val="Piedepgina"/>
      <w:jc w:val="center"/>
    </w:pPr>
    <w:r>
      <w:rPr>
        <w:rStyle w:val="Nmerodepgina"/>
      </w:rPr>
      <w:t xml:space="preserve">- </w:t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  <w:r>
      <w:rPr>
        <w:rStyle w:val="Nmerodepgina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398E" w:rsidRDefault="00A8398E" w:rsidP="00A8398E">
      <w:r>
        <w:separator/>
      </w:r>
    </w:p>
  </w:footnote>
  <w:footnote w:type="continuationSeparator" w:id="0">
    <w:p w:rsidR="00A8398E" w:rsidRDefault="00A8398E" w:rsidP="00A8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604" w:rsidRDefault="00810D6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98E"/>
    <w:rsid w:val="00810D60"/>
    <w:rsid w:val="00A8398E"/>
    <w:rsid w:val="00FF5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2D5B08-9CFF-4E67-BECB-2C665D740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398E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8398E"/>
    <w:pPr>
      <w:tabs>
        <w:tab w:val="center" w:pos="4252"/>
        <w:tab w:val="right" w:pos="8504"/>
      </w:tabs>
    </w:pPr>
    <w:rPr>
      <w:rFonts w:ascii="Tms Rmn" w:hAnsi="Tms Rmn"/>
    </w:rPr>
  </w:style>
  <w:style w:type="character" w:customStyle="1" w:styleId="PiedepginaCar">
    <w:name w:val="Pie de página Car"/>
    <w:basedOn w:val="Fuentedeprrafopredeter"/>
    <w:link w:val="Piedepgina"/>
    <w:rsid w:val="00A8398E"/>
    <w:rPr>
      <w:rFonts w:ascii="Tms Rmn" w:hAnsi="Tms Rmn"/>
      <w:shd w:val="clear" w:color="auto" w:fill="FFFFFF"/>
      <w:lang w:val="es-ES_tradnl"/>
    </w:rPr>
  </w:style>
  <w:style w:type="paragraph" w:styleId="Encabezado">
    <w:name w:val="header"/>
    <w:basedOn w:val="Normal"/>
    <w:link w:val="EncabezadoCar"/>
    <w:rsid w:val="00A8398E"/>
    <w:pPr>
      <w:tabs>
        <w:tab w:val="center" w:pos="4252"/>
        <w:tab w:val="right" w:pos="8504"/>
      </w:tabs>
    </w:pPr>
    <w:rPr>
      <w:rFonts w:ascii="Arial" w:hAnsi="Arial"/>
      <w:sz w:val="24"/>
    </w:rPr>
  </w:style>
  <w:style w:type="character" w:customStyle="1" w:styleId="EncabezadoCar">
    <w:name w:val="Encabezado Car"/>
    <w:basedOn w:val="Fuentedeprrafopredeter"/>
    <w:link w:val="Encabezado"/>
    <w:rsid w:val="00A8398E"/>
    <w:rPr>
      <w:rFonts w:ascii="Arial" w:hAnsi="Arial"/>
      <w:sz w:val="24"/>
      <w:shd w:val="clear" w:color="auto" w:fill="FFFFFF"/>
      <w:lang w:val="es-ES_tradnl"/>
    </w:rPr>
  </w:style>
  <w:style w:type="character" w:styleId="Nmerodepgina">
    <w:name w:val="page number"/>
    <w:basedOn w:val="Fuentedeprrafopredeter"/>
    <w:rsid w:val="00A839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x060149</dc:creator>
  <cp:keywords/>
  <dc:description/>
  <cp:lastModifiedBy>x060149</cp:lastModifiedBy>
  <cp:revision>2</cp:revision>
  <dcterms:created xsi:type="dcterms:W3CDTF">2022-06-02T08:00:00Z</dcterms:created>
  <dcterms:modified xsi:type="dcterms:W3CDTF">2022-06-02T08:05:00Z</dcterms:modified>
</cp:coreProperties>
</file>