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E95" w:rsidRPr="007A0D89" w:rsidRDefault="008F4E95" w:rsidP="008F4E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7A0D89">
        <w:rPr>
          <w:b/>
          <w:sz w:val="22"/>
          <w:szCs w:val="22"/>
        </w:rPr>
        <w:t>ANEXO VI</w:t>
      </w:r>
    </w:p>
    <w:p w:rsidR="008F4E95" w:rsidRPr="007A0D89" w:rsidRDefault="008F4E95" w:rsidP="008F4E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8F4E95" w:rsidRPr="007A0D89" w:rsidRDefault="008F4E95" w:rsidP="008F4E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7A0D89">
        <w:rPr>
          <w:b/>
          <w:sz w:val="22"/>
          <w:szCs w:val="22"/>
        </w:rPr>
        <w:t>PARA FACILITAR LA COMPROBACIÓN DE LAS PRESCRIPCIONES TÉCNICAS</w:t>
      </w:r>
    </w:p>
    <w:p w:rsidR="008F4E95" w:rsidRPr="005E48F6" w:rsidRDefault="008F4E95" w:rsidP="008F4E95">
      <w:pPr>
        <w:jc w:val="center"/>
        <w:rPr>
          <w:b/>
          <w:sz w:val="22"/>
          <w:szCs w:val="22"/>
          <w:highlight w:val="yellow"/>
          <w:u w:val="single"/>
        </w:rPr>
      </w:pPr>
    </w:p>
    <w:p w:rsidR="008F4E95" w:rsidRPr="007A0D89" w:rsidRDefault="008F4E95" w:rsidP="008F4E95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(a incluir en </w:t>
      </w:r>
      <w:r w:rsidRPr="00F8550A">
        <w:rPr>
          <w:b/>
          <w:sz w:val="22"/>
          <w:szCs w:val="22"/>
        </w:rPr>
        <w:t>el Sobre BC “Proposición relativa a criterios cuantificables mediante fórmulas”)</w:t>
      </w:r>
    </w:p>
    <w:p w:rsidR="008F4E95" w:rsidRPr="007A0D89" w:rsidRDefault="008F4E95" w:rsidP="008F4E95">
      <w:pPr>
        <w:jc w:val="both"/>
        <w:outlineLvl w:val="0"/>
        <w:rPr>
          <w:b/>
          <w:sz w:val="22"/>
          <w:szCs w:val="22"/>
        </w:rPr>
      </w:pPr>
    </w:p>
    <w:p w:rsidR="008F4E95" w:rsidRPr="007A0D89" w:rsidRDefault="008F4E95" w:rsidP="008F4E95">
      <w:pPr>
        <w:jc w:val="both"/>
        <w:rPr>
          <w:sz w:val="22"/>
          <w:szCs w:val="22"/>
        </w:rPr>
      </w:pPr>
      <w:r w:rsidRPr="007A0D89">
        <w:rPr>
          <w:sz w:val="22"/>
          <w:szCs w:val="22"/>
        </w:rPr>
        <w:t>LICITADOR: ………………………</w:t>
      </w:r>
      <w:proofErr w:type="gramStart"/>
      <w:r w:rsidRPr="007A0D89">
        <w:rPr>
          <w:sz w:val="22"/>
          <w:szCs w:val="22"/>
        </w:rPr>
        <w:t>…….</w:t>
      </w:r>
      <w:proofErr w:type="gramEnd"/>
      <w:r w:rsidRPr="007A0D89">
        <w:rPr>
          <w:sz w:val="22"/>
          <w:szCs w:val="22"/>
        </w:rPr>
        <w:t>.</w:t>
      </w:r>
    </w:p>
    <w:p w:rsidR="008F4E95" w:rsidRDefault="008F4E95" w:rsidP="008F4E95">
      <w:pPr>
        <w:jc w:val="both"/>
        <w:rPr>
          <w:sz w:val="22"/>
          <w:szCs w:val="22"/>
          <w:highlight w:val="yellow"/>
        </w:rPr>
      </w:pPr>
    </w:p>
    <w:p w:rsidR="008F4E95" w:rsidRDefault="008F4E95" w:rsidP="008F4E95">
      <w:pPr>
        <w:shd w:val="clear" w:color="auto" w:fill="auto"/>
        <w:rPr>
          <w:sz w:val="22"/>
          <w:szCs w:val="22"/>
          <w:highlight w:val="yellow"/>
          <w:u w:val="single"/>
        </w:rPr>
      </w:pPr>
    </w:p>
    <w:p w:rsidR="008F4E95" w:rsidRPr="00F154C1" w:rsidRDefault="008F4E95" w:rsidP="008F4E95">
      <w:pPr>
        <w:tabs>
          <w:tab w:val="left" w:pos="400"/>
        </w:tabs>
        <w:jc w:val="both"/>
        <w:rPr>
          <w:b/>
          <w:bCs/>
          <w:caps/>
          <w:sz w:val="22"/>
          <w:szCs w:val="22"/>
        </w:rPr>
      </w:pPr>
      <w:r w:rsidRPr="00F154C1">
        <w:rPr>
          <w:b/>
          <w:bCs/>
          <w:caps/>
          <w:sz w:val="22"/>
          <w:szCs w:val="22"/>
        </w:rPr>
        <w:t>lote 1: Holter implantable con sistema seguimiento control remoto</w:t>
      </w:r>
    </w:p>
    <w:p w:rsidR="008F4E95" w:rsidRPr="00F154C1" w:rsidRDefault="008F4E95" w:rsidP="008F4E95">
      <w:pPr>
        <w:tabs>
          <w:tab w:val="left" w:pos="400"/>
        </w:tabs>
        <w:jc w:val="both"/>
        <w:rPr>
          <w:sz w:val="22"/>
          <w:szCs w:val="22"/>
          <w:u w:val="single"/>
        </w:rPr>
      </w:pPr>
    </w:p>
    <w:p w:rsidR="008F4E95" w:rsidRPr="00F154C1" w:rsidRDefault="008F4E95" w:rsidP="008F4E95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F154C1">
        <w:rPr>
          <w:sz w:val="22"/>
          <w:szCs w:val="22"/>
          <w:u w:val="single"/>
        </w:rPr>
        <w:t>Características:</w:t>
      </w:r>
    </w:p>
    <w:p w:rsidR="008F4E95" w:rsidRPr="00F154C1" w:rsidRDefault="008F4E95" w:rsidP="008F4E95">
      <w:pPr>
        <w:tabs>
          <w:tab w:val="left" w:pos="400"/>
        </w:tabs>
        <w:jc w:val="both"/>
        <w:rPr>
          <w:sz w:val="22"/>
          <w:szCs w:val="22"/>
          <w:u w:val="single"/>
        </w:rPr>
      </w:pPr>
    </w:p>
    <w:p w:rsidR="008F4E95" w:rsidRDefault="008F4E95" w:rsidP="008F4E95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154C1">
        <w:rPr>
          <w:sz w:val="22"/>
          <w:szCs w:val="22"/>
        </w:rPr>
        <w:t>Capacidad de monitorización domiciliaria (transmisión de los datos del dispositivo implantado).</w:t>
      </w:r>
    </w:p>
    <w:p w:rsidR="008F4E95" w:rsidRPr="00F8550A" w:rsidRDefault="008F4E95" w:rsidP="008F4E95">
      <w:pPr>
        <w:pStyle w:val="Prrafodelista"/>
        <w:shd w:val="clear" w:color="auto" w:fill="auto"/>
        <w:autoSpaceDE w:val="0"/>
        <w:autoSpaceDN w:val="0"/>
        <w:adjustRightInd w:val="0"/>
        <w:ind w:left="7440" w:firstLine="348"/>
        <w:contextualSpacing/>
        <w:rPr>
          <w:sz w:val="22"/>
          <w:szCs w:val="22"/>
        </w:rPr>
      </w:pPr>
      <w:r w:rsidRPr="00F8550A">
        <w:rPr>
          <w:b/>
          <w:sz w:val="22"/>
          <w:szCs w:val="22"/>
          <w:bdr w:val="single" w:sz="8" w:space="0" w:color="auto"/>
        </w:rPr>
        <w:t>SÍ/NO</w:t>
      </w:r>
      <w:r>
        <w:rPr>
          <w:b/>
          <w:sz w:val="22"/>
          <w:szCs w:val="22"/>
        </w:rPr>
        <w:t xml:space="preserve">: </w:t>
      </w:r>
      <w:bookmarkStart w:id="0" w:name="_GoBack"/>
      <w:bookmarkEnd w:id="0"/>
      <w:r>
        <w:rPr>
          <w:b/>
          <w:sz w:val="22"/>
          <w:szCs w:val="22"/>
        </w:rPr>
        <w:t>_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Vida útil mínima de 3 años de uso.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Compatibilidad con resonancia magnética de hasta 3 Teslas.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Capacidad de detección de arritmias y afecciones cardiacas: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Asistolia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Bradicardia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Taquicardia ventricular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Taquicardia ventricular rápida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 xml:space="preserve">Taquicardia auricular / Fibrilación auricular 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2"/>
        </w:numPr>
        <w:shd w:val="clear" w:color="auto" w:fill="auto"/>
        <w:ind w:left="426" w:hanging="426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Registro de episodios con ECG de forma automática y manual de al menos 50 minutos</w:t>
      </w:r>
    </w:p>
    <w:p w:rsidR="008F4E95" w:rsidRPr="00F8550A" w:rsidRDefault="008F4E95" w:rsidP="008F4E95">
      <w:pPr>
        <w:pStyle w:val="Prrafodelista"/>
        <w:shd w:val="clear" w:color="auto" w:fill="auto"/>
        <w:autoSpaceDE w:val="0"/>
        <w:autoSpaceDN w:val="0"/>
        <w:adjustRightInd w:val="0"/>
        <w:ind w:left="7440" w:firstLine="348"/>
        <w:contextualSpacing/>
        <w:rPr>
          <w:sz w:val="22"/>
          <w:szCs w:val="22"/>
        </w:rPr>
      </w:pP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Generación de informes de datos.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Textoindependiente"/>
        <w:shd w:val="clear" w:color="auto" w:fill="auto"/>
        <w:ind w:left="180"/>
        <w:rPr>
          <w:rFonts w:ascii="Times New Roman" w:hAnsi="Times New Roman"/>
          <w:sz w:val="22"/>
          <w:szCs w:val="22"/>
        </w:rPr>
      </w:pPr>
    </w:p>
    <w:p w:rsidR="008F4E95" w:rsidRPr="00F8550A" w:rsidRDefault="008F4E95" w:rsidP="008F4E95">
      <w:pPr>
        <w:shd w:val="clear" w:color="auto" w:fill="auto"/>
        <w:tabs>
          <w:tab w:val="left" w:pos="400"/>
        </w:tabs>
        <w:jc w:val="both"/>
        <w:rPr>
          <w:b/>
          <w:bCs/>
          <w:caps/>
          <w:sz w:val="22"/>
          <w:szCs w:val="22"/>
        </w:rPr>
      </w:pPr>
      <w:r w:rsidRPr="00F8550A">
        <w:rPr>
          <w:b/>
          <w:bCs/>
          <w:caps/>
          <w:sz w:val="22"/>
          <w:szCs w:val="22"/>
        </w:rPr>
        <w:t>lote 2: Holter implantable avanzado</w:t>
      </w:r>
    </w:p>
    <w:p w:rsidR="008F4E95" w:rsidRPr="00F8550A" w:rsidRDefault="008F4E95" w:rsidP="008F4E95">
      <w:pPr>
        <w:shd w:val="clear" w:color="auto" w:fill="auto"/>
        <w:tabs>
          <w:tab w:val="left" w:pos="400"/>
        </w:tabs>
        <w:jc w:val="both"/>
        <w:rPr>
          <w:b/>
          <w:bCs/>
          <w:caps/>
          <w:sz w:val="22"/>
          <w:szCs w:val="22"/>
        </w:rPr>
      </w:pPr>
    </w:p>
    <w:p w:rsidR="008F4E95" w:rsidRPr="00F8550A" w:rsidRDefault="008F4E95" w:rsidP="008F4E95">
      <w:pPr>
        <w:shd w:val="clear" w:color="auto" w:fill="auto"/>
        <w:tabs>
          <w:tab w:val="left" w:pos="400"/>
        </w:tabs>
        <w:jc w:val="both"/>
        <w:rPr>
          <w:sz w:val="22"/>
          <w:szCs w:val="22"/>
          <w:u w:val="single"/>
        </w:rPr>
      </w:pPr>
      <w:r w:rsidRPr="00F8550A">
        <w:rPr>
          <w:sz w:val="22"/>
          <w:szCs w:val="22"/>
          <w:u w:val="single"/>
        </w:rPr>
        <w:t>Características:</w:t>
      </w:r>
    </w:p>
    <w:p w:rsidR="008F4E95" w:rsidRPr="00F8550A" w:rsidRDefault="008F4E95" w:rsidP="008F4E95">
      <w:pPr>
        <w:shd w:val="clear" w:color="auto" w:fill="auto"/>
        <w:tabs>
          <w:tab w:val="left" w:pos="400"/>
        </w:tabs>
        <w:jc w:val="both"/>
        <w:rPr>
          <w:sz w:val="22"/>
          <w:szCs w:val="22"/>
          <w:u w:val="single"/>
        </w:rPr>
      </w:pPr>
    </w:p>
    <w:p w:rsidR="008F4E95" w:rsidRPr="00F8550A" w:rsidRDefault="008F4E95" w:rsidP="008F4E95">
      <w:pPr>
        <w:pStyle w:val="Prrafodelista"/>
        <w:numPr>
          <w:ilvl w:val="0"/>
          <w:numId w:val="3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 xml:space="preserve">Transmisión de datos por tecnología inalámbrica </w:t>
      </w:r>
      <w:proofErr w:type="spellStart"/>
      <w:r w:rsidRPr="00F8550A">
        <w:rPr>
          <w:sz w:val="22"/>
          <w:szCs w:val="22"/>
        </w:rPr>
        <w:t>bluetooh</w:t>
      </w:r>
      <w:proofErr w:type="spellEnd"/>
      <w:r w:rsidRPr="00F8550A">
        <w:rPr>
          <w:sz w:val="22"/>
          <w:szCs w:val="22"/>
        </w:rPr>
        <w:t>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4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Capacidad de monitorización domiciliaria (transmisión de los datos del dispositivo implantado).</w:t>
      </w:r>
    </w:p>
    <w:p w:rsidR="008F4E95" w:rsidRPr="00F8550A" w:rsidRDefault="008F4E95" w:rsidP="008F4E95">
      <w:pPr>
        <w:pStyle w:val="Prrafodelista"/>
        <w:shd w:val="clear" w:color="auto" w:fill="auto"/>
        <w:autoSpaceDE w:val="0"/>
        <w:autoSpaceDN w:val="0"/>
        <w:adjustRightInd w:val="0"/>
        <w:ind w:left="7440" w:firstLine="348"/>
        <w:contextualSpacing/>
        <w:rPr>
          <w:sz w:val="22"/>
          <w:szCs w:val="22"/>
        </w:rPr>
      </w:pP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5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Compatibilidad con resonancia magnética de hasta 3 Teslas.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6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Capacidad de detección de arritmias y afecciones cardiacas: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Asistolia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Bradicardia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Taquicardia ventricular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Taquicardia ventricular rápida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1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Taquicardia auricular / Fibrilación auricular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7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Registro de episodios con ECG de forma automática y manual de al menos 60 min con gestión de memoria inteligente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8F4E95" w:rsidRPr="00F8550A" w:rsidRDefault="008F4E95" w:rsidP="008F4E95">
      <w:pPr>
        <w:pStyle w:val="Prrafodelista"/>
        <w:numPr>
          <w:ilvl w:val="0"/>
          <w:numId w:val="7"/>
        </w:numPr>
        <w:shd w:val="clear" w:color="auto" w:fill="auto"/>
        <w:autoSpaceDE w:val="0"/>
        <w:autoSpaceDN w:val="0"/>
        <w:adjustRightInd w:val="0"/>
        <w:contextualSpacing/>
        <w:rPr>
          <w:sz w:val="22"/>
          <w:szCs w:val="22"/>
        </w:rPr>
      </w:pPr>
      <w:r w:rsidRPr="00F8550A">
        <w:rPr>
          <w:sz w:val="22"/>
          <w:szCs w:val="22"/>
        </w:rPr>
        <w:t>Generación de informes de datos.</w:t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sz w:val="22"/>
          <w:szCs w:val="22"/>
        </w:rPr>
        <w:tab/>
      </w:r>
      <w:r w:rsidRPr="00F8550A">
        <w:rPr>
          <w:b/>
          <w:sz w:val="22"/>
          <w:szCs w:val="22"/>
          <w:bdr w:val="single" w:sz="8" w:space="0" w:color="auto"/>
        </w:rPr>
        <w:t>SÍ/NO</w:t>
      </w:r>
      <w:r w:rsidRPr="00F8550A">
        <w:rPr>
          <w:b/>
          <w:sz w:val="22"/>
          <w:szCs w:val="22"/>
        </w:rPr>
        <w:t xml:space="preserve">: ___ </w:t>
      </w:r>
      <w:proofErr w:type="spellStart"/>
      <w:r w:rsidRPr="00F8550A">
        <w:rPr>
          <w:b/>
          <w:sz w:val="22"/>
          <w:szCs w:val="22"/>
        </w:rPr>
        <w:t>Pag</w:t>
      </w:r>
      <w:proofErr w:type="spellEnd"/>
      <w:r w:rsidRPr="00F8550A">
        <w:rPr>
          <w:b/>
          <w:sz w:val="22"/>
          <w:szCs w:val="22"/>
        </w:rPr>
        <w:t>: ___</w:t>
      </w:r>
    </w:p>
    <w:p w:rsidR="00916987" w:rsidRDefault="00916987"/>
    <w:sectPr w:rsidR="00916987" w:rsidSect="008F4E95">
      <w:pgSz w:w="11906" w:h="16838"/>
      <w:pgMar w:top="675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845"/>
    <w:multiLevelType w:val="multilevel"/>
    <w:tmpl w:val="4B30025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E73C3E"/>
    <w:multiLevelType w:val="multilevel"/>
    <w:tmpl w:val="9DB813C8"/>
    <w:lvl w:ilvl="0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57E2C90"/>
    <w:multiLevelType w:val="multilevel"/>
    <w:tmpl w:val="988C9986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9282F7B"/>
    <w:multiLevelType w:val="multilevel"/>
    <w:tmpl w:val="4B30025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F5A55EA"/>
    <w:multiLevelType w:val="hybridMultilevel"/>
    <w:tmpl w:val="263E5A88"/>
    <w:lvl w:ilvl="0" w:tplc="82C407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72D5D"/>
    <w:multiLevelType w:val="multilevel"/>
    <w:tmpl w:val="8FB6A43A"/>
    <w:lvl w:ilvl="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7A847E3A"/>
    <w:multiLevelType w:val="multilevel"/>
    <w:tmpl w:val="21A2840A"/>
    <w:lvl w:ilvl="0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95"/>
    <w:rsid w:val="008F4E95"/>
    <w:rsid w:val="0091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EC333"/>
  <w15:chartTrackingRefBased/>
  <w15:docId w15:val="{FDD7575B-D37B-47BD-A5A0-AFB58E1F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E9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link w:val="TextoindependienteCar"/>
    <w:rsid w:val="008F4E9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rsid w:val="008F4E95"/>
    <w:rPr>
      <w:rFonts w:ascii="Helv" w:hAnsi="Helv"/>
      <w:color w:val="000000"/>
      <w:sz w:val="18"/>
      <w:shd w:val="clear" w:color="auto" w:fill="FFFFFF"/>
      <w:lang w:val="es-ES_tradnl"/>
    </w:rPr>
  </w:style>
  <w:style w:type="paragraph" w:styleId="Prrafodelista">
    <w:name w:val="List Paragraph"/>
    <w:basedOn w:val="Normal"/>
    <w:uiPriority w:val="34"/>
    <w:qFormat/>
    <w:rsid w:val="008F4E9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2022-02-23T12:43:00Z</dcterms:created>
  <dcterms:modified xsi:type="dcterms:W3CDTF">2022-02-23T12:46:00Z</dcterms:modified>
</cp:coreProperties>
</file>