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71A" w:rsidRPr="009543F2" w:rsidRDefault="0059271A" w:rsidP="005927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bookmarkStart w:id="0" w:name="_GoBack"/>
      <w:bookmarkEnd w:id="0"/>
      <w:r w:rsidRPr="009543F2">
        <w:rPr>
          <w:b/>
          <w:color w:val="000000"/>
          <w:sz w:val="22"/>
          <w:szCs w:val="22"/>
        </w:rPr>
        <w:t>ANEXO VII</w:t>
      </w:r>
    </w:p>
    <w:p w:rsidR="0059271A" w:rsidRPr="009543F2" w:rsidRDefault="0059271A" w:rsidP="005927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9543F2">
        <w:rPr>
          <w:b/>
          <w:color w:val="000000"/>
          <w:sz w:val="22"/>
          <w:szCs w:val="22"/>
        </w:rPr>
        <w:t>Para facilitar la valoración de los criterios cuantificables mediante fórmulas</w:t>
      </w:r>
    </w:p>
    <w:p w:rsidR="0059271A" w:rsidRPr="009543F2" w:rsidRDefault="0059271A" w:rsidP="0059271A">
      <w:pPr>
        <w:jc w:val="center"/>
        <w:rPr>
          <w:b/>
          <w:i/>
          <w:color w:val="000000"/>
          <w:sz w:val="22"/>
          <w:szCs w:val="22"/>
        </w:rPr>
      </w:pPr>
      <w:r w:rsidRPr="009543F2">
        <w:rPr>
          <w:b/>
          <w:color w:val="000000"/>
          <w:sz w:val="22"/>
          <w:szCs w:val="22"/>
        </w:rPr>
        <w:t xml:space="preserve"> (para presentar en el Sobre C) </w:t>
      </w:r>
    </w:p>
    <w:p w:rsidR="0059271A" w:rsidRPr="009543F2" w:rsidRDefault="0059271A" w:rsidP="0059271A">
      <w:pPr>
        <w:rPr>
          <w:b/>
          <w:sz w:val="22"/>
          <w:szCs w:val="22"/>
          <w:u w:val="single"/>
        </w:rPr>
      </w:pPr>
    </w:p>
    <w:p w:rsidR="0059271A" w:rsidRPr="009543F2" w:rsidRDefault="0059271A" w:rsidP="0059271A">
      <w:pPr>
        <w:rPr>
          <w:b/>
          <w:sz w:val="22"/>
          <w:szCs w:val="22"/>
          <w:u w:val="single"/>
        </w:rPr>
      </w:pPr>
    </w:p>
    <w:p w:rsidR="0059271A" w:rsidRPr="009543F2" w:rsidRDefault="0059271A" w:rsidP="0059271A">
      <w:pPr>
        <w:jc w:val="both"/>
        <w:rPr>
          <w:b/>
          <w:sz w:val="22"/>
          <w:szCs w:val="22"/>
        </w:rPr>
      </w:pPr>
      <w:r w:rsidRPr="009543F2">
        <w:rPr>
          <w:b/>
          <w:sz w:val="22"/>
          <w:szCs w:val="22"/>
        </w:rPr>
        <w:t>LICITADOR:</w:t>
      </w:r>
    </w:p>
    <w:p w:rsidR="0059271A" w:rsidRPr="009543F2" w:rsidRDefault="0059271A" w:rsidP="0059271A">
      <w:pPr>
        <w:jc w:val="both"/>
        <w:rPr>
          <w:sz w:val="22"/>
          <w:szCs w:val="22"/>
        </w:rPr>
      </w:pPr>
    </w:p>
    <w:p w:rsidR="0059271A" w:rsidRPr="009543F2" w:rsidRDefault="0059271A" w:rsidP="0059271A">
      <w:pPr>
        <w:jc w:val="both"/>
        <w:rPr>
          <w:sz w:val="22"/>
          <w:szCs w:val="22"/>
        </w:rPr>
      </w:pPr>
    </w:p>
    <w:p w:rsidR="0059271A" w:rsidRPr="009543F2" w:rsidRDefault="0059271A" w:rsidP="0059271A">
      <w:pPr>
        <w:jc w:val="both"/>
        <w:outlineLvl w:val="0"/>
        <w:rPr>
          <w:b/>
          <w:color w:val="000000"/>
          <w:sz w:val="22"/>
          <w:szCs w:val="22"/>
        </w:rPr>
      </w:pPr>
      <w:r w:rsidRPr="009543F2">
        <w:rPr>
          <w:b/>
          <w:color w:val="000000"/>
          <w:sz w:val="22"/>
          <w:szCs w:val="22"/>
        </w:rPr>
        <w:t>LOTE 1: INMUNOHISTOQUÍMICA CONVENCIONAL, INMUNOFLUORESCENCIA DIRECTA, PROTEÍNA HER2/NEU PARA FARMACODIAGNÓSTICO E HIBRIDACIÓN “IN SITU” NO FLUORESCENTE</w:t>
      </w:r>
    </w:p>
    <w:p w:rsidR="0059271A" w:rsidRPr="009543F2" w:rsidRDefault="0059271A" w:rsidP="0059271A">
      <w:pPr>
        <w:rPr>
          <w:b/>
          <w:color w:val="000000"/>
          <w:sz w:val="22"/>
          <w:szCs w:val="22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53"/>
        <w:gridCol w:w="2410"/>
        <w:gridCol w:w="2551"/>
      </w:tblGrid>
      <w:tr w:rsidR="0059271A" w:rsidRPr="009543F2" w:rsidTr="00452F1B">
        <w:trPr>
          <w:trHeight w:val="28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1A" w:rsidRPr="009543F2" w:rsidRDefault="0059271A" w:rsidP="00452F1B">
            <w:pPr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543F2">
              <w:rPr>
                <w:b/>
                <w:color w:val="000000"/>
                <w:sz w:val="22"/>
                <w:szCs w:val="22"/>
              </w:rPr>
              <w:t>Criterio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1A" w:rsidRPr="009543F2" w:rsidRDefault="0059271A" w:rsidP="00452F1B">
            <w:pPr>
              <w:rPr>
                <w:b/>
                <w:color w:val="000000"/>
                <w:sz w:val="22"/>
                <w:szCs w:val="22"/>
              </w:rPr>
            </w:pPr>
            <w:r w:rsidRPr="009543F2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1A" w:rsidRPr="009543F2" w:rsidRDefault="0059271A" w:rsidP="00452F1B">
            <w:pPr>
              <w:rPr>
                <w:b/>
                <w:color w:val="000000"/>
                <w:sz w:val="22"/>
                <w:szCs w:val="22"/>
              </w:rPr>
            </w:pPr>
            <w:r w:rsidRPr="009543F2">
              <w:rPr>
                <w:b/>
                <w:color w:val="000000"/>
                <w:sz w:val="22"/>
                <w:szCs w:val="22"/>
              </w:rPr>
              <w:t>Página en la que figura en la documentación:</w:t>
            </w:r>
          </w:p>
        </w:tc>
      </w:tr>
      <w:tr w:rsidR="0059271A" w:rsidRPr="009543F2" w:rsidTr="00452F1B">
        <w:trPr>
          <w:trHeight w:val="397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1A" w:rsidRPr="009543F2" w:rsidRDefault="0059271A" w:rsidP="00452F1B">
            <w:pPr>
              <w:spacing w:before="120" w:after="120"/>
              <w:rPr>
                <w:color w:val="000000"/>
                <w:sz w:val="22"/>
                <w:szCs w:val="22"/>
              </w:rPr>
            </w:pPr>
            <w:r w:rsidRPr="009543F2">
              <w:rPr>
                <w:color w:val="000000"/>
                <w:sz w:val="22"/>
                <w:szCs w:val="22"/>
              </w:rPr>
              <w:t>Número de anticuerpos en formato “</w:t>
            </w:r>
            <w:proofErr w:type="spellStart"/>
            <w:r w:rsidRPr="009543F2">
              <w:rPr>
                <w:color w:val="000000"/>
                <w:sz w:val="22"/>
                <w:szCs w:val="22"/>
              </w:rPr>
              <w:t>ready</w:t>
            </w:r>
            <w:proofErr w:type="spellEnd"/>
            <w:r w:rsidRPr="009543F2">
              <w:rPr>
                <w:color w:val="000000"/>
                <w:sz w:val="22"/>
                <w:szCs w:val="22"/>
              </w:rPr>
              <w:t xml:space="preserve"> to use”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9271A" w:rsidRPr="009543F2" w:rsidTr="00452F1B">
        <w:trPr>
          <w:trHeight w:val="397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1A" w:rsidRPr="009543F2" w:rsidRDefault="0059271A" w:rsidP="00452F1B">
            <w:pPr>
              <w:pStyle w:val="Prrafodelista"/>
              <w:spacing w:before="120" w:after="120"/>
              <w:ind w:left="0"/>
              <w:rPr>
                <w:color w:val="000000"/>
                <w:sz w:val="22"/>
                <w:szCs w:val="22"/>
              </w:rPr>
            </w:pPr>
            <w:r w:rsidRPr="009543F2">
              <w:rPr>
                <w:color w:val="000000"/>
                <w:sz w:val="22"/>
                <w:szCs w:val="22"/>
              </w:rPr>
              <w:t xml:space="preserve">Número de protocolos programables del equipo </w:t>
            </w:r>
            <w:proofErr w:type="spellStart"/>
            <w:r w:rsidRPr="009543F2">
              <w:rPr>
                <w:color w:val="000000"/>
                <w:sz w:val="22"/>
                <w:szCs w:val="22"/>
              </w:rPr>
              <w:t>inmunoteñidor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9271A" w:rsidRPr="009543F2" w:rsidTr="00452F1B">
        <w:trPr>
          <w:trHeight w:val="397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1A" w:rsidRPr="009543F2" w:rsidRDefault="0059271A" w:rsidP="00452F1B">
            <w:pPr>
              <w:pStyle w:val="Prrafodelista"/>
              <w:spacing w:before="120" w:after="120"/>
              <w:ind w:left="0"/>
              <w:rPr>
                <w:color w:val="000000"/>
                <w:sz w:val="22"/>
                <w:szCs w:val="22"/>
              </w:rPr>
            </w:pPr>
            <w:r w:rsidRPr="009543F2">
              <w:rPr>
                <w:color w:val="000000"/>
                <w:sz w:val="22"/>
                <w:szCs w:val="22"/>
              </w:rPr>
              <w:t>Capacidad de procesar todo tipo de test (IHQ, IF, ISH, dobles tinciones) de manera individualizada y simultánea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9271A" w:rsidRPr="009543F2" w:rsidTr="00452F1B">
        <w:trPr>
          <w:trHeight w:val="397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1A" w:rsidRPr="009543F2" w:rsidRDefault="0059271A" w:rsidP="00452F1B">
            <w:pPr>
              <w:pStyle w:val="Prrafodelista"/>
              <w:spacing w:before="120" w:after="120"/>
              <w:ind w:left="0"/>
              <w:rPr>
                <w:color w:val="000000"/>
                <w:sz w:val="22"/>
                <w:szCs w:val="22"/>
              </w:rPr>
            </w:pPr>
            <w:r w:rsidRPr="009543F2">
              <w:rPr>
                <w:color w:val="000000"/>
                <w:sz w:val="22"/>
                <w:szCs w:val="22"/>
              </w:rPr>
              <w:t>Protocolos independientes en cada una de las posiciones de trabajo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9271A" w:rsidRPr="009543F2" w:rsidTr="00452F1B">
        <w:trPr>
          <w:trHeight w:val="397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pStyle w:val="Prrafodelista"/>
              <w:spacing w:before="120" w:after="120"/>
              <w:ind w:left="0"/>
              <w:rPr>
                <w:color w:val="000000"/>
                <w:sz w:val="22"/>
                <w:szCs w:val="22"/>
              </w:rPr>
            </w:pPr>
            <w:r w:rsidRPr="009543F2">
              <w:rPr>
                <w:color w:val="000000"/>
                <w:sz w:val="22"/>
                <w:szCs w:val="22"/>
              </w:rPr>
              <w:t xml:space="preserve">Conexión remota al equipo </w:t>
            </w:r>
            <w:proofErr w:type="spellStart"/>
            <w:r w:rsidRPr="009543F2">
              <w:rPr>
                <w:color w:val="000000"/>
                <w:sz w:val="22"/>
                <w:szCs w:val="22"/>
              </w:rPr>
              <w:t>inmunoteñidor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59271A" w:rsidRPr="009543F2" w:rsidRDefault="0059271A" w:rsidP="0059271A">
      <w:pPr>
        <w:jc w:val="both"/>
        <w:rPr>
          <w:sz w:val="22"/>
          <w:szCs w:val="22"/>
        </w:rPr>
      </w:pPr>
    </w:p>
    <w:p w:rsidR="0059271A" w:rsidRPr="009543F2" w:rsidRDefault="0059271A" w:rsidP="0059271A">
      <w:pPr>
        <w:jc w:val="both"/>
        <w:rPr>
          <w:sz w:val="22"/>
          <w:szCs w:val="22"/>
        </w:rPr>
      </w:pPr>
    </w:p>
    <w:p w:rsidR="0059271A" w:rsidRPr="009543F2" w:rsidRDefault="0059271A" w:rsidP="0059271A">
      <w:pPr>
        <w:jc w:val="both"/>
        <w:outlineLvl w:val="0"/>
        <w:rPr>
          <w:b/>
          <w:color w:val="000000"/>
          <w:sz w:val="22"/>
          <w:szCs w:val="22"/>
        </w:rPr>
      </w:pPr>
      <w:r w:rsidRPr="009543F2">
        <w:rPr>
          <w:b/>
          <w:color w:val="000000"/>
          <w:sz w:val="22"/>
          <w:szCs w:val="22"/>
        </w:rPr>
        <w:t>LOTE 2: INMUNOHISTOQUÍMICA DE LA PROTEÍNA P16 EN TEJIDO Y CITOLOGÍA Y OTROS ANTICUERPOS</w:t>
      </w:r>
    </w:p>
    <w:p w:rsidR="0059271A" w:rsidRPr="009543F2" w:rsidRDefault="0059271A" w:rsidP="0059271A">
      <w:pPr>
        <w:jc w:val="both"/>
        <w:rPr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95"/>
        <w:gridCol w:w="2268"/>
        <w:gridCol w:w="2551"/>
      </w:tblGrid>
      <w:tr w:rsidR="0059271A" w:rsidRPr="009543F2" w:rsidTr="00452F1B">
        <w:trPr>
          <w:trHeight w:val="284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1A" w:rsidRPr="009543F2" w:rsidRDefault="0059271A" w:rsidP="00452F1B">
            <w:pPr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 w:rsidRPr="009543F2">
              <w:rPr>
                <w:b/>
                <w:color w:val="000000"/>
                <w:sz w:val="22"/>
                <w:szCs w:val="22"/>
              </w:rPr>
              <w:t>Criterio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1A" w:rsidRPr="009543F2" w:rsidRDefault="0059271A" w:rsidP="00452F1B">
            <w:pPr>
              <w:rPr>
                <w:b/>
                <w:color w:val="000000"/>
                <w:sz w:val="22"/>
                <w:szCs w:val="22"/>
              </w:rPr>
            </w:pPr>
            <w:r w:rsidRPr="009543F2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1A" w:rsidRPr="009543F2" w:rsidRDefault="0059271A" w:rsidP="00452F1B">
            <w:pPr>
              <w:rPr>
                <w:b/>
                <w:color w:val="000000"/>
                <w:sz w:val="22"/>
                <w:szCs w:val="22"/>
              </w:rPr>
            </w:pPr>
            <w:r w:rsidRPr="009543F2">
              <w:rPr>
                <w:b/>
                <w:color w:val="000000"/>
                <w:sz w:val="22"/>
                <w:szCs w:val="22"/>
              </w:rPr>
              <w:t>Página en la que figura en la documentación:</w:t>
            </w:r>
          </w:p>
        </w:tc>
      </w:tr>
      <w:tr w:rsidR="0059271A" w:rsidRPr="009543F2" w:rsidTr="00452F1B">
        <w:trPr>
          <w:trHeight w:val="397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1A" w:rsidRPr="009543F2" w:rsidRDefault="0059271A" w:rsidP="00452F1B">
            <w:pPr>
              <w:spacing w:before="120" w:after="120"/>
              <w:rPr>
                <w:color w:val="000000"/>
                <w:sz w:val="22"/>
                <w:szCs w:val="22"/>
              </w:rPr>
            </w:pPr>
            <w:r w:rsidRPr="009543F2">
              <w:rPr>
                <w:color w:val="000000"/>
                <w:sz w:val="22"/>
                <w:szCs w:val="22"/>
              </w:rPr>
              <w:t>Número de anticuerpos en formato “</w:t>
            </w:r>
            <w:proofErr w:type="spellStart"/>
            <w:r w:rsidRPr="009543F2">
              <w:rPr>
                <w:color w:val="000000"/>
                <w:sz w:val="22"/>
                <w:szCs w:val="22"/>
              </w:rPr>
              <w:t>ready</w:t>
            </w:r>
            <w:proofErr w:type="spellEnd"/>
            <w:r w:rsidRPr="009543F2">
              <w:rPr>
                <w:color w:val="000000"/>
                <w:sz w:val="22"/>
                <w:szCs w:val="22"/>
              </w:rPr>
              <w:t xml:space="preserve"> to use”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9271A" w:rsidRPr="009543F2" w:rsidTr="00452F1B">
        <w:trPr>
          <w:trHeight w:val="397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1A" w:rsidRPr="009543F2" w:rsidRDefault="0059271A" w:rsidP="00452F1B">
            <w:pPr>
              <w:pStyle w:val="Prrafodelista"/>
              <w:spacing w:before="120" w:after="120"/>
              <w:ind w:left="0"/>
              <w:rPr>
                <w:color w:val="000000"/>
                <w:sz w:val="22"/>
                <w:szCs w:val="22"/>
              </w:rPr>
            </w:pPr>
            <w:r w:rsidRPr="009543F2">
              <w:rPr>
                <w:color w:val="000000"/>
                <w:sz w:val="22"/>
                <w:szCs w:val="22"/>
              </w:rPr>
              <w:t xml:space="preserve">Número de protocolos programables del equipo </w:t>
            </w:r>
            <w:proofErr w:type="spellStart"/>
            <w:r w:rsidRPr="009543F2">
              <w:rPr>
                <w:color w:val="000000"/>
                <w:sz w:val="22"/>
                <w:szCs w:val="22"/>
              </w:rPr>
              <w:t>inmunoteñidor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9271A" w:rsidRPr="009543F2" w:rsidTr="00452F1B">
        <w:trPr>
          <w:trHeight w:val="397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1A" w:rsidRPr="009543F2" w:rsidRDefault="0059271A" w:rsidP="00452F1B">
            <w:pPr>
              <w:pStyle w:val="Prrafodelista"/>
              <w:spacing w:before="120" w:after="120"/>
              <w:ind w:left="0"/>
              <w:rPr>
                <w:color w:val="000000"/>
                <w:sz w:val="22"/>
                <w:szCs w:val="22"/>
              </w:rPr>
            </w:pPr>
            <w:r w:rsidRPr="009543F2">
              <w:rPr>
                <w:color w:val="000000"/>
                <w:sz w:val="22"/>
                <w:szCs w:val="22"/>
              </w:rPr>
              <w:t>Capacidad de procesar pruebas de IF, ISH y dobles tinciones además de las pruebas de IHQ exigidas en el lote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9271A" w:rsidRPr="009543F2" w:rsidTr="00452F1B">
        <w:trPr>
          <w:trHeight w:val="397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71A" w:rsidRPr="009543F2" w:rsidRDefault="0059271A" w:rsidP="00452F1B">
            <w:pPr>
              <w:pStyle w:val="Prrafodelista"/>
              <w:spacing w:before="120" w:after="120"/>
              <w:ind w:left="0"/>
              <w:rPr>
                <w:color w:val="000000"/>
                <w:sz w:val="22"/>
                <w:szCs w:val="22"/>
              </w:rPr>
            </w:pPr>
            <w:r w:rsidRPr="009543F2">
              <w:rPr>
                <w:color w:val="000000"/>
                <w:sz w:val="22"/>
                <w:szCs w:val="22"/>
              </w:rPr>
              <w:t>Protocolos independientes en cada una de las posiciones de trabajo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9271A" w:rsidRPr="009543F2" w:rsidTr="00452F1B">
        <w:trPr>
          <w:trHeight w:val="397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pStyle w:val="Prrafodelista"/>
              <w:spacing w:before="120" w:after="120"/>
              <w:ind w:left="0"/>
              <w:rPr>
                <w:color w:val="000000"/>
                <w:sz w:val="22"/>
                <w:szCs w:val="22"/>
              </w:rPr>
            </w:pPr>
            <w:r w:rsidRPr="009543F2">
              <w:rPr>
                <w:color w:val="000000"/>
                <w:sz w:val="22"/>
                <w:szCs w:val="22"/>
              </w:rPr>
              <w:t xml:space="preserve">Conexión remota al equipo </w:t>
            </w:r>
            <w:proofErr w:type="spellStart"/>
            <w:r w:rsidRPr="009543F2">
              <w:rPr>
                <w:color w:val="000000"/>
                <w:sz w:val="22"/>
                <w:szCs w:val="22"/>
              </w:rPr>
              <w:t>inmunoteñidor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71A" w:rsidRPr="009543F2" w:rsidRDefault="0059271A" w:rsidP="00452F1B">
            <w:pPr>
              <w:spacing w:before="12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59271A" w:rsidRPr="009543F2" w:rsidRDefault="0059271A" w:rsidP="0059271A">
      <w:pPr>
        <w:jc w:val="both"/>
        <w:rPr>
          <w:sz w:val="22"/>
          <w:szCs w:val="22"/>
        </w:rPr>
      </w:pPr>
    </w:p>
    <w:p w:rsidR="0059271A" w:rsidRPr="009543F2" w:rsidRDefault="0059271A" w:rsidP="0059271A">
      <w:pPr>
        <w:jc w:val="both"/>
        <w:rPr>
          <w:sz w:val="22"/>
          <w:szCs w:val="22"/>
        </w:rPr>
      </w:pPr>
    </w:p>
    <w:p w:rsidR="0059271A" w:rsidRPr="009543F2" w:rsidRDefault="0059271A" w:rsidP="0059271A">
      <w:pPr>
        <w:jc w:val="both"/>
        <w:rPr>
          <w:sz w:val="22"/>
          <w:szCs w:val="22"/>
        </w:rPr>
      </w:pPr>
    </w:p>
    <w:p w:rsidR="0059271A" w:rsidRPr="009543F2" w:rsidRDefault="0059271A" w:rsidP="0059271A">
      <w:pPr>
        <w:jc w:val="both"/>
        <w:rPr>
          <w:sz w:val="22"/>
          <w:szCs w:val="22"/>
        </w:rPr>
      </w:pPr>
    </w:p>
    <w:p w:rsidR="0059271A" w:rsidRPr="009543F2" w:rsidRDefault="0059271A" w:rsidP="0059271A">
      <w:pPr>
        <w:jc w:val="both"/>
        <w:rPr>
          <w:sz w:val="22"/>
          <w:szCs w:val="22"/>
        </w:rPr>
      </w:pPr>
    </w:p>
    <w:p w:rsidR="0059271A" w:rsidRPr="009543F2" w:rsidRDefault="0059271A" w:rsidP="0059271A">
      <w:pPr>
        <w:jc w:val="both"/>
        <w:rPr>
          <w:sz w:val="22"/>
          <w:szCs w:val="22"/>
        </w:rPr>
      </w:pPr>
    </w:p>
    <w:p w:rsidR="0059271A" w:rsidRPr="0046268D" w:rsidRDefault="0059271A" w:rsidP="005927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9543F2">
        <w:rPr>
          <w:b/>
          <w:sz w:val="24"/>
          <w:szCs w:val="24"/>
        </w:rPr>
        <w:t>Los datos cumplimentados por el licitador en este Anexo tienen carácter meramente informativo a efectos de facilitar la valoración de los criterios cuantificables mediante fórmulas, siendo por ello obligatoria la presentación en el Sobre C de la documentación técnica que respalde dicha información.</w:t>
      </w:r>
    </w:p>
    <w:p w:rsidR="005D7AE9" w:rsidRDefault="005D7AE9"/>
    <w:sectPr w:rsidR="005D7AE9" w:rsidSect="00E91AE5">
      <w:footerReference w:type="even" r:id="rId6"/>
      <w:footerReference w:type="default" r:id="rId7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71A" w:rsidRDefault="0059271A" w:rsidP="0059271A">
      <w:r>
        <w:separator/>
      </w:r>
    </w:p>
  </w:endnote>
  <w:endnote w:type="continuationSeparator" w:id="0">
    <w:p w:rsidR="0059271A" w:rsidRDefault="0059271A" w:rsidP="00592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FB7" w:rsidRDefault="0059271A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77FB7" w:rsidRDefault="005927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FB7" w:rsidRDefault="0059271A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71A" w:rsidRDefault="0059271A" w:rsidP="0059271A">
      <w:r>
        <w:separator/>
      </w:r>
    </w:p>
  </w:footnote>
  <w:footnote w:type="continuationSeparator" w:id="0">
    <w:p w:rsidR="0059271A" w:rsidRDefault="0059271A" w:rsidP="005927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71A"/>
    <w:rsid w:val="0059271A"/>
    <w:rsid w:val="005D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271A95-2206-4793-A1A6-AF288AC7E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71A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59271A"/>
    <w:pPr>
      <w:tabs>
        <w:tab w:val="center" w:pos="4252"/>
        <w:tab w:val="right" w:pos="8504"/>
      </w:tabs>
    </w:pPr>
    <w:rPr>
      <w:rFonts w:ascii="Tms Rmn" w:hAnsi="Tms Rmn"/>
    </w:rPr>
  </w:style>
  <w:style w:type="character" w:customStyle="1" w:styleId="PiedepginaCar">
    <w:name w:val="Pie de página Car"/>
    <w:basedOn w:val="Fuentedeprrafopredeter"/>
    <w:link w:val="Piedepgina"/>
    <w:rsid w:val="0059271A"/>
    <w:rPr>
      <w:rFonts w:ascii="Tms Rmn" w:hAnsi="Tms Rmn"/>
      <w:shd w:val="clear" w:color="auto" w:fill="FFFFFF"/>
      <w:lang w:val="es-ES_tradnl"/>
    </w:rPr>
  </w:style>
  <w:style w:type="paragraph" w:styleId="Encabezado">
    <w:name w:val="header"/>
    <w:basedOn w:val="Normal"/>
    <w:link w:val="EncabezadoCar"/>
    <w:rsid w:val="0059271A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rsid w:val="0059271A"/>
    <w:rPr>
      <w:rFonts w:ascii="Arial" w:hAnsi="Arial"/>
      <w:sz w:val="24"/>
      <w:shd w:val="clear" w:color="auto" w:fill="FFFFFF"/>
      <w:lang w:val="es-ES_tradnl"/>
    </w:rPr>
  </w:style>
  <w:style w:type="character" w:styleId="Nmerodepgina">
    <w:name w:val="page number"/>
    <w:basedOn w:val="Fuentedeprrafopredeter"/>
    <w:rsid w:val="0059271A"/>
  </w:style>
  <w:style w:type="paragraph" w:styleId="Prrafodelista">
    <w:name w:val="List Paragraph"/>
    <w:basedOn w:val="Normal"/>
    <w:uiPriority w:val="99"/>
    <w:qFormat/>
    <w:rsid w:val="0059271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2022-02-21T11:01:00Z</dcterms:created>
  <dcterms:modified xsi:type="dcterms:W3CDTF">2022-02-21T11:02:00Z</dcterms:modified>
</cp:coreProperties>
</file>