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AE7" w:rsidRPr="00DD1798" w:rsidRDefault="00076AE7" w:rsidP="00076AE7">
      <w:pPr>
        <w:ind w:left="1440"/>
        <w:rPr>
          <w:sz w:val="22"/>
          <w:szCs w:val="22"/>
          <w:highlight w:val="yellow"/>
          <w:lang w:eastAsia="en-US"/>
        </w:rPr>
      </w:pPr>
    </w:p>
    <w:p w:rsidR="00076AE7" w:rsidRPr="00B90CEF" w:rsidRDefault="00076AE7" w:rsidP="00076AE7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  <w:highlight w:val="yellow"/>
        </w:rPr>
      </w:pPr>
    </w:p>
    <w:p w:rsidR="00076AE7" w:rsidRPr="00076AE7" w:rsidRDefault="00076AE7" w:rsidP="00076A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076AE7">
        <w:rPr>
          <w:b/>
          <w:sz w:val="22"/>
          <w:szCs w:val="22"/>
        </w:rPr>
        <w:t>ANEXO VII</w:t>
      </w:r>
    </w:p>
    <w:p w:rsidR="00076AE7" w:rsidRPr="00076AE7" w:rsidRDefault="00076AE7" w:rsidP="00076A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076AE7" w:rsidRPr="00076AE7" w:rsidRDefault="00076AE7" w:rsidP="00076AE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076AE7">
        <w:rPr>
          <w:b/>
          <w:sz w:val="22"/>
          <w:szCs w:val="22"/>
        </w:rPr>
        <w:t>PARA FACILITAR LA VALORACIÓN DE CRITERIOS CUANTIFICABLES MEDIANTE FÓRMULAS</w:t>
      </w:r>
    </w:p>
    <w:p w:rsidR="00076AE7" w:rsidRPr="00076AE7" w:rsidRDefault="00076AE7" w:rsidP="00076AE7">
      <w:pPr>
        <w:jc w:val="both"/>
        <w:rPr>
          <w:b/>
          <w:sz w:val="22"/>
          <w:szCs w:val="22"/>
        </w:rPr>
      </w:pPr>
    </w:p>
    <w:p w:rsidR="00076AE7" w:rsidRPr="00076AE7" w:rsidRDefault="00076AE7" w:rsidP="00076AE7">
      <w:pPr>
        <w:jc w:val="both"/>
        <w:outlineLvl w:val="0"/>
        <w:rPr>
          <w:b/>
          <w:sz w:val="22"/>
          <w:szCs w:val="22"/>
        </w:rPr>
      </w:pPr>
      <w:r w:rsidRPr="00076AE7">
        <w:rPr>
          <w:b/>
          <w:sz w:val="22"/>
          <w:szCs w:val="22"/>
        </w:rPr>
        <w:t>(a incluir en el Sobre BC-Proposición relativa a criterios cuantificables mediante fórmulas)</w:t>
      </w:r>
    </w:p>
    <w:p w:rsidR="00076AE7" w:rsidRPr="00076AE7" w:rsidRDefault="00076AE7" w:rsidP="00076AE7">
      <w:pPr>
        <w:overflowPunct w:val="0"/>
        <w:autoSpaceDE w:val="0"/>
        <w:ind w:right="-42"/>
        <w:jc w:val="both"/>
        <w:textAlignment w:val="baseline"/>
        <w:rPr>
          <w:sz w:val="22"/>
          <w:szCs w:val="22"/>
          <w:highlight w:val="yellow"/>
        </w:rPr>
      </w:pPr>
    </w:p>
    <w:p w:rsidR="00076AE7" w:rsidRPr="00076AE7" w:rsidRDefault="00076AE7" w:rsidP="00076AE7">
      <w:pPr>
        <w:overflowPunct w:val="0"/>
        <w:autoSpaceDE w:val="0"/>
        <w:ind w:left="-360" w:right="-42"/>
        <w:jc w:val="both"/>
        <w:textAlignment w:val="baseline"/>
        <w:rPr>
          <w:sz w:val="22"/>
          <w:szCs w:val="22"/>
          <w:highlight w:val="yellow"/>
        </w:rPr>
      </w:pPr>
    </w:p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076AE7">
        <w:rPr>
          <w:rFonts w:ascii="Times New Roman" w:hAnsi="Times New Roman"/>
          <w:b/>
          <w:bCs/>
          <w:sz w:val="24"/>
          <w:szCs w:val="24"/>
        </w:rPr>
        <w:t>LOTE 1 - SÁBANA IMPERMEABLE ABSORBENTE NO ESTERIL LARGA REVERSO ANTIDESLZANTE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pPr>
        <w:rPr>
          <w:b/>
          <w:sz w:val="22"/>
          <w:szCs w:val="22"/>
          <w:u w:val="single"/>
        </w:rPr>
      </w:pPr>
      <w:r w:rsidRPr="00076AE7">
        <w:rPr>
          <w:b/>
          <w:sz w:val="22"/>
          <w:szCs w:val="22"/>
          <w:u w:val="single"/>
        </w:rPr>
        <w:t>60050124 - SÁBANA IMPERMEABLE ABSORBENTE NO ESTERIL LARGA REVERSO ANTIDESLIZANTE</w:t>
      </w:r>
    </w:p>
    <w:p w:rsidR="00076AE7" w:rsidRPr="00076AE7" w:rsidRDefault="00076AE7" w:rsidP="00076AE7">
      <w:pPr>
        <w:rPr>
          <w:b/>
          <w:sz w:val="18"/>
          <w:szCs w:val="22"/>
          <w:u w:val="single"/>
        </w:rPr>
      </w:pPr>
    </w:p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076AE7">
        <w:rPr>
          <w:rFonts w:ascii="Times New Roman" w:hAnsi="Times New Roman"/>
          <w:b/>
          <w:bCs/>
          <w:sz w:val="24"/>
          <w:szCs w:val="24"/>
        </w:rPr>
        <w:t>LOTE 2 - SÁBANA IMPERMEABLE ABSORBENTE NO ESTERIL LARGA REVERSO DESLIZANTE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pPr>
        <w:rPr>
          <w:b/>
          <w:sz w:val="22"/>
          <w:szCs w:val="22"/>
          <w:u w:val="single"/>
        </w:rPr>
      </w:pPr>
      <w:r w:rsidRPr="00076AE7">
        <w:rPr>
          <w:b/>
          <w:sz w:val="22"/>
          <w:szCs w:val="22"/>
          <w:u w:val="single"/>
        </w:rPr>
        <w:t>60050169 - SÁBANA IMPERMEABLE ABSORBENTE NO ESTERIL LARGA REVERSO DESLIZANTE</w:t>
      </w:r>
    </w:p>
    <w:p w:rsidR="00076AE7" w:rsidRPr="00076AE7" w:rsidRDefault="00076AE7" w:rsidP="00076AE7">
      <w:pPr>
        <w:rPr>
          <w:b/>
          <w:sz w:val="18"/>
          <w:szCs w:val="22"/>
          <w:u w:val="single"/>
        </w:rPr>
      </w:pPr>
    </w:p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076AE7">
        <w:rPr>
          <w:rFonts w:ascii="Times New Roman" w:hAnsi="Times New Roman"/>
          <w:b/>
          <w:bCs/>
          <w:sz w:val="24"/>
          <w:szCs w:val="24"/>
        </w:rPr>
        <w:t>LOTE 3 - SÁBANA IMPERMEABLE ABSORBENTE NO ESTERIL CORTA REVERSO ANTIDESLZANTE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pPr>
        <w:rPr>
          <w:b/>
          <w:sz w:val="22"/>
          <w:szCs w:val="22"/>
          <w:u w:val="single"/>
        </w:rPr>
      </w:pPr>
      <w:r w:rsidRPr="00076AE7">
        <w:rPr>
          <w:b/>
          <w:sz w:val="22"/>
          <w:szCs w:val="22"/>
          <w:u w:val="single"/>
        </w:rPr>
        <w:t>60050171 - SÁBANA IMPERMEABLE ABSORBENTE NO ESTERIL CORTA REVERSO ANTIDESLIZANTE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r w:rsidRPr="00076AE7">
        <w:t>y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076AE7">
        <w:rPr>
          <w:rFonts w:ascii="Times New Roman" w:hAnsi="Times New Roman"/>
          <w:b/>
          <w:bCs/>
          <w:sz w:val="24"/>
          <w:szCs w:val="24"/>
        </w:rPr>
        <w:t>LOTE 4 - SÁBANA IMPERMEABLE ABSORBENTE NO ESTERIL CORTA REVERSO DESLIZANTE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>
      <w:pPr>
        <w:rPr>
          <w:b/>
          <w:sz w:val="22"/>
          <w:szCs w:val="22"/>
          <w:u w:val="single"/>
        </w:rPr>
      </w:pPr>
      <w:r w:rsidRPr="00076AE7">
        <w:rPr>
          <w:b/>
          <w:sz w:val="22"/>
          <w:szCs w:val="22"/>
          <w:u w:val="single"/>
        </w:rPr>
        <w:t>60050172 SÁBANA IMPERMEABLE ABSORBENTE NO ESTERIL CORTA REVERSE DESLIZANTE</w:t>
      </w:r>
    </w:p>
    <w:p w:rsidR="00076AE7" w:rsidRPr="00076AE7" w:rsidRDefault="00076AE7" w:rsidP="00076AE7">
      <w:pPr>
        <w:rPr>
          <w:sz w:val="16"/>
        </w:rPr>
      </w:pPr>
    </w:p>
    <w:p w:rsidR="00076AE7" w:rsidRPr="00076AE7" w:rsidRDefault="00076AE7" w:rsidP="00076AE7"/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78"/>
        <w:gridCol w:w="1370"/>
        <w:gridCol w:w="1272"/>
      </w:tblGrid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El material ofertado tiene: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gramaje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resistencia tracción en seco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c)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resistencia tracción en húmedo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d)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capacidad de absorción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e)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 xml:space="preserve">Mayor superficie absorbente 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f)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Menor emisión de pelusas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076AE7" w:rsidRPr="00076AE7" w:rsidRDefault="00076AE7" w:rsidP="00076AE7"/>
    <w:p w:rsidR="00076AE7" w:rsidRPr="00076AE7" w:rsidRDefault="00076AE7" w:rsidP="00076AE7"/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0" w:color="auto"/>
        </w:pBdr>
        <w:rPr>
          <w:rFonts w:ascii="Times New Roman" w:hAnsi="Times New Roman"/>
          <w:b/>
          <w:bCs/>
          <w:sz w:val="22"/>
          <w:szCs w:val="22"/>
        </w:rPr>
      </w:pPr>
      <w:r w:rsidRPr="00076AE7">
        <w:rPr>
          <w:rFonts w:ascii="Times New Roman" w:hAnsi="Times New Roman"/>
          <w:b/>
          <w:bCs/>
          <w:sz w:val="22"/>
          <w:szCs w:val="22"/>
        </w:rPr>
        <w:t>LOTE 5: CAMPO QUIRÚRGICO 150*240 CM APROX. CON BORDE ADHESIVO ESTÉRIL</w:t>
      </w:r>
    </w:p>
    <w:p w:rsidR="00076AE7" w:rsidRPr="00076AE7" w:rsidRDefault="00076AE7" w:rsidP="00076AE7">
      <w:pPr>
        <w:rPr>
          <w:sz w:val="22"/>
          <w:szCs w:val="22"/>
        </w:rPr>
      </w:pPr>
    </w:p>
    <w:p w:rsidR="00076AE7" w:rsidRPr="00076AE7" w:rsidRDefault="00076AE7" w:rsidP="00076AE7">
      <w:pPr>
        <w:rPr>
          <w:b/>
          <w:sz w:val="22"/>
          <w:szCs w:val="22"/>
          <w:u w:val="single"/>
        </w:rPr>
      </w:pPr>
      <w:r w:rsidRPr="00076AE7">
        <w:rPr>
          <w:b/>
          <w:sz w:val="22"/>
          <w:szCs w:val="22"/>
          <w:u w:val="single"/>
        </w:rPr>
        <w:t>50000066 – CAMPO QUIRÚRGICO 150*240 CM APROX.  CON BORDE ADHESIVO ESTÉRIL</w:t>
      </w:r>
    </w:p>
    <w:p w:rsidR="00076AE7" w:rsidRPr="00076AE7" w:rsidRDefault="00076AE7" w:rsidP="00076AE7"/>
    <w:p w:rsidR="00076AE7" w:rsidRPr="00076AE7" w:rsidRDefault="00076AE7" w:rsidP="00076AE7"/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78"/>
        <w:gridCol w:w="1370"/>
        <w:gridCol w:w="1272"/>
      </w:tblGrid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El material ofertado tiene: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gramaje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Menor emisión de pelusas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lastRenderedPageBreak/>
              <w:t>c)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resistencia tracción en seco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d)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resistencia tracción en húmedo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e)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capacidad de absorción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076AE7" w:rsidRPr="00076AE7" w:rsidRDefault="00076AE7" w:rsidP="00076AE7"/>
    <w:p w:rsidR="00076AE7" w:rsidRPr="00076AE7" w:rsidRDefault="00076AE7" w:rsidP="00076AE7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0" w:color="auto"/>
        </w:pBdr>
        <w:rPr>
          <w:rFonts w:ascii="Times New Roman" w:hAnsi="Times New Roman"/>
          <w:b/>
          <w:bCs/>
          <w:sz w:val="22"/>
          <w:szCs w:val="22"/>
        </w:rPr>
      </w:pPr>
      <w:r w:rsidRPr="00076AE7">
        <w:rPr>
          <w:rFonts w:ascii="Times New Roman" w:hAnsi="Times New Roman"/>
          <w:b/>
          <w:bCs/>
          <w:sz w:val="22"/>
          <w:szCs w:val="22"/>
        </w:rPr>
        <w:t>LOTE 6: TALLA ABSORBENTE 75*100 CM APROX. NO ESTÉRIL</w:t>
      </w:r>
    </w:p>
    <w:p w:rsidR="00076AE7" w:rsidRPr="00076AE7" w:rsidRDefault="00076AE7" w:rsidP="00076AE7">
      <w:pPr>
        <w:rPr>
          <w:sz w:val="22"/>
          <w:szCs w:val="22"/>
        </w:rPr>
      </w:pPr>
    </w:p>
    <w:p w:rsidR="00076AE7" w:rsidRPr="00076AE7" w:rsidRDefault="00076AE7" w:rsidP="00076AE7">
      <w:pPr>
        <w:rPr>
          <w:b/>
          <w:bCs/>
          <w:sz w:val="22"/>
          <w:szCs w:val="22"/>
        </w:rPr>
      </w:pPr>
      <w:r w:rsidRPr="00076AE7">
        <w:rPr>
          <w:b/>
          <w:sz w:val="22"/>
          <w:szCs w:val="22"/>
          <w:u w:val="single"/>
        </w:rPr>
        <w:t xml:space="preserve">50000014 – </w:t>
      </w:r>
      <w:r w:rsidRPr="00076AE7">
        <w:rPr>
          <w:b/>
          <w:bCs/>
          <w:sz w:val="22"/>
          <w:szCs w:val="22"/>
          <w:u w:val="single"/>
        </w:rPr>
        <w:t>TALLA ABSORBENTE 75*100 CM APROX. NO ESTÉRIL</w:t>
      </w:r>
    </w:p>
    <w:p w:rsidR="00076AE7" w:rsidRPr="00076AE7" w:rsidRDefault="00076AE7" w:rsidP="00076AE7"/>
    <w:p w:rsidR="00076AE7" w:rsidRPr="00076AE7" w:rsidRDefault="00076AE7" w:rsidP="00076AE7"/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78"/>
        <w:gridCol w:w="1370"/>
        <w:gridCol w:w="1272"/>
      </w:tblGrid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6AE7" w:rsidRPr="00076AE7" w:rsidRDefault="00076AE7" w:rsidP="00A3147A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El material ofertado tiene: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b/>
                <w:sz w:val="22"/>
                <w:szCs w:val="22"/>
              </w:rPr>
            </w:pPr>
            <w:r w:rsidRPr="00076AE7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gramaje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076AE7" w:rsidRPr="00076AE7" w:rsidTr="00A3147A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jc w:val="both"/>
              <w:rPr>
                <w:sz w:val="22"/>
                <w:szCs w:val="22"/>
                <w:lang w:eastAsia="en-US"/>
              </w:rPr>
            </w:pPr>
            <w:r w:rsidRPr="00076AE7">
              <w:rPr>
                <w:sz w:val="22"/>
                <w:szCs w:val="22"/>
                <w:lang w:eastAsia="en-US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rPr>
                <w:sz w:val="22"/>
                <w:szCs w:val="22"/>
              </w:rPr>
            </w:pPr>
            <w:r w:rsidRPr="00076AE7">
              <w:rPr>
                <w:sz w:val="22"/>
                <w:szCs w:val="22"/>
              </w:rPr>
              <w:t>Mayor resistencia tracción en seco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6AE7" w:rsidRPr="00076AE7" w:rsidRDefault="00076AE7" w:rsidP="00A3147A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917B85" w:rsidRDefault="00917B85">
      <w:bookmarkStart w:id="0" w:name="_GoBack"/>
      <w:bookmarkEnd w:id="0"/>
    </w:p>
    <w:sectPr w:rsidR="00917B85" w:rsidSect="00654EA6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674" w:right="851" w:bottom="567" w:left="851" w:header="284" w:footer="454" w:gutter="0"/>
      <w:cols w:space="720"/>
      <w:formProt w:val="0"/>
      <w:titlePg/>
      <w:rtlGutter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ms Rm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E90" w:rsidRDefault="00076AE7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>PAGE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E90" w:rsidRDefault="00076AE7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E90" w:rsidRDefault="00076A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66" w:type="dxa"/>
      <w:tblInd w:w="-113" w:type="dxa"/>
      <w:tblLook w:val="0000" w:firstRow="0" w:lastRow="0" w:firstColumn="0" w:lastColumn="0" w:noHBand="0" w:noVBand="0"/>
    </w:tblPr>
    <w:tblGrid>
      <w:gridCol w:w="3369"/>
      <w:gridCol w:w="7097"/>
    </w:tblGrid>
    <w:tr w:rsidR="008D7E90">
      <w:tc>
        <w:tcPr>
          <w:tcW w:w="336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8D7E90" w:rsidRDefault="00076AE7">
          <w:pPr>
            <w:pStyle w:val="Encabezado"/>
            <w:rPr>
              <w:color w:val="808080"/>
              <w:sz w:val="16"/>
              <w:szCs w:val="16"/>
            </w:rPr>
          </w:pPr>
          <w:r>
            <w:rPr>
              <w:noProof/>
              <w:color w:val="808080"/>
              <w:sz w:val="16"/>
              <w:szCs w:val="16"/>
              <w:lang w:val="es-ES" w:eastAsia="es-ES"/>
            </w:rPr>
            <w:drawing>
              <wp:inline distT="0" distB="0" distL="0" distR="0" wp14:anchorId="3A985693" wp14:editId="013E246A">
                <wp:extent cx="1950720" cy="617220"/>
                <wp:effectExtent l="0" t="0" r="0" b="0"/>
                <wp:docPr id="1" name="Imagen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27" t="24890" r="11409" b="2489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0720" cy="617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8D7E90" w:rsidRDefault="00076AE7">
          <w:pPr>
            <w:shd w:val="clear" w:color="auto" w:fill="BFBFBF"/>
            <w:snapToGrid w:val="0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</w:rPr>
          </w:pPr>
        </w:p>
        <w:p w:rsidR="008D7E90" w:rsidRDefault="00076AE7">
          <w:pPr>
            <w:shd w:val="clear" w:color="auto" w:fill="BFBFBF"/>
            <w:spacing w:line="240" w:lineRule="atLeast"/>
            <w:jc w:val="center"/>
          </w:pPr>
          <w:r>
            <w:rPr>
              <w:b/>
              <w:spacing w:val="50"/>
              <w:position w:val="6"/>
              <w:sz w:val="22"/>
              <w:szCs w:val="22"/>
              <w:highlight w:val="lightGray"/>
            </w:rPr>
            <w:t xml:space="preserve">CONTRATO DE SUMINISTRO </w:t>
          </w:r>
        </w:p>
        <w:p w:rsidR="008D7E90" w:rsidRDefault="00076AE7">
          <w:pPr>
            <w:shd w:val="clear" w:color="auto" w:fill="BFBFB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</w:rPr>
          </w:pPr>
          <w:r>
            <w:rPr>
              <w:b/>
              <w:spacing w:val="50"/>
              <w:position w:val="6"/>
              <w:sz w:val="22"/>
              <w:szCs w:val="22"/>
              <w:highlight w:val="lightGray"/>
            </w:rPr>
            <w:t>a precio unitario y cuantía total indeterminada</w:t>
          </w:r>
        </w:p>
        <w:p w:rsidR="008D7E90" w:rsidRDefault="00076AE7">
          <w:pPr>
            <w:shd w:val="clear" w:color="auto" w:fill="BFBFBF"/>
            <w:spacing w:line="240" w:lineRule="atLeast"/>
            <w:jc w:val="center"/>
            <w:rPr>
              <w:b/>
              <w:spacing w:val="50"/>
              <w:position w:val="6"/>
              <w:sz w:val="22"/>
              <w:szCs w:val="22"/>
              <w:highlight w:val="lightGray"/>
            </w:rPr>
          </w:pPr>
        </w:p>
      </w:tc>
    </w:tr>
  </w:tbl>
  <w:p w:rsidR="008D7E90" w:rsidRDefault="00076A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6411C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E7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6AE7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77F143"/>
  <w15:chartTrackingRefBased/>
  <w15:docId w15:val="{D2E21BB6-9D0F-4506-B9DD-4B9D7EEBF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AE7"/>
    <w:pPr>
      <w:shd w:val="clear" w:color="auto" w:fill="FFFFFF"/>
    </w:pPr>
    <w:rPr>
      <w:rFonts w:eastAsia="NSimSun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076AE7"/>
    <w:pPr>
      <w:numPr>
        <w:numId w:val="1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076AE7"/>
    <w:pPr>
      <w:numPr>
        <w:ilvl w:val="1"/>
        <w:numId w:val="1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076AE7"/>
    <w:pPr>
      <w:numPr>
        <w:ilvl w:val="2"/>
        <w:numId w:val="1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076AE7"/>
    <w:pPr>
      <w:keepNext/>
      <w:numPr>
        <w:ilvl w:val="3"/>
        <w:numId w:val="1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076AE7"/>
    <w:pPr>
      <w:numPr>
        <w:ilvl w:val="4"/>
        <w:numId w:val="1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076AE7"/>
    <w:pPr>
      <w:keepNext/>
      <w:numPr>
        <w:ilvl w:val="5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076AE7"/>
    <w:pPr>
      <w:keepNext/>
      <w:numPr>
        <w:ilvl w:val="6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076AE7"/>
    <w:pPr>
      <w:keepNext/>
      <w:numPr>
        <w:ilvl w:val="7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076AE7"/>
    <w:pPr>
      <w:numPr>
        <w:ilvl w:val="8"/>
        <w:numId w:val="1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76AE7"/>
    <w:rPr>
      <w:rFonts w:ascii="Tms Rmn;Times New Roman" w:eastAsia="NSimSun" w:hAnsi="Tms Rmn;Times New Roman" w:cs="Tms Rmn;Times New Roman"/>
    </w:rPr>
  </w:style>
  <w:style w:type="character" w:customStyle="1" w:styleId="Ttulo2Car">
    <w:name w:val="Título 2 Car"/>
    <w:basedOn w:val="Fuentedeprrafopredeter"/>
    <w:link w:val="Ttulo2"/>
    <w:uiPriority w:val="99"/>
    <w:rsid w:val="00076AE7"/>
    <w:rPr>
      <w:rFonts w:ascii="Tms Rmn;Times New Roman" w:eastAsia="NSimSun" w:hAnsi="Tms Rmn;Times New Roman" w:cs="Tms Rmn;Times New Roman"/>
    </w:rPr>
  </w:style>
  <w:style w:type="character" w:customStyle="1" w:styleId="Ttulo3Car">
    <w:name w:val="Título 3 Car"/>
    <w:basedOn w:val="Fuentedeprrafopredeter"/>
    <w:link w:val="Ttulo3"/>
    <w:uiPriority w:val="99"/>
    <w:rsid w:val="00076AE7"/>
    <w:rPr>
      <w:rFonts w:ascii="Tms Rmn;Times New Roman" w:eastAsia="NSimSun" w:hAnsi="Tms Rmn;Times New Roman" w:cs="Tms Rmn;Times New Roman"/>
    </w:rPr>
  </w:style>
  <w:style w:type="character" w:customStyle="1" w:styleId="Ttulo4Car">
    <w:name w:val="Título 4 Car"/>
    <w:basedOn w:val="Fuentedeprrafopredeter"/>
    <w:link w:val="Ttulo4"/>
    <w:uiPriority w:val="99"/>
    <w:rsid w:val="00076AE7"/>
    <w:rPr>
      <w:rFonts w:ascii="Helv;Arial" w:eastAsia="NSimSun" w:hAnsi="Helv;Arial" w:cs="Helv;Arial"/>
      <w:b/>
      <w:color w:val="000000"/>
      <w:sz w:val="18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rsid w:val="00076AE7"/>
    <w:rPr>
      <w:rFonts w:ascii="Tms Rmn;Times New Roman" w:eastAsia="NSimSun" w:hAnsi="Tms Rmn;Times New Roman" w:cs="Tms Rmn;Times New Roman"/>
    </w:rPr>
  </w:style>
  <w:style w:type="character" w:customStyle="1" w:styleId="Ttulo6Car">
    <w:name w:val="Título 6 Car"/>
    <w:basedOn w:val="Fuentedeprrafopredeter"/>
    <w:link w:val="Ttulo6"/>
    <w:uiPriority w:val="99"/>
    <w:rsid w:val="00076AE7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rsid w:val="00076AE7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rsid w:val="00076AE7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rsid w:val="00076AE7"/>
    <w:rPr>
      <w:rFonts w:ascii="Tms Rmn;Times New Roman" w:eastAsia="NSimSun" w:hAnsi="Tms Rmn;Times New Roman" w:cs="Tms Rmn;Times New Roman"/>
    </w:rPr>
  </w:style>
  <w:style w:type="character" w:styleId="Nmerodepgina">
    <w:name w:val="page number"/>
    <w:basedOn w:val="Fuentedeprrafopredeter"/>
    <w:uiPriority w:val="99"/>
    <w:rsid w:val="00076AE7"/>
    <w:rPr>
      <w:rFonts w:cs="Times New Roman"/>
    </w:rPr>
  </w:style>
  <w:style w:type="paragraph" w:styleId="Piedepgina">
    <w:name w:val="footer"/>
    <w:basedOn w:val="Normal"/>
    <w:link w:val="PiedepginaCar1"/>
    <w:uiPriority w:val="99"/>
    <w:rsid w:val="00076AE7"/>
    <w:pPr>
      <w:tabs>
        <w:tab w:val="center" w:pos="4252"/>
        <w:tab w:val="right" w:pos="8504"/>
      </w:tabs>
    </w:pPr>
    <w:rPr>
      <w:rFonts w:ascii="Tms Rmn;Times New Roman" w:hAnsi="Tms Rmn;Times New Roman" w:cs="Tms Rmn;Times New Roman"/>
    </w:rPr>
  </w:style>
  <w:style w:type="character" w:customStyle="1" w:styleId="PiedepginaCar">
    <w:name w:val="Pie de página Car"/>
    <w:basedOn w:val="Fuentedeprrafopredeter"/>
    <w:semiHidden/>
    <w:rsid w:val="00076AE7"/>
    <w:rPr>
      <w:rFonts w:eastAsia="NSimSun"/>
      <w:shd w:val="clear" w:color="auto" w:fill="FFFFFF"/>
      <w:lang w:val="es-ES_tradnl" w:eastAsia="zh-CN"/>
    </w:rPr>
  </w:style>
  <w:style w:type="character" w:customStyle="1" w:styleId="PiedepginaCar1">
    <w:name w:val="Pie de página Car1"/>
    <w:basedOn w:val="Fuentedeprrafopredeter"/>
    <w:link w:val="Piedepgina"/>
    <w:uiPriority w:val="99"/>
    <w:locked/>
    <w:rsid w:val="00076AE7"/>
    <w:rPr>
      <w:rFonts w:ascii="Tms Rmn;Times New Roman" w:eastAsia="NSimSun" w:hAnsi="Tms Rmn;Times New Roman" w:cs="Tms Rmn;Times New Roman"/>
      <w:shd w:val="clear" w:color="auto" w:fill="FFFFFF"/>
      <w:lang w:val="es-ES_tradnl" w:eastAsia="zh-CN"/>
    </w:rPr>
  </w:style>
  <w:style w:type="paragraph" w:styleId="Encabezado">
    <w:name w:val="header"/>
    <w:basedOn w:val="Normal"/>
    <w:link w:val="EncabezadoCar"/>
    <w:uiPriority w:val="99"/>
    <w:rsid w:val="00076AE7"/>
    <w:pPr>
      <w:tabs>
        <w:tab w:val="center" w:pos="4252"/>
        <w:tab w:val="right" w:pos="8504"/>
      </w:tabs>
    </w:pPr>
    <w:rPr>
      <w:rFonts w:ascii="Arial" w:hAnsi="Arial" w:cs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076AE7"/>
    <w:rPr>
      <w:rFonts w:ascii="Arial" w:eastAsia="NSimSun" w:hAnsi="Arial" w:cs="Arial"/>
      <w:sz w:val="24"/>
      <w:shd w:val="clear" w:color="auto" w:fill="FFFFFF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2021-03-23T08:35:00Z</dcterms:created>
  <dcterms:modified xsi:type="dcterms:W3CDTF">2021-03-23T08:36:00Z</dcterms:modified>
</cp:coreProperties>
</file>