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CE4" w:rsidRDefault="00586CE4" w:rsidP="00586CE4">
      <w:pPr>
        <w:tabs>
          <w:tab w:val="left" w:pos="123"/>
        </w:tabs>
        <w:ind w:left="12"/>
        <w:jc w:val="both"/>
        <w:outlineLvl w:val="0"/>
        <w:rPr>
          <w:b/>
          <w:sz w:val="22"/>
          <w:szCs w:val="22"/>
        </w:rPr>
      </w:pPr>
    </w:p>
    <w:p w:rsidR="00586CE4" w:rsidRPr="007A0D89" w:rsidRDefault="00586CE4" w:rsidP="00586CE4">
      <w:pPr>
        <w:tabs>
          <w:tab w:val="left" w:pos="123"/>
        </w:tabs>
        <w:ind w:left="12"/>
        <w:jc w:val="both"/>
        <w:outlineLvl w:val="0"/>
        <w:rPr>
          <w:b/>
          <w:sz w:val="22"/>
          <w:szCs w:val="22"/>
        </w:rPr>
      </w:pPr>
    </w:p>
    <w:p w:rsidR="00586CE4" w:rsidRPr="007A0D89" w:rsidRDefault="00586CE4" w:rsidP="00586CE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7A0D89">
        <w:rPr>
          <w:b/>
          <w:sz w:val="22"/>
          <w:szCs w:val="22"/>
        </w:rPr>
        <w:t>ANEXO VI</w:t>
      </w:r>
    </w:p>
    <w:p w:rsidR="00586CE4" w:rsidRPr="007A0D89" w:rsidRDefault="00586CE4" w:rsidP="00586CE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586CE4" w:rsidRPr="007A0D89" w:rsidRDefault="00586CE4" w:rsidP="00586CE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7A0D89">
        <w:rPr>
          <w:b/>
          <w:sz w:val="22"/>
          <w:szCs w:val="22"/>
        </w:rPr>
        <w:t>PARA FACILITAR LA COMPROBACIÓN DE LAS PRESCRIPCIONES TÉCNICAS</w:t>
      </w:r>
    </w:p>
    <w:p w:rsidR="00586CE4" w:rsidRPr="007A0D89" w:rsidRDefault="00586CE4" w:rsidP="00586CE4">
      <w:pPr>
        <w:jc w:val="both"/>
        <w:rPr>
          <w:b/>
          <w:sz w:val="22"/>
          <w:szCs w:val="22"/>
        </w:rPr>
      </w:pPr>
    </w:p>
    <w:p w:rsidR="00586CE4" w:rsidRPr="007A0D89" w:rsidRDefault="00586CE4" w:rsidP="00586CE4">
      <w:pPr>
        <w:jc w:val="both"/>
        <w:outlineLvl w:val="0"/>
        <w:rPr>
          <w:b/>
          <w:sz w:val="22"/>
          <w:szCs w:val="22"/>
        </w:rPr>
      </w:pPr>
      <w:r w:rsidRPr="007A0D89">
        <w:rPr>
          <w:b/>
          <w:sz w:val="22"/>
          <w:szCs w:val="22"/>
        </w:rPr>
        <w:t>(a incluir en el Sobre BC-Proposición relativa a criterios cuantificables mediante fórmulas)</w:t>
      </w:r>
    </w:p>
    <w:p w:rsidR="00586CE4" w:rsidRPr="007A0D89" w:rsidRDefault="00586CE4" w:rsidP="00586CE4">
      <w:pPr>
        <w:jc w:val="both"/>
        <w:outlineLvl w:val="0"/>
        <w:rPr>
          <w:b/>
          <w:sz w:val="22"/>
          <w:szCs w:val="22"/>
        </w:rPr>
      </w:pPr>
    </w:p>
    <w:p w:rsidR="00586CE4" w:rsidRPr="007A0D89" w:rsidRDefault="00586CE4" w:rsidP="00586CE4">
      <w:pPr>
        <w:jc w:val="both"/>
        <w:outlineLvl w:val="0"/>
        <w:rPr>
          <w:b/>
          <w:sz w:val="22"/>
          <w:szCs w:val="22"/>
        </w:rPr>
      </w:pPr>
    </w:p>
    <w:p w:rsidR="00586CE4" w:rsidRPr="007A0D89" w:rsidRDefault="00586CE4" w:rsidP="00586CE4">
      <w:pPr>
        <w:jc w:val="both"/>
        <w:rPr>
          <w:sz w:val="22"/>
          <w:szCs w:val="22"/>
        </w:rPr>
      </w:pPr>
      <w:r w:rsidRPr="007A0D89">
        <w:rPr>
          <w:sz w:val="22"/>
          <w:szCs w:val="22"/>
        </w:rPr>
        <w:t>LICITADOR: ………………………</w:t>
      </w:r>
      <w:proofErr w:type="gramStart"/>
      <w:r w:rsidRPr="007A0D89">
        <w:rPr>
          <w:sz w:val="22"/>
          <w:szCs w:val="22"/>
        </w:rPr>
        <w:t>…….</w:t>
      </w:r>
      <w:proofErr w:type="gramEnd"/>
      <w:r w:rsidRPr="007A0D89">
        <w:rPr>
          <w:sz w:val="22"/>
          <w:szCs w:val="22"/>
        </w:rPr>
        <w:t>.</w:t>
      </w:r>
    </w:p>
    <w:p w:rsidR="00586CE4" w:rsidRPr="007A0D89" w:rsidRDefault="00586CE4" w:rsidP="00586CE4">
      <w:pPr>
        <w:jc w:val="both"/>
        <w:rPr>
          <w:sz w:val="22"/>
          <w:szCs w:val="22"/>
        </w:rPr>
      </w:pPr>
    </w:p>
    <w:p w:rsidR="00586CE4" w:rsidRPr="007A0D89" w:rsidRDefault="00586CE4" w:rsidP="00586CE4">
      <w:pPr>
        <w:tabs>
          <w:tab w:val="left" w:pos="123"/>
        </w:tabs>
        <w:ind w:left="12"/>
        <w:jc w:val="both"/>
        <w:rPr>
          <w:sz w:val="22"/>
          <w:szCs w:val="22"/>
        </w:rPr>
      </w:pPr>
    </w:p>
    <w:p w:rsidR="00586CE4" w:rsidRPr="00DD1798" w:rsidRDefault="00586CE4" w:rsidP="00586CE4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DD1798">
        <w:rPr>
          <w:rFonts w:ascii="Times New Roman" w:hAnsi="Times New Roman"/>
          <w:b/>
          <w:bCs/>
          <w:sz w:val="24"/>
          <w:szCs w:val="24"/>
        </w:rPr>
        <w:t>LOTE 1 - SÁBANA IMPERMEABLE ABSORBENTE NO ESTERIL LARGA REVERSO ANTIDESLIZANTE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rPr>
          <w:b/>
          <w:sz w:val="22"/>
          <w:szCs w:val="22"/>
          <w:u w:val="single"/>
        </w:rPr>
      </w:pPr>
      <w:r w:rsidRPr="00DD1798">
        <w:rPr>
          <w:b/>
          <w:sz w:val="22"/>
          <w:szCs w:val="22"/>
          <w:u w:val="single"/>
        </w:rPr>
        <w:t>60050124 - SÁBANA IMPERMEABLE ABSORBENTE NO ESTERIL LARGA REVERSO ANTIDESLIZANTE</w:t>
      </w:r>
    </w:p>
    <w:p w:rsidR="00586CE4" w:rsidRPr="00DD1798" w:rsidRDefault="00586CE4" w:rsidP="00586CE4">
      <w:pPr>
        <w:shd w:val="clear" w:color="auto" w:fill="auto"/>
        <w:rPr>
          <w:b/>
          <w:sz w:val="22"/>
          <w:szCs w:val="22"/>
          <w:highlight w:val="yellow"/>
          <w:u w:val="single"/>
        </w:rPr>
      </w:pPr>
    </w:p>
    <w:p w:rsidR="00586CE4" w:rsidRPr="00DD1798" w:rsidRDefault="00586CE4" w:rsidP="00586CE4">
      <w:pPr>
        <w:shd w:val="clear" w:color="auto" w:fill="auto"/>
        <w:rPr>
          <w:sz w:val="22"/>
          <w:szCs w:val="22"/>
          <w:u w:val="single"/>
        </w:rPr>
      </w:pPr>
      <w:r w:rsidRPr="00DD1798">
        <w:rPr>
          <w:sz w:val="22"/>
          <w:szCs w:val="22"/>
          <w:u w:val="single"/>
        </w:rPr>
        <w:t>Características:</w:t>
      </w:r>
    </w:p>
    <w:p w:rsidR="00586CE4" w:rsidRPr="00DD1798" w:rsidRDefault="00586CE4" w:rsidP="00586CE4">
      <w:pPr>
        <w:numPr>
          <w:ilvl w:val="0"/>
          <w:numId w:val="2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Sabana quirúrgica compuesta por al menos 3 capas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2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Gramaje total:  ≥ 135 gr/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</w:rPr>
        <w:t xml:space="preserve">. 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2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Medidas de la sábana:</w:t>
      </w:r>
    </w:p>
    <w:p w:rsidR="00586CE4" w:rsidRPr="00DD1798" w:rsidRDefault="00586CE4" w:rsidP="00586CE4">
      <w:pPr>
        <w:numPr>
          <w:ilvl w:val="1"/>
          <w:numId w:val="2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Ancho: Mínimo 100 cm hasta un máximo de 150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1"/>
          <w:numId w:val="2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Largo: Mínimo 220 cm hasta un máximo de 250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2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Con banda central absorbente que encapsule la humedad, manteniendo la integridad de la piel</w:t>
      </w:r>
      <w:r w:rsidRPr="00DD1798">
        <w:rPr>
          <w:sz w:val="22"/>
          <w:szCs w:val="22"/>
        </w:rPr>
        <w:tab/>
      </w:r>
    </w:p>
    <w:p w:rsidR="00586CE4" w:rsidRPr="00DD1798" w:rsidRDefault="00586CE4" w:rsidP="00586CE4">
      <w:pPr>
        <w:ind w:left="7092" w:firstLine="696"/>
        <w:rPr>
          <w:sz w:val="22"/>
          <w:szCs w:val="22"/>
          <w:lang w:eastAsia="en-US"/>
        </w:rPr>
      </w:pP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2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Superficie absorbente: ≥ 1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  <w:vertAlign w:val="superscript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2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 xml:space="preserve">Capacidad de absorción: ≥ </w:t>
      </w:r>
      <w:smartTag w:uri="urn:schemas-microsoft-com:office:smarttags" w:element="metricconverter">
        <w:smartTagPr>
          <w:attr w:name="ProductID" w:val="2 l"/>
        </w:smartTagPr>
        <w:r w:rsidRPr="00DD1798">
          <w:rPr>
            <w:sz w:val="22"/>
            <w:szCs w:val="22"/>
          </w:rPr>
          <w:t>2 l</w:t>
        </w:r>
      </w:smartTag>
      <w:r w:rsidRPr="00DD1798">
        <w:rPr>
          <w:sz w:val="22"/>
          <w:szCs w:val="22"/>
        </w:rPr>
        <w:t xml:space="preserve"> / m</w:t>
      </w:r>
      <w:r w:rsidRPr="00DD1798">
        <w:rPr>
          <w:sz w:val="22"/>
          <w:szCs w:val="22"/>
          <w:vertAlign w:val="superscript"/>
        </w:rPr>
        <w:t xml:space="preserve">2 </w:t>
      </w:r>
      <w:r w:rsidRPr="00DD1798">
        <w:rPr>
          <w:sz w:val="22"/>
          <w:szCs w:val="22"/>
        </w:rPr>
        <w:t>(según normativa EN ISO 9073-6)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2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seco: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2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húmedo: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2"/>
        </w:numPr>
        <w:rPr>
          <w:sz w:val="22"/>
          <w:szCs w:val="22"/>
        </w:rPr>
      </w:pPr>
      <w:r w:rsidRPr="00DD1798">
        <w:rPr>
          <w:sz w:val="22"/>
          <w:szCs w:val="22"/>
        </w:rPr>
        <w:t>No estéril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2"/>
        </w:numPr>
        <w:rPr>
          <w:sz w:val="22"/>
          <w:szCs w:val="22"/>
        </w:rPr>
      </w:pPr>
      <w:r w:rsidRPr="00DD1798">
        <w:rPr>
          <w:sz w:val="22"/>
          <w:szCs w:val="22"/>
        </w:rPr>
        <w:t>Sin látex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2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  <w:lang w:eastAsia="en-GB"/>
        </w:rPr>
        <w:t>Debe ser radiotransparente</w:t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2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</w:rPr>
        <w:t>Reverso de polietileno o material similar impermeable no deslizante que evite deslizamientos en intervenciones que requiera una posición inclinada de la mesa quirúrgica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2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  <w:lang w:eastAsia="en-GB"/>
        </w:rPr>
        <w:lastRenderedPageBreak/>
        <w:t xml:space="preserve">Muy baja emisión de partículas para minimizar el riesgo de contaminación </w:t>
      </w:r>
      <w:r w:rsidRPr="00DD1798">
        <w:rPr>
          <w:sz w:val="22"/>
          <w:szCs w:val="22"/>
        </w:rPr>
        <w:t>(≤4Log10, según normativa EN ISO 9073-10)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DD1798">
        <w:rPr>
          <w:rFonts w:ascii="Times New Roman" w:hAnsi="Times New Roman"/>
          <w:b/>
          <w:bCs/>
          <w:sz w:val="24"/>
          <w:szCs w:val="24"/>
        </w:rPr>
        <w:t>LOTE 2 - SÁBANA IMPERMEABLE ABSORBENTE NO ESTERIL LARGA REVERSO DESLIZANTE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rPr>
          <w:b/>
          <w:sz w:val="22"/>
          <w:szCs w:val="22"/>
          <w:u w:val="single"/>
        </w:rPr>
      </w:pPr>
      <w:r w:rsidRPr="00DD1798">
        <w:rPr>
          <w:b/>
          <w:sz w:val="22"/>
          <w:szCs w:val="22"/>
          <w:u w:val="single"/>
        </w:rPr>
        <w:t>60050169 - SÁBANA IMPERMEABLE ABSORBENTE NO ESTERIL LARGA REVERSO DESLIZANTE</w:t>
      </w:r>
    </w:p>
    <w:p w:rsidR="00586CE4" w:rsidRPr="00DD1798" w:rsidRDefault="00586CE4" w:rsidP="00586CE4">
      <w:pPr>
        <w:shd w:val="clear" w:color="auto" w:fill="auto"/>
        <w:rPr>
          <w:b/>
          <w:sz w:val="22"/>
          <w:szCs w:val="22"/>
          <w:u w:val="single"/>
        </w:rPr>
      </w:pPr>
    </w:p>
    <w:p w:rsidR="00586CE4" w:rsidRPr="00DD1798" w:rsidRDefault="00586CE4" w:rsidP="00586CE4">
      <w:pPr>
        <w:shd w:val="clear" w:color="auto" w:fill="auto"/>
        <w:rPr>
          <w:sz w:val="22"/>
          <w:szCs w:val="22"/>
          <w:u w:val="single"/>
        </w:rPr>
      </w:pPr>
      <w:r w:rsidRPr="00DD1798">
        <w:rPr>
          <w:sz w:val="22"/>
          <w:szCs w:val="22"/>
          <w:u w:val="single"/>
        </w:rPr>
        <w:t>Características:</w:t>
      </w:r>
    </w:p>
    <w:p w:rsidR="00586CE4" w:rsidRPr="00DD1798" w:rsidRDefault="00586CE4" w:rsidP="00586CE4">
      <w:pPr>
        <w:numPr>
          <w:ilvl w:val="0"/>
          <w:numId w:val="3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Sabana quirúrgica compuesta por al menos 3 capas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3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Gramaje total:  ≥ 135 gr/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</w:rPr>
        <w:t xml:space="preserve">. 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3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Medidas de la sábana:</w:t>
      </w:r>
    </w:p>
    <w:p w:rsidR="00586CE4" w:rsidRPr="00DD1798" w:rsidRDefault="00586CE4" w:rsidP="00586CE4">
      <w:pPr>
        <w:numPr>
          <w:ilvl w:val="1"/>
          <w:numId w:val="3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Ancho: Mínimo 100 cm hasta un máximo de 150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1"/>
          <w:numId w:val="3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Largo: Mínimo 220 cm hasta un máximo de 250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3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Con banda central absorbente que encapsule la humedad, manteniendo la integridad de la piel</w:t>
      </w:r>
      <w:r w:rsidRPr="00DD1798">
        <w:rPr>
          <w:sz w:val="22"/>
          <w:szCs w:val="22"/>
        </w:rPr>
        <w:tab/>
      </w:r>
    </w:p>
    <w:p w:rsidR="00586CE4" w:rsidRPr="00DD1798" w:rsidRDefault="00586CE4" w:rsidP="00586CE4">
      <w:pPr>
        <w:ind w:left="7092" w:firstLine="696"/>
        <w:rPr>
          <w:sz w:val="22"/>
          <w:szCs w:val="22"/>
          <w:lang w:eastAsia="en-US"/>
        </w:rPr>
      </w:pP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rPr>
          <w:sz w:val="22"/>
          <w:szCs w:val="22"/>
          <w:lang w:eastAsia="en-US"/>
        </w:rPr>
      </w:pPr>
    </w:p>
    <w:p w:rsidR="00586CE4" w:rsidRPr="00DD1798" w:rsidRDefault="00586CE4" w:rsidP="00586CE4">
      <w:pPr>
        <w:numPr>
          <w:ilvl w:val="0"/>
          <w:numId w:val="3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Superficie absorbente: ≥ 1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  <w:vertAlign w:val="superscript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3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 xml:space="preserve">Capacidad de absorción: ≥ </w:t>
      </w:r>
      <w:smartTag w:uri="urn:schemas-microsoft-com:office:smarttags" w:element="metricconverter">
        <w:smartTagPr>
          <w:attr w:name="ProductID" w:val="2 l"/>
        </w:smartTagPr>
        <w:r w:rsidRPr="00DD1798">
          <w:rPr>
            <w:sz w:val="22"/>
            <w:szCs w:val="22"/>
          </w:rPr>
          <w:t>2 l</w:t>
        </w:r>
      </w:smartTag>
      <w:r w:rsidRPr="00DD1798">
        <w:rPr>
          <w:sz w:val="22"/>
          <w:szCs w:val="22"/>
        </w:rPr>
        <w:t xml:space="preserve"> / m</w:t>
      </w:r>
      <w:r w:rsidRPr="00DD1798">
        <w:rPr>
          <w:sz w:val="22"/>
          <w:szCs w:val="22"/>
          <w:vertAlign w:val="superscript"/>
        </w:rPr>
        <w:t xml:space="preserve">2 </w:t>
      </w:r>
      <w:r w:rsidRPr="00DD1798">
        <w:rPr>
          <w:sz w:val="22"/>
          <w:szCs w:val="22"/>
        </w:rPr>
        <w:t>(según normativa EN ISO 9073-6)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3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seco: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3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húmedo: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3"/>
        </w:numPr>
        <w:rPr>
          <w:sz w:val="22"/>
          <w:szCs w:val="22"/>
        </w:rPr>
      </w:pPr>
      <w:r w:rsidRPr="00DD1798">
        <w:rPr>
          <w:sz w:val="22"/>
          <w:szCs w:val="22"/>
        </w:rPr>
        <w:t>No estéril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3"/>
        </w:numPr>
        <w:rPr>
          <w:sz w:val="22"/>
          <w:szCs w:val="22"/>
        </w:rPr>
      </w:pPr>
      <w:r w:rsidRPr="00DD1798">
        <w:rPr>
          <w:sz w:val="22"/>
          <w:szCs w:val="22"/>
        </w:rPr>
        <w:t>Sin látex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3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  <w:lang w:eastAsia="en-GB"/>
        </w:rPr>
        <w:t>Debe ser radiotransparente</w:t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3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</w:rPr>
        <w:t>Reverso de polietileno o material similar impermeable deslizante para facilitar la movilización del paciente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3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  <w:lang w:eastAsia="en-GB"/>
        </w:rPr>
        <w:t xml:space="preserve">Muy baja emisión de partículas para minimizar el riesgo de contaminación </w:t>
      </w:r>
      <w:r w:rsidRPr="00DD1798">
        <w:rPr>
          <w:sz w:val="22"/>
          <w:szCs w:val="22"/>
        </w:rPr>
        <w:t>(≤4Log10, según normativa EN ISO 9073-10)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DD1798">
        <w:rPr>
          <w:rFonts w:ascii="Times New Roman" w:hAnsi="Times New Roman"/>
          <w:b/>
          <w:bCs/>
          <w:sz w:val="24"/>
          <w:szCs w:val="24"/>
        </w:rPr>
        <w:t>LOTE 3 - SÁBANA IMPERMEABLE ABSORBENTE NO ESTERIL CORTA REVERSO ANTIDESLIZANTE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rPr>
          <w:b/>
          <w:sz w:val="22"/>
          <w:szCs w:val="22"/>
          <w:u w:val="single"/>
        </w:rPr>
      </w:pPr>
      <w:r w:rsidRPr="00DD1798">
        <w:rPr>
          <w:b/>
          <w:sz w:val="22"/>
          <w:szCs w:val="22"/>
          <w:u w:val="single"/>
        </w:rPr>
        <w:lastRenderedPageBreak/>
        <w:t>60050171 - SÁBANA IMPERMEABLE ABSORBENTE NO ESTERIL CORTA REVERSO ANTIDESLIZANTE</w:t>
      </w:r>
    </w:p>
    <w:p w:rsidR="00586CE4" w:rsidRPr="00DD1798" w:rsidRDefault="00586CE4" w:rsidP="00586CE4">
      <w:pPr>
        <w:rPr>
          <w:b/>
          <w:sz w:val="22"/>
          <w:szCs w:val="22"/>
          <w:u w:val="single"/>
        </w:rPr>
      </w:pPr>
    </w:p>
    <w:p w:rsidR="00586CE4" w:rsidRPr="00DD1798" w:rsidRDefault="00586CE4" w:rsidP="00586CE4">
      <w:pPr>
        <w:shd w:val="clear" w:color="auto" w:fill="auto"/>
        <w:rPr>
          <w:sz w:val="22"/>
          <w:szCs w:val="22"/>
          <w:u w:val="single"/>
        </w:rPr>
      </w:pPr>
      <w:r w:rsidRPr="00DD1798">
        <w:rPr>
          <w:sz w:val="22"/>
          <w:szCs w:val="22"/>
          <w:u w:val="single"/>
        </w:rPr>
        <w:t>Características:</w:t>
      </w:r>
    </w:p>
    <w:p w:rsidR="00586CE4" w:rsidRPr="00DD1798" w:rsidRDefault="00586CE4" w:rsidP="00586CE4">
      <w:pPr>
        <w:numPr>
          <w:ilvl w:val="0"/>
          <w:numId w:val="6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Sabana quirúrgica compuesta por al menos 3 capas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6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Gramaje total:  ≥ 135 gr/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</w:rPr>
        <w:t xml:space="preserve">. 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6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Medidas de la sábana:</w:t>
      </w:r>
    </w:p>
    <w:p w:rsidR="00586CE4" w:rsidRPr="00DD1798" w:rsidRDefault="00586CE4" w:rsidP="00586CE4">
      <w:pPr>
        <w:numPr>
          <w:ilvl w:val="1"/>
          <w:numId w:val="6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Ancho: Mínimo 100 cm hasta un máximo de 150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1"/>
          <w:numId w:val="6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Largo: Mínimo 190 cm hasta un máximo de 210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6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Con banda central absorbente que encapsule la humedad, manteniendo la integridad de la piel</w:t>
      </w:r>
      <w:r w:rsidRPr="00DD1798">
        <w:rPr>
          <w:sz w:val="22"/>
          <w:szCs w:val="22"/>
        </w:rPr>
        <w:tab/>
      </w:r>
    </w:p>
    <w:p w:rsidR="00586CE4" w:rsidRPr="00DD1798" w:rsidRDefault="00586CE4" w:rsidP="00586CE4">
      <w:pPr>
        <w:ind w:left="7092" w:firstLine="696"/>
        <w:rPr>
          <w:sz w:val="22"/>
          <w:szCs w:val="22"/>
          <w:lang w:eastAsia="en-US"/>
        </w:rPr>
      </w:pP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6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Superficie absorbente: ≥ 1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  <w:vertAlign w:val="superscript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6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 xml:space="preserve">Capacidad de absorción: ≥ </w:t>
      </w:r>
      <w:smartTag w:uri="urn:schemas-microsoft-com:office:smarttags" w:element="metricconverter">
        <w:smartTagPr>
          <w:attr w:name="ProductID" w:val="2 l"/>
        </w:smartTagPr>
        <w:r w:rsidRPr="00DD1798">
          <w:rPr>
            <w:sz w:val="22"/>
            <w:szCs w:val="22"/>
          </w:rPr>
          <w:t>2 l</w:t>
        </w:r>
      </w:smartTag>
      <w:r w:rsidRPr="00DD1798">
        <w:rPr>
          <w:sz w:val="22"/>
          <w:szCs w:val="22"/>
        </w:rPr>
        <w:t xml:space="preserve"> / m</w:t>
      </w:r>
      <w:r w:rsidRPr="00DD1798">
        <w:rPr>
          <w:sz w:val="22"/>
          <w:szCs w:val="22"/>
          <w:vertAlign w:val="superscript"/>
        </w:rPr>
        <w:t xml:space="preserve">2 </w:t>
      </w:r>
      <w:r w:rsidRPr="00DD1798">
        <w:rPr>
          <w:sz w:val="22"/>
          <w:szCs w:val="22"/>
        </w:rPr>
        <w:t>(según normativa EN ISO 9073-6)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6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seco: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6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húmedo: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6"/>
        </w:numPr>
        <w:rPr>
          <w:sz w:val="22"/>
          <w:szCs w:val="22"/>
        </w:rPr>
      </w:pPr>
      <w:r w:rsidRPr="00DD1798">
        <w:rPr>
          <w:sz w:val="22"/>
          <w:szCs w:val="22"/>
        </w:rPr>
        <w:t>No estéril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6"/>
        </w:numPr>
        <w:rPr>
          <w:sz w:val="22"/>
          <w:szCs w:val="22"/>
        </w:rPr>
      </w:pPr>
      <w:r w:rsidRPr="00DD1798">
        <w:rPr>
          <w:sz w:val="22"/>
          <w:szCs w:val="22"/>
        </w:rPr>
        <w:t>Sin látex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6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  <w:lang w:eastAsia="en-GB"/>
        </w:rPr>
        <w:t>Debe ser radiotransparente</w:t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6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</w:rPr>
        <w:t xml:space="preserve">Reverso de polietileno o material </w:t>
      </w:r>
      <w:proofErr w:type="gramStart"/>
      <w:r w:rsidRPr="00DD1798">
        <w:rPr>
          <w:sz w:val="22"/>
          <w:szCs w:val="22"/>
        </w:rPr>
        <w:t>similar  impermeable</w:t>
      </w:r>
      <w:proofErr w:type="gramEnd"/>
      <w:r w:rsidRPr="00DD1798">
        <w:rPr>
          <w:sz w:val="22"/>
          <w:szCs w:val="22"/>
        </w:rPr>
        <w:t xml:space="preserve"> no deslizante que evite deslizamientos en intervenciones que requiera una posición inclinada de la mesa quirúrgica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6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  <w:lang w:eastAsia="en-GB"/>
        </w:rPr>
        <w:t xml:space="preserve">Muy baja emisión de partículas para minimizar el riesgo de contaminación </w:t>
      </w:r>
      <w:r w:rsidRPr="00DD1798">
        <w:rPr>
          <w:sz w:val="22"/>
          <w:szCs w:val="22"/>
        </w:rPr>
        <w:t>(≤4Log10, según normativa EN ISO 9073-10)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DD1798">
        <w:rPr>
          <w:rFonts w:ascii="Times New Roman" w:hAnsi="Times New Roman"/>
          <w:b/>
          <w:bCs/>
          <w:sz w:val="24"/>
          <w:szCs w:val="24"/>
        </w:rPr>
        <w:t>LOTE 4 - SÁBANA IMPERMEABLE ABSORBENTE NO ESTERIL CORTA REVERSO DESLIZANTE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rPr>
          <w:b/>
          <w:sz w:val="22"/>
          <w:szCs w:val="22"/>
          <w:u w:val="single"/>
        </w:rPr>
      </w:pPr>
      <w:r w:rsidRPr="00DD1798">
        <w:rPr>
          <w:b/>
          <w:sz w:val="22"/>
          <w:szCs w:val="22"/>
          <w:u w:val="single"/>
        </w:rPr>
        <w:t>60050172 - SÁBANA IMPERMEABLE ABSORBENTE NO ESTERIL CORTA REVERSO DESLIZANTE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shd w:val="clear" w:color="auto" w:fill="auto"/>
        <w:rPr>
          <w:sz w:val="22"/>
          <w:szCs w:val="22"/>
          <w:u w:val="single"/>
        </w:rPr>
      </w:pPr>
      <w:r w:rsidRPr="00DD1798">
        <w:rPr>
          <w:sz w:val="22"/>
          <w:szCs w:val="22"/>
          <w:u w:val="single"/>
        </w:rPr>
        <w:t>Características:</w:t>
      </w:r>
    </w:p>
    <w:p w:rsidR="00586CE4" w:rsidRPr="00DD1798" w:rsidRDefault="00586CE4" w:rsidP="00586CE4">
      <w:pPr>
        <w:numPr>
          <w:ilvl w:val="0"/>
          <w:numId w:val="7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Sabana quirúrgica compuesta por al menos 3 capas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7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Gramaje total:  ≥ 135 gr/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</w:rPr>
        <w:t xml:space="preserve">. 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7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lastRenderedPageBreak/>
        <w:t>Medidas de la sábana:</w:t>
      </w:r>
    </w:p>
    <w:p w:rsidR="00586CE4" w:rsidRPr="00DD1798" w:rsidRDefault="00586CE4" w:rsidP="00586CE4">
      <w:pPr>
        <w:numPr>
          <w:ilvl w:val="1"/>
          <w:numId w:val="7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Ancho: Mínimo 100 cm hasta un máximo de 150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1"/>
          <w:numId w:val="7"/>
        </w:numPr>
        <w:spacing w:before="40"/>
        <w:rPr>
          <w:sz w:val="22"/>
          <w:szCs w:val="22"/>
        </w:rPr>
      </w:pPr>
      <w:r w:rsidRPr="00DD1798">
        <w:rPr>
          <w:sz w:val="22"/>
          <w:szCs w:val="22"/>
        </w:rPr>
        <w:t>Largo: Mínimo 190 cm hasta un máximo de 210 cm</w:t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7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Con banda central absorbente que encapsule la humedad, manteniendo la integridad de la piel</w:t>
      </w:r>
      <w:r w:rsidRPr="00DD1798">
        <w:rPr>
          <w:sz w:val="22"/>
          <w:szCs w:val="22"/>
        </w:rPr>
        <w:tab/>
      </w:r>
    </w:p>
    <w:p w:rsidR="00586CE4" w:rsidRPr="00DD1798" w:rsidRDefault="00586CE4" w:rsidP="00586CE4">
      <w:pPr>
        <w:ind w:left="7092" w:firstLine="696"/>
        <w:rPr>
          <w:sz w:val="22"/>
          <w:szCs w:val="22"/>
          <w:lang w:eastAsia="en-US"/>
        </w:rPr>
      </w:pP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7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Superficie absorbente: ≥ 1 m</w:t>
      </w:r>
      <w:r w:rsidRPr="00DD1798">
        <w:rPr>
          <w:sz w:val="22"/>
          <w:szCs w:val="22"/>
          <w:vertAlign w:val="superscript"/>
        </w:rPr>
        <w:t>2</w:t>
      </w:r>
      <w:r w:rsidRPr="00DD1798">
        <w:rPr>
          <w:sz w:val="22"/>
          <w:szCs w:val="22"/>
          <w:vertAlign w:val="superscript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7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 xml:space="preserve">Capacidad de absorción: ≥ </w:t>
      </w:r>
      <w:smartTag w:uri="urn:schemas-microsoft-com:office:smarttags" w:element="metricconverter">
        <w:smartTagPr>
          <w:attr w:name="ProductID" w:val="2 l"/>
        </w:smartTagPr>
        <w:r w:rsidRPr="00DD1798">
          <w:rPr>
            <w:sz w:val="22"/>
            <w:szCs w:val="22"/>
          </w:rPr>
          <w:t>2 l</w:t>
        </w:r>
      </w:smartTag>
      <w:r w:rsidRPr="00DD1798">
        <w:rPr>
          <w:sz w:val="22"/>
          <w:szCs w:val="22"/>
        </w:rPr>
        <w:t xml:space="preserve"> / m</w:t>
      </w:r>
      <w:r w:rsidRPr="00DD1798">
        <w:rPr>
          <w:sz w:val="22"/>
          <w:szCs w:val="22"/>
          <w:vertAlign w:val="superscript"/>
        </w:rPr>
        <w:t xml:space="preserve">2 </w:t>
      </w:r>
      <w:r w:rsidRPr="00DD1798">
        <w:rPr>
          <w:sz w:val="22"/>
          <w:szCs w:val="22"/>
        </w:rPr>
        <w:t>(según normativa EN ISO 9073-6)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7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seco: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pStyle w:val="Prrafodelista"/>
        <w:numPr>
          <w:ilvl w:val="0"/>
          <w:numId w:val="7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Resistencia tracción en húmedo:  ≥ 40 N. (según normativa EN 29073-3)</w:t>
      </w:r>
      <w:r w:rsidRPr="00DD1798">
        <w:rPr>
          <w:rFonts w:ascii="Times New Roman" w:hAnsi="Times New Roman" w:cs="Times New Roman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7"/>
        </w:numPr>
        <w:rPr>
          <w:sz w:val="22"/>
          <w:szCs w:val="22"/>
        </w:rPr>
      </w:pPr>
      <w:r w:rsidRPr="00DD1798">
        <w:rPr>
          <w:sz w:val="22"/>
          <w:szCs w:val="22"/>
        </w:rPr>
        <w:t>No estéril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7"/>
        </w:numPr>
        <w:rPr>
          <w:sz w:val="22"/>
          <w:szCs w:val="22"/>
        </w:rPr>
      </w:pPr>
      <w:r w:rsidRPr="00DD1798">
        <w:rPr>
          <w:sz w:val="22"/>
          <w:szCs w:val="22"/>
        </w:rPr>
        <w:t>Sin látex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7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  <w:lang w:eastAsia="en-GB"/>
        </w:rPr>
        <w:t>Debe ser radiotransparente</w:t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sz w:val="22"/>
          <w:szCs w:val="22"/>
          <w:lang w:eastAsia="en-GB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7"/>
        </w:numPr>
        <w:shd w:val="clear" w:color="auto" w:fill="auto"/>
        <w:rPr>
          <w:sz w:val="22"/>
          <w:szCs w:val="22"/>
        </w:rPr>
      </w:pPr>
      <w:r w:rsidRPr="00DD1798">
        <w:rPr>
          <w:sz w:val="22"/>
          <w:szCs w:val="22"/>
        </w:rPr>
        <w:t xml:space="preserve">Reverso de polietileno o material </w:t>
      </w:r>
      <w:proofErr w:type="gramStart"/>
      <w:r w:rsidRPr="00DD1798">
        <w:rPr>
          <w:sz w:val="22"/>
          <w:szCs w:val="22"/>
        </w:rPr>
        <w:t>similar  impermeable</w:t>
      </w:r>
      <w:proofErr w:type="gramEnd"/>
      <w:r w:rsidRPr="00DD1798">
        <w:rPr>
          <w:sz w:val="22"/>
          <w:szCs w:val="22"/>
        </w:rPr>
        <w:t xml:space="preserve"> deslizante para facilitar la movilización del paciente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numPr>
          <w:ilvl w:val="0"/>
          <w:numId w:val="7"/>
        </w:numPr>
        <w:rPr>
          <w:sz w:val="22"/>
          <w:szCs w:val="22"/>
          <w:lang w:eastAsia="en-US"/>
        </w:rPr>
      </w:pPr>
      <w:r w:rsidRPr="00DD1798">
        <w:rPr>
          <w:sz w:val="22"/>
          <w:szCs w:val="22"/>
          <w:lang w:eastAsia="en-GB"/>
        </w:rPr>
        <w:t xml:space="preserve">Muy baja emisión de partículas para minimizar el riesgo de contaminación </w:t>
      </w:r>
      <w:r w:rsidRPr="00DD1798">
        <w:rPr>
          <w:sz w:val="22"/>
          <w:szCs w:val="22"/>
        </w:rPr>
        <w:t>(≤4Log10, según normativa EN ISO 9073-10)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____</w:t>
      </w:r>
    </w:p>
    <w:p w:rsidR="00586CE4" w:rsidRPr="00DD1798" w:rsidRDefault="00586CE4" w:rsidP="00586CE4">
      <w:pPr>
        <w:jc w:val="both"/>
        <w:rPr>
          <w:sz w:val="22"/>
          <w:szCs w:val="22"/>
        </w:rPr>
      </w:pPr>
    </w:p>
    <w:p w:rsidR="00586CE4" w:rsidRPr="00036042" w:rsidRDefault="00586CE4" w:rsidP="00586CE4">
      <w:pPr>
        <w:jc w:val="both"/>
        <w:rPr>
          <w:sz w:val="22"/>
          <w:szCs w:val="22"/>
        </w:rPr>
      </w:pPr>
    </w:p>
    <w:p w:rsidR="00586CE4" w:rsidRPr="00036042" w:rsidRDefault="00586CE4" w:rsidP="00586CE4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036042">
        <w:rPr>
          <w:rFonts w:ascii="Times New Roman" w:hAnsi="Times New Roman"/>
          <w:b/>
          <w:bCs/>
          <w:sz w:val="24"/>
          <w:szCs w:val="24"/>
        </w:rPr>
        <w:t>LOTE 5 – CAMPO QUIRÚRGICO 150*240 CM APROX. CON BORDE ADHESIVO ESTÉRIL</w:t>
      </w:r>
    </w:p>
    <w:p w:rsidR="00586CE4" w:rsidRPr="00036042" w:rsidRDefault="00586CE4" w:rsidP="00586CE4">
      <w:pPr>
        <w:jc w:val="both"/>
        <w:rPr>
          <w:sz w:val="22"/>
          <w:szCs w:val="22"/>
        </w:rPr>
      </w:pPr>
    </w:p>
    <w:p w:rsidR="00586CE4" w:rsidRPr="00036042" w:rsidRDefault="00586CE4" w:rsidP="00586CE4">
      <w:pPr>
        <w:rPr>
          <w:b/>
          <w:sz w:val="22"/>
          <w:szCs w:val="22"/>
          <w:u w:val="single"/>
        </w:rPr>
      </w:pPr>
      <w:r w:rsidRPr="00036042">
        <w:rPr>
          <w:b/>
          <w:sz w:val="22"/>
          <w:szCs w:val="22"/>
          <w:u w:val="single"/>
        </w:rPr>
        <w:t>50000066 – CAMPO QUIRÚRGICO 150*240 CM APROX. CON BORDE ADHESIVO ESTÉRIL</w:t>
      </w:r>
    </w:p>
    <w:p w:rsidR="00586CE4" w:rsidRPr="00036042" w:rsidRDefault="00586CE4" w:rsidP="00586CE4">
      <w:pPr>
        <w:shd w:val="clear" w:color="auto" w:fill="auto"/>
        <w:rPr>
          <w:b/>
          <w:sz w:val="22"/>
          <w:szCs w:val="22"/>
          <w:u w:val="single"/>
        </w:rPr>
      </w:pPr>
    </w:p>
    <w:p w:rsidR="00586CE4" w:rsidRPr="00036042" w:rsidRDefault="00586CE4" w:rsidP="00586CE4">
      <w:pPr>
        <w:shd w:val="clear" w:color="auto" w:fill="auto"/>
        <w:rPr>
          <w:sz w:val="22"/>
          <w:szCs w:val="22"/>
          <w:u w:val="single"/>
        </w:rPr>
      </w:pPr>
      <w:r w:rsidRPr="00036042">
        <w:rPr>
          <w:sz w:val="22"/>
          <w:szCs w:val="22"/>
          <w:u w:val="single"/>
        </w:rPr>
        <w:t>Características:</w:t>
      </w:r>
    </w:p>
    <w:p w:rsidR="00586CE4" w:rsidRPr="00036042" w:rsidRDefault="00586CE4" w:rsidP="00586CE4">
      <w:pPr>
        <w:numPr>
          <w:ilvl w:val="0"/>
          <w:numId w:val="4"/>
        </w:numPr>
        <w:spacing w:before="40"/>
        <w:rPr>
          <w:b/>
          <w:sz w:val="22"/>
          <w:szCs w:val="22"/>
        </w:rPr>
      </w:pPr>
      <w:r w:rsidRPr="00036042">
        <w:rPr>
          <w:sz w:val="22"/>
          <w:szCs w:val="22"/>
        </w:rPr>
        <w:t>Compuesto por al menos 3 capas</w:t>
      </w:r>
      <w:r w:rsidRPr="00036042">
        <w:rPr>
          <w:b/>
          <w:sz w:val="22"/>
          <w:szCs w:val="22"/>
        </w:rPr>
        <w:t xml:space="preserve"> </w:t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spacing w:before="40"/>
        <w:rPr>
          <w:sz w:val="22"/>
          <w:szCs w:val="22"/>
        </w:rPr>
      </w:pPr>
      <w:r w:rsidRPr="00036042">
        <w:rPr>
          <w:sz w:val="22"/>
          <w:szCs w:val="22"/>
        </w:rPr>
        <w:t>Capa superior de tejido no tejido o equivalente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rPr>
          <w:sz w:val="22"/>
          <w:szCs w:val="22"/>
        </w:rPr>
      </w:pPr>
      <w:r w:rsidRPr="00036042">
        <w:rPr>
          <w:sz w:val="22"/>
          <w:szCs w:val="22"/>
        </w:rPr>
        <w:t>Gramaje total:  ≥ 30 gr/ m</w:t>
      </w:r>
      <w:r w:rsidRPr="00036042">
        <w:rPr>
          <w:sz w:val="22"/>
          <w:szCs w:val="22"/>
          <w:vertAlign w:val="superscript"/>
        </w:rPr>
        <w:t>2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spacing w:before="40"/>
        <w:rPr>
          <w:sz w:val="22"/>
          <w:szCs w:val="22"/>
        </w:rPr>
      </w:pPr>
      <w:r w:rsidRPr="00036042">
        <w:rPr>
          <w:sz w:val="22"/>
          <w:szCs w:val="22"/>
        </w:rPr>
        <w:t>Medidas del campo:</w:t>
      </w:r>
    </w:p>
    <w:p w:rsidR="00586CE4" w:rsidRPr="00036042" w:rsidRDefault="00586CE4" w:rsidP="00586CE4">
      <w:pPr>
        <w:numPr>
          <w:ilvl w:val="1"/>
          <w:numId w:val="4"/>
        </w:numPr>
        <w:spacing w:before="40"/>
        <w:rPr>
          <w:sz w:val="22"/>
          <w:szCs w:val="22"/>
        </w:rPr>
      </w:pPr>
      <w:r w:rsidRPr="00036042">
        <w:rPr>
          <w:sz w:val="22"/>
          <w:szCs w:val="22"/>
        </w:rPr>
        <w:t>Ancho: Mínimo 130 cm hasta un máximo de 170 cm</w:t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1"/>
          <w:numId w:val="4"/>
        </w:numPr>
        <w:spacing w:before="40"/>
        <w:rPr>
          <w:b/>
          <w:sz w:val="22"/>
          <w:szCs w:val="22"/>
        </w:rPr>
      </w:pPr>
      <w:r w:rsidRPr="00036042">
        <w:rPr>
          <w:sz w:val="22"/>
          <w:szCs w:val="22"/>
        </w:rPr>
        <w:t>Largo: Mínimo 220 cm hasta un máximo de 270 cm</w:t>
      </w:r>
      <w:r w:rsidRPr="00036042">
        <w:rPr>
          <w:color w:val="FF0000"/>
          <w:sz w:val="22"/>
          <w:szCs w:val="22"/>
        </w:rPr>
        <w:tab/>
      </w:r>
      <w:r w:rsidRPr="00036042">
        <w:rPr>
          <w:color w:val="FF0000"/>
          <w:sz w:val="22"/>
          <w:szCs w:val="22"/>
        </w:rPr>
        <w:tab/>
      </w:r>
      <w:r w:rsidRPr="00036042">
        <w:rPr>
          <w:color w:val="FF0000"/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6341A5" w:rsidRDefault="00586CE4" w:rsidP="00586CE4">
      <w:pPr>
        <w:numPr>
          <w:ilvl w:val="0"/>
          <w:numId w:val="4"/>
        </w:numPr>
        <w:rPr>
          <w:sz w:val="22"/>
          <w:szCs w:val="22"/>
        </w:rPr>
      </w:pPr>
      <w:r w:rsidRPr="00036042">
        <w:rPr>
          <w:sz w:val="22"/>
          <w:szCs w:val="22"/>
        </w:rPr>
        <w:lastRenderedPageBreak/>
        <w:t>Resistencia tracción en seco:  ≥ 30 N. (según normativa EN 29073-3)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6341A5" w:rsidRDefault="00586CE4" w:rsidP="00586CE4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Resistencia tracción en húmedo</w:t>
      </w:r>
      <w:r w:rsidRPr="00036042">
        <w:rPr>
          <w:sz w:val="22"/>
          <w:szCs w:val="22"/>
        </w:rPr>
        <w:t xml:space="preserve">:  ≥ 30 </w:t>
      </w:r>
      <w:r>
        <w:rPr>
          <w:sz w:val="22"/>
          <w:szCs w:val="22"/>
        </w:rPr>
        <w:t>N. (según normativa EN 29073-3)</w:t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rPr>
          <w:sz w:val="22"/>
          <w:szCs w:val="22"/>
        </w:rPr>
      </w:pPr>
      <w:r w:rsidRPr="00036042">
        <w:rPr>
          <w:sz w:val="22"/>
          <w:szCs w:val="22"/>
        </w:rPr>
        <w:t>Estéril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  <w:r w:rsidRPr="00036042">
        <w:rPr>
          <w:b/>
          <w:sz w:val="22"/>
          <w:szCs w:val="22"/>
        </w:rPr>
        <w:tab/>
      </w:r>
    </w:p>
    <w:p w:rsidR="00586CE4" w:rsidRPr="00036042" w:rsidRDefault="00586CE4" w:rsidP="00586CE4">
      <w:pPr>
        <w:pStyle w:val="Prrafodelista"/>
        <w:numPr>
          <w:ilvl w:val="0"/>
          <w:numId w:val="4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036042">
        <w:rPr>
          <w:rFonts w:ascii="Times New Roman" w:hAnsi="Times New Roman" w:cs="Times New Roman"/>
          <w:sz w:val="22"/>
          <w:szCs w:val="22"/>
          <w:lang w:eastAsia="en-GB"/>
        </w:rPr>
        <w:t xml:space="preserve">Muy baja emisión de partículas para minimizar el riesgo de contaminación </w:t>
      </w:r>
      <w:r w:rsidRPr="00036042">
        <w:rPr>
          <w:rFonts w:ascii="Times New Roman" w:hAnsi="Times New Roman" w:cs="Times New Roman"/>
          <w:sz w:val="22"/>
          <w:szCs w:val="22"/>
        </w:rPr>
        <w:t xml:space="preserve">(≤4Log10, según normativa EN ISO 9073-10) </w:t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036042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036042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036042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rPr>
          <w:sz w:val="22"/>
          <w:szCs w:val="22"/>
        </w:rPr>
      </w:pPr>
      <w:r w:rsidRPr="00036042">
        <w:rPr>
          <w:sz w:val="22"/>
          <w:szCs w:val="22"/>
        </w:rPr>
        <w:t>Sin látex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pStyle w:val="Prrafodelista"/>
        <w:numPr>
          <w:ilvl w:val="0"/>
          <w:numId w:val="4"/>
        </w:numPr>
        <w:shd w:val="clear" w:color="auto" w:fill="auto"/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  <w:r w:rsidRPr="00036042">
        <w:rPr>
          <w:rFonts w:ascii="Times New Roman" w:hAnsi="Times New Roman" w:cs="Times New Roman"/>
          <w:sz w:val="22"/>
          <w:szCs w:val="22"/>
        </w:rPr>
        <w:t xml:space="preserve">Capacidad de absorción: Se requiere un rendimiento de absorción </w:t>
      </w:r>
      <w:r w:rsidRPr="00494180">
        <w:rPr>
          <w:rFonts w:ascii="Times New Roman" w:hAnsi="Times New Roman" w:cs="Times New Roman"/>
          <w:sz w:val="22"/>
          <w:szCs w:val="22"/>
        </w:rPr>
        <w:t xml:space="preserve">mínimo de 0,7 ml/dm2 </w:t>
      </w:r>
      <w:r w:rsidRPr="00036042">
        <w:rPr>
          <w:rFonts w:ascii="Times New Roman" w:hAnsi="Times New Roman" w:cs="Times New Roman"/>
          <w:sz w:val="22"/>
          <w:szCs w:val="22"/>
        </w:rPr>
        <w:t>según método de ensayo EN ISO 9073-6)</w:t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036042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036042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036042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rPr>
          <w:sz w:val="22"/>
          <w:szCs w:val="22"/>
        </w:rPr>
      </w:pPr>
      <w:r w:rsidRPr="00036042">
        <w:rPr>
          <w:sz w:val="22"/>
          <w:szCs w:val="22"/>
        </w:rPr>
        <w:t>Medidas del adhesivo:</w:t>
      </w:r>
    </w:p>
    <w:p w:rsidR="00586CE4" w:rsidRPr="00036042" w:rsidRDefault="00586CE4" w:rsidP="00586CE4">
      <w:pPr>
        <w:numPr>
          <w:ilvl w:val="1"/>
          <w:numId w:val="4"/>
        </w:numPr>
        <w:rPr>
          <w:sz w:val="22"/>
          <w:szCs w:val="22"/>
          <w:lang w:eastAsia="en-US"/>
        </w:rPr>
      </w:pPr>
      <w:r w:rsidRPr="00036042">
        <w:rPr>
          <w:sz w:val="22"/>
          <w:szCs w:val="22"/>
        </w:rPr>
        <w:t>Ancho: Mínimo 4 cm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  <w:bdr w:val="single" w:sz="8" w:space="0" w:color="auto"/>
        </w:rPr>
        <w:t>SÍ/NO</w:t>
      </w:r>
      <w:r w:rsidRPr="00036042">
        <w:rPr>
          <w:sz w:val="22"/>
          <w:szCs w:val="22"/>
        </w:rPr>
        <w:t xml:space="preserve">: ___ </w:t>
      </w:r>
      <w:proofErr w:type="spellStart"/>
      <w:r w:rsidRPr="00036042">
        <w:rPr>
          <w:sz w:val="22"/>
          <w:szCs w:val="22"/>
        </w:rPr>
        <w:t>Pag</w:t>
      </w:r>
      <w:proofErr w:type="spellEnd"/>
      <w:r w:rsidRPr="00036042">
        <w:rPr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1"/>
          <w:numId w:val="4"/>
        </w:numPr>
        <w:spacing w:before="40"/>
        <w:rPr>
          <w:sz w:val="22"/>
          <w:szCs w:val="22"/>
        </w:rPr>
      </w:pPr>
      <w:r w:rsidRPr="00036042">
        <w:rPr>
          <w:sz w:val="22"/>
          <w:szCs w:val="22"/>
        </w:rPr>
        <w:t>Largo: Mínimo 85 cm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pStyle w:val="Prrafodelista"/>
        <w:numPr>
          <w:ilvl w:val="0"/>
          <w:numId w:val="4"/>
        </w:numPr>
        <w:shd w:val="clear" w:color="auto" w:fill="auto"/>
        <w:rPr>
          <w:rFonts w:ascii="Times New Roman" w:hAnsi="Times New Roman" w:cs="Times New Roman"/>
          <w:sz w:val="22"/>
          <w:szCs w:val="22"/>
        </w:rPr>
      </w:pPr>
      <w:r w:rsidRPr="00036042">
        <w:rPr>
          <w:rFonts w:ascii="Times New Roman" w:hAnsi="Times New Roman" w:cs="Times New Roman"/>
          <w:sz w:val="22"/>
          <w:szCs w:val="22"/>
        </w:rPr>
        <w:t>Toda la zona adhesiva debe estar cubierta por soporte de papel</w:t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sz w:val="22"/>
          <w:szCs w:val="22"/>
        </w:rPr>
        <w:tab/>
      </w:r>
      <w:r w:rsidRPr="00036042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036042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036042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036042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036042" w:rsidRDefault="00586CE4" w:rsidP="00586CE4">
      <w:pPr>
        <w:numPr>
          <w:ilvl w:val="0"/>
          <w:numId w:val="4"/>
        </w:numPr>
        <w:rPr>
          <w:sz w:val="22"/>
          <w:szCs w:val="22"/>
        </w:rPr>
      </w:pPr>
      <w:r w:rsidRPr="00036042">
        <w:rPr>
          <w:sz w:val="22"/>
          <w:szCs w:val="22"/>
        </w:rPr>
        <w:t>Adhesivo resistente a líquidos</w:t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sz w:val="22"/>
          <w:szCs w:val="22"/>
        </w:rPr>
        <w:tab/>
      </w:r>
      <w:r w:rsidRPr="00036042">
        <w:rPr>
          <w:b/>
          <w:sz w:val="22"/>
          <w:szCs w:val="22"/>
          <w:bdr w:val="single" w:sz="8" w:space="0" w:color="auto"/>
        </w:rPr>
        <w:t>SÍ/NO</w:t>
      </w:r>
      <w:r w:rsidRPr="00036042">
        <w:rPr>
          <w:b/>
          <w:sz w:val="22"/>
          <w:szCs w:val="22"/>
        </w:rPr>
        <w:t xml:space="preserve">: ___ </w:t>
      </w:r>
      <w:proofErr w:type="spellStart"/>
      <w:r w:rsidRPr="00036042">
        <w:rPr>
          <w:b/>
          <w:sz w:val="22"/>
          <w:szCs w:val="22"/>
        </w:rPr>
        <w:t>Pag</w:t>
      </w:r>
      <w:proofErr w:type="spellEnd"/>
      <w:r w:rsidRPr="00036042">
        <w:rPr>
          <w:b/>
          <w:sz w:val="22"/>
          <w:szCs w:val="22"/>
        </w:rPr>
        <w:t>: ___</w:t>
      </w:r>
    </w:p>
    <w:p w:rsidR="00586CE4" w:rsidRPr="00036042" w:rsidRDefault="00586CE4" w:rsidP="00586CE4">
      <w:pPr>
        <w:spacing w:before="40"/>
        <w:rPr>
          <w:sz w:val="22"/>
          <w:szCs w:val="22"/>
        </w:rPr>
      </w:pPr>
    </w:p>
    <w:p w:rsidR="00586CE4" w:rsidRPr="00036042" w:rsidRDefault="00586CE4" w:rsidP="00586CE4">
      <w:pPr>
        <w:jc w:val="both"/>
        <w:rPr>
          <w:sz w:val="22"/>
          <w:szCs w:val="22"/>
        </w:rPr>
      </w:pPr>
    </w:p>
    <w:p w:rsidR="00586CE4" w:rsidRPr="00DD1798" w:rsidRDefault="00586CE4" w:rsidP="00586CE4">
      <w:pPr>
        <w:pStyle w:val="Ttulo1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Times New Roman" w:hAnsi="Times New Roman"/>
          <w:b/>
          <w:bCs/>
          <w:sz w:val="24"/>
          <w:szCs w:val="24"/>
        </w:rPr>
      </w:pPr>
      <w:r w:rsidRPr="00DD1798">
        <w:rPr>
          <w:rFonts w:ascii="Times New Roman" w:hAnsi="Times New Roman"/>
          <w:b/>
          <w:bCs/>
          <w:sz w:val="24"/>
          <w:szCs w:val="24"/>
        </w:rPr>
        <w:t>LOTE 6 – TALLA ABSORBENTE 75*100 CM APROX. NO ESTÉRIL</w:t>
      </w:r>
    </w:p>
    <w:p w:rsidR="00586CE4" w:rsidRPr="00DD1798" w:rsidRDefault="00586CE4" w:rsidP="00586CE4">
      <w:pPr>
        <w:shd w:val="clear" w:color="auto" w:fill="auto"/>
        <w:jc w:val="both"/>
        <w:rPr>
          <w:sz w:val="22"/>
          <w:szCs w:val="22"/>
        </w:rPr>
      </w:pPr>
    </w:p>
    <w:p w:rsidR="00586CE4" w:rsidRPr="00DD1798" w:rsidRDefault="00586CE4" w:rsidP="00586CE4">
      <w:pPr>
        <w:shd w:val="clear" w:color="auto" w:fill="auto"/>
        <w:rPr>
          <w:b/>
          <w:sz w:val="22"/>
          <w:szCs w:val="22"/>
          <w:u w:val="single"/>
        </w:rPr>
      </w:pPr>
      <w:r w:rsidRPr="00DD1798">
        <w:rPr>
          <w:b/>
          <w:sz w:val="22"/>
          <w:szCs w:val="22"/>
          <w:u w:val="single"/>
        </w:rPr>
        <w:t>50000014 – TALLA ABSORBENTE 75*100 CM APROX. NO ESTÉRIL</w:t>
      </w:r>
    </w:p>
    <w:p w:rsidR="00586CE4" w:rsidRPr="00DD1798" w:rsidRDefault="00586CE4" w:rsidP="00586CE4">
      <w:pPr>
        <w:shd w:val="clear" w:color="auto" w:fill="auto"/>
        <w:rPr>
          <w:b/>
          <w:sz w:val="22"/>
          <w:szCs w:val="22"/>
          <w:u w:val="single"/>
        </w:rPr>
      </w:pPr>
    </w:p>
    <w:p w:rsidR="00586CE4" w:rsidRPr="00DD1798" w:rsidRDefault="00586CE4" w:rsidP="00586CE4">
      <w:pPr>
        <w:shd w:val="clear" w:color="auto" w:fill="auto"/>
        <w:rPr>
          <w:sz w:val="22"/>
          <w:szCs w:val="22"/>
          <w:u w:val="single"/>
        </w:rPr>
      </w:pPr>
      <w:r w:rsidRPr="00DD1798">
        <w:rPr>
          <w:sz w:val="22"/>
          <w:szCs w:val="22"/>
          <w:u w:val="single"/>
        </w:rPr>
        <w:t>Características:</w:t>
      </w:r>
    </w:p>
    <w:p w:rsidR="00586CE4" w:rsidRPr="00DD1798" w:rsidRDefault="00586CE4" w:rsidP="00586CE4">
      <w:pPr>
        <w:pStyle w:val="Prrafodelista"/>
        <w:numPr>
          <w:ilvl w:val="0"/>
          <w:numId w:val="5"/>
        </w:numPr>
        <w:shd w:val="clear" w:color="auto" w:fill="auto"/>
        <w:rPr>
          <w:rFonts w:ascii="Times New Roman" w:hAnsi="Times New Roman" w:cs="Times New Roman"/>
          <w:bCs/>
          <w:sz w:val="22"/>
          <w:szCs w:val="22"/>
        </w:rPr>
      </w:pPr>
      <w:r w:rsidRPr="00DD1798">
        <w:rPr>
          <w:rFonts w:ascii="Times New Roman" w:hAnsi="Times New Roman" w:cs="Times New Roman"/>
          <w:bCs/>
          <w:sz w:val="22"/>
          <w:szCs w:val="22"/>
        </w:rPr>
        <w:t>No estéril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DD1798" w:rsidRDefault="00586CE4" w:rsidP="00586CE4">
      <w:pPr>
        <w:pStyle w:val="Prrafodelista"/>
        <w:numPr>
          <w:ilvl w:val="0"/>
          <w:numId w:val="5"/>
        </w:numPr>
        <w:shd w:val="clear" w:color="auto" w:fill="auto"/>
        <w:rPr>
          <w:rFonts w:ascii="Times New Roman" w:hAnsi="Times New Roman" w:cs="Times New Roman"/>
          <w:bCs/>
          <w:sz w:val="22"/>
          <w:szCs w:val="22"/>
        </w:rPr>
      </w:pPr>
      <w:r w:rsidRPr="00DD1798">
        <w:rPr>
          <w:rFonts w:ascii="Times New Roman" w:hAnsi="Times New Roman" w:cs="Times New Roman"/>
          <w:bCs/>
          <w:sz w:val="22"/>
          <w:szCs w:val="22"/>
        </w:rPr>
        <w:t>Sin látex</w:t>
      </w:r>
      <w:r w:rsidRPr="00DD1798">
        <w:rPr>
          <w:rFonts w:ascii="Times New Roman" w:hAnsi="Times New Roman" w:cs="Times New Roman"/>
          <w:bCs/>
          <w:sz w:val="22"/>
          <w:szCs w:val="22"/>
        </w:rPr>
        <w:tab/>
      </w:r>
      <w:r w:rsidRPr="00DD1798">
        <w:rPr>
          <w:rFonts w:ascii="Times New Roman" w:hAnsi="Times New Roman" w:cs="Times New Roman"/>
          <w:bCs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DD1798" w:rsidRDefault="00586CE4" w:rsidP="00586CE4">
      <w:pPr>
        <w:pStyle w:val="Prrafodelista"/>
        <w:numPr>
          <w:ilvl w:val="0"/>
          <w:numId w:val="5"/>
        </w:numPr>
        <w:shd w:val="clear" w:color="auto" w:fill="auto"/>
        <w:rPr>
          <w:rFonts w:ascii="Times New Roman" w:hAnsi="Times New Roman" w:cs="Times New Roman"/>
          <w:bCs/>
          <w:sz w:val="22"/>
          <w:szCs w:val="22"/>
        </w:rPr>
      </w:pPr>
      <w:r w:rsidRPr="00DD1798">
        <w:rPr>
          <w:rFonts w:ascii="Times New Roman" w:hAnsi="Times New Roman" w:cs="Times New Roman"/>
          <w:bCs/>
          <w:sz w:val="22"/>
          <w:szCs w:val="22"/>
        </w:rPr>
        <w:t>Gramaje mínimo de 20gr/cm</w:t>
      </w:r>
      <w:r w:rsidRPr="00DD1798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DD1798" w:rsidRDefault="00586CE4" w:rsidP="00586CE4">
      <w:pPr>
        <w:pStyle w:val="Prrafodelista"/>
        <w:numPr>
          <w:ilvl w:val="0"/>
          <w:numId w:val="5"/>
        </w:numPr>
        <w:shd w:val="clear" w:color="auto" w:fill="auto"/>
        <w:rPr>
          <w:rFonts w:ascii="Times New Roman" w:hAnsi="Times New Roman" w:cs="Times New Roman"/>
          <w:bCs/>
          <w:sz w:val="22"/>
          <w:szCs w:val="22"/>
        </w:rPr>
      </w:pPr>
      <w:r w:rsidRPr="00DD1798">
        <w:rPr>
          <w:rFonts w:ascii="Times New Roman" w:hAnsi="Times New Roman" w:cs="Times New Roman"/>
          <w:sz w:val="22"/>
          <w:szCs w:val="22"/>
        </w:rPr>
        <w:t>Color azul o verde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DD1798" w:rsidRDefault="00586CE4" w:rsidP="00586CE4">
      <w:pPr>
        <w:pStyle w:val="Prrafodelista"/>
        <w:numPr>
          <w:ilvl w:val="0"/>
          <w:numId w:val="5"/>
        </w:numPr>
        <w:shd w:val="clear" w:color="auto" w:fill="auto"/>
        <w:rPr>
          <w:rFonts w:ascii="Times New Roman" w:hAnsi="Times New Roman" w:cs="Times New Roman"/>
          <w:bCs/>
          <w:sz w:val="22"/>
          <w:szCs w:val="22"/>
        </w:rPr>
      </w:pPr>
      <w:r w:rsidRPr="00DD1798">
        <w:rPr>
          <w:rFonts w:ascii="Times New Roman" w:hAnsi="Times New Roman" w:cs="Times New Roman"/>
          <w:bCs/>
          <w:sz w:val="22"/>
          <w:szCs w:val="22"/>
        </w:rPr>
        <w:t>Confeccionado con tejido no tejido (viscosa, celulosa o similar)</w:t>
      </w:r>
      <w:r w:rsidRPr="00DD1798">
        <w:rPr>
          <w:rFonts w:ascii="Times New Roman" w:hAnsi="Times New Roman" w:cs="Times New Roman"/>
          <w:bCs/>
          <w:sz w:val="22"/>
          <w:szCs w:val="22"/>
        </w:rPr>
        <w:tab/>
      </w:r>
      <w:r w:rsidRPr="00DD1798">
        <w:rPr>
          <w:rFonts w:ascii="Times New Roman" w:hAnsi="Times New Roman" w:cs="Times New Roman"/>
          <w:bCs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0"/>
          <w:numId w:val="5"/>
        </w:numPr>
        <w:shd w:val="clear" w:color="auto" w:fill="auto"/>
        <w:rPr>
          <w:color w:val="FF0000"/>
          <w:sz w:val="22"/>
          <w:szCs w:val="22"/>
          <w:lang w:eastAsia="en-US"/>
        </w:rPr>
      </w:pPr>
      <w:r w:rsidRPr="00DD1798">
        <w:rPr>
          <w:sz w:val="22"/>
          <w:szCs w:val="22"/>
        </w:rPr>
        <w:t>Medidas de la talla:</w:t>
      </w:r>
    </w:p>
    <w:p w:rsidR="00586CE4" w:rsidRPr="00DD1798" w:rsidRDefault="00586CE4" w:rsidP="00586CE4">
      <w:pPr>
        <w:numPr>
          <w:ilvl w:val="1"/>
          <w:numId w:val="5"/>
        </w:numPr>
        <w:shd w:val="clear" w:color="auto" w:fill="auto"/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Ancho: Mínimo 70 cm hasta un máximo de 100 cm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numPr>
          <w:ilvl w:val="1"/>
          <w:numId w:val="5"/>
        </w:numPr>
        <w:shd w:val="clear" w:color="auto" w:fill="auto"/>
        <w:rPr>
          <w:sz w:val="22"/>
          <w:szCs w:val="22"/>
          <w:lang w:eastAsia="en-US"/>
        </w:rPr>
      </w:pPr>
      <w:r w:rsidRPr="00DD1798">
        <w:rPr>
          <w:sz w:val="22"/>
          <w:szCs w:val="22"/>
        </w:rPr>
        <w:t>Largo: Mínimo 80 cm hasta un máximo de 120 cm</w:t>
      </w:r>
      <w:r w:rsidRPr="00DD1798">
        <w:rPr>
          <w:sz w:val="22"/>
          <w:szCs w:val="22"/>
        </w:rPr>
        <w:tab/>
      </w:r>
      <w:r w:rsidRPr="00DD1798">
        <w:rPr>
          <w:sz w:val="22"/>
          <w:szCs w:val="22"/>
        </w:rPr>
        <w:tab/>
      </w:r>
      <w:r w:rsidRPr="00DD1798">
        <w:rPr>
          <w:b/>
          <w:sz w:val="22"/>
          <w:szCs w:val="22"/>
        </w:rPr>
        <w:tab/>
      </w:r>
      <w:r w:rsidRPr="00DD1798">
        <w:rPr>
          <w:b/>
          <w:sz w:val="22"/>
          <w:szCs w:val="22"/>
          <w:bdr w:val="single" w:sz="8" w:space="0" w:color="auto"/>
        </w:rPr>
        <w:t>SÍ/NO</w:t>
      </w:r>
      <w:r w:rsidRPr="00DD1798">
        <w:rPr>
          <w:b/>
          <w:sz w:val="22"/>
          <w:szCs w:val="22"/>
        </w:rPr>
        <w:t xml:space="preserve">: ___ </w:t>
      </w:r>
      <w:proofErr w:type="spellStart"/>
      <w:r w:rsidRPr="00DD1798">
        <w:rPr>
          <w:b/>
          <w:sz w:val="22"/>
          <w:szCs w:val="22"/>
        </w:rPr>
        <w:t>Pag</w:t>
      </w:r>
      <w:proofErr w:type="spellEnd"/>
      <w:r w:rsidRPr="00DD1798">
        <w:rPr>
          <w:b/>
          <w:sz w:val="22"/>
          <w:szCs w:val="22"/>
        </w:rPr>
        <w:t>: ___</w:t>
      </w:r>
    </w:p>
    <w:p w:rsidR="00586CE4" w:rsidRPr="00DD1798" w:rsidRDefault="00586CE4" w:rsidP="00586CE4">
      <w:pPr>
        <w:pStyle w:val="Prrafodelista"/>
        <w:numPr>
          <w:ilvl w:val="0"/>
          <w:numId w:val="5"/>
        </w:numPr>
        <w:shd w:val="clear" w:color="auto" w:fill="auto"/>
        <w:rPr>
          <w:rFonts w:ascii="Times New Roman" w:hAnsi="Times New Roman" w:cs="Times New Roman"/>
          <w:b/>
          <w:sz w:val="22"/>
          <w:szCs w:val="22"/>
        </w:rPr>
      </w:pPr>
      <w:r w:rsidRPr="00DD1798">
        <w:rPr>
          <w:rFonts w:ascii="Times New Roman" w:hAnsi="Times New Roman" w:cs="Times New Roman"/>
          <w:bCs/>
          <w:sz w:val="22"/>
          <w:szCs w:val="22"/>
        </w:rPr>
        <w:t>Resistencia tracción en seco:  ≥ 15 N. (según normativa EN 29073-3)</w:t>
      </w:r>
      <w:r w:rsidRPr="00DD1798">
        <w:rPr>
          <w:rFonts w:ascii="Times New Roman" w:hAnsi="Times New Roman" w:cs="Times New Roman"/>
          <w:bCs/>
          <w:sz w:val="22"/>
          <w:szCs w:val="22"/>
        </w:rPr>
        <w:tab/>
      </w:r>
      <w:r w:rsidRPr="00DD1798">
        <w:rPr>
          <w:rFonts w:ascii="Times New Roman" w:hAnsi="Times New Roman" w:cs="Times New Roman"/>
          <w:bCs/>
          <w:sz w:val="22"/>
          <w:szCs w:val="22"/>
        </w:rPr>
        <w:tab/>
      </w:r>
      <w:r w:rsidRPr="00DD1798">
        <w:rPr>
          <w:rFonts w:ascii="Times New Roman" w:hAnsi="Times New Roman" w:cs="Times New Roman"/>
          <w:b/>
          <w:sz w:val="22"/>
          <w:szCs w:val="22"/>
          <w:bdr w:val="single" w:sz="8" w:space="0" w:color="auto"/>
        </w:rPr>
        <w:t>SÍ/NO</w:t>
      </w:r>
      <w:r w:rsidRPr="00DD1798">
        <w:rPr>
          <w:rFonts w:ascii="Times New Roman" w:hAnsi="Times New Roman" w:cs="Times New Roman"/>
          <w:b/>
          <w:sz w:val="22"/>
          <w:szCs w:val="22"/>
        </w:rPr>
        <w:t xml:space="preserve">: ___ </w:t>
      </w:r>
      <w:proofErr w:type="spellStart"/>
      <w:r w:rsidRPr="00DD1798">
        <w:rPr>
          <w:rFonts w:ascii="Times New Roman" w:hAnsi="Times New Roman" w:cs="Times New Roman"/>
          <w:b/>
          <w:sz w:val="22"/>
          <w:szCs w:val="22"/>
        </w:rPr>
        <w:t>Pag</w:t>
      </w:r>
      <w:proofErr w:type="spellEnd"/>
      <w:r w:rsidRPr="00DD1798">
        <w:rPr>
          <w:rFonts w:ascii="Times New Roman" w:hAnsi="Times New Roman" w:cs="Times New Roman"/>
          <w:b/>
          <w:sz w:val="22"/>
          <w:szCs w:val="22"/>
        </w:rPr>
        <w:t>: ___</w:t>
      </w:r>
    </w:p>
    <w:p w:rsidR="00917B85" w:rsidRPr="00586CE4" w:rsidRDefault="00917B85">
      <w:pPr>
        <w:rPr>
          <w:lang w:val="es-ES"/>
        </w:rPr>
      </w:pPr>
      <w:bookmarkStart w:id="0" w:name="_GoBack"/>
      <w:bookmarkEnd w:id="0"/>
    </w:p>
    <w:sectPr w:rsidR="00917B85" w:rsidRPr="00586C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ms Rmn;Times New 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85FC3"/>
    <w:multiLevelType w:val="hybridMultilevel"/>
    <w:tmpl w:val="E9B8CD3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18"/>
      </w:rPr>
    </w:lvl>
    <w:lvl w:ilvl="1" w:tplc="932A27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A1ACF6B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6411C"/>
    <w:multiLevelType w:val="multilevel"/>
    <w:tmpl w:val="FFFFFFFF"/>
    <w:lvl w:ilvl="0">
      <w:start w:val="1"/>
      <w:numFmt w:val="none"/>
      <w:pStyle w:val="Ttulo1"/>
      <w:suff w:val="nothing"/>
      <w:lvlText w:val=""/>
      <w:lvlJc w:val="left"/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rPr>
        <w:rFonts w:cs="Times New Roman"/>
      </w:rPr>
    </w:lvl>
    <w:lvl w:ilvl="3">
      <w:start w:val="1"/>
      <w:numFmt w:val="none"/>
      <w:pStyle w:val="Ttulo4"/>
      <w:suff w:val="nothing"/>
      <w:lvlText w:val=""/>
      <w:lvlJc w:val="left"/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rPr>
        <w:rFonts w:cs="Times New Roman"/>
      </w:rPr>
    </w:lvl>
    <w:lvl w:ilvl="5">
      <w:start w:val="1"/>
      <w:numFmt w:val="none"/>
      <w:pStyle w:val="Ttulo6"/>
      <w:suff w:val="nothing"/>
      <w:lvlText w:val=""/>
      <w:lvlJc w:val="left"/>
      <w:rPr>
        <w:rFonts w:cs="Times New Roman"/>
      </w:rPr>
    </w:lvl>
    <w:lvl w:ilvl="6">
      <w:start w:val="1"/>
      <w:numFmt w:val="none"/>
      <w:pStyle w:val="Ttulo7"/>
      <w:suff w:val="nothing"/>
      <w:lvlText w:val=""/>
      <w:lvlJc w:val="left"/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2F5F187C"/>
    <w:multiLevelType w:val="hybridMultilevel"/>
    <w:tmpl w:val="E9B8CD3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18"/>
      </w:rPr>
    </w:lvl>
    <w:lvl w:ilvl="1" w:tplc="932A27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A1ACF6B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3D775D"/>
    <w:multiLevelType w:val="hybridMultilevel"/>
    <w:tmpl w:val="6E7AB450"/>
    <w:lvl w:ilvl="0" w:tplc="D39C98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auto"/>
        <w:sz w:val="18"/>
      </w:rPr>
    </w:lvl>
    <w:lvl w:ilvl="1" w:tplc="932A27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A1ACF6B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516E36"/>
    <w:multiLevelType w:val="hybridMultilevel"/>
    <w:tmpl w:val="E9B8CD3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18"/>
      </w:rPr>
    </w:lvl>
    <w:lvl w:ilvl="1" w:tplc="932A27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A1ACF6B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D47DFE"/>
    <w:multiLevelType w:val="hybridMultilevel"/>
    <w:tmpl w:val="E9B8CD3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18"/>
      </w:rPr>
    </w:lvl>
    <w:lvl w:ilvl="1" w:tplc="932A27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A1ACF6B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317F84"/>
    <w:multiLevelType w:val="hybridMultilevel"/>
    <w:tmpl w:val="E9B8CD3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18"/>
      </w:rPr>
    </w:lvl>
    <w:lvl w:ilvl="1" w:tplc="932A27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A1ACF6BA"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CE4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86CE4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03F0B-D957-465E-95B4-F3CC0891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CE4"/>
    <w:pPr>
      <w:shd w:val="clear" w:color="auto" w:fill="FFFFFF"/>
    </w:pPr>
    <w:rPr>
      <w:rFonts w:eastAsia="NSimSun"/>
      <w:lang w:val="es-ES_tradnl" w:eastAsia="zh-CN"/>
    </w:rPr>
  </w:style>
  <w:style w:type="paragraph" w:styleId="Ttulo1">
    <w:name w:val="heading 1"/>
    <w:basedOn w:val="Normal"/>
    <w:next w:val="Normal"/>
    <w:link w:val="Ttulo1Car"/>
    <w:uiPriority w:val="99"/>
    <w:qFormat/>
    <w:rsid w:val="00586CE4"/>
    <w:pPr>
      <w:numPr>
        <w:numId w:val="1"/>
      </w:numPr>
      <w:shd w:val="clear" w:color="auto" w:fill="auto"/>
      <w:outlineLvl w:val="0"/>
    </w:pPr>
    <w:rPr>
      <w:rFonts w:ascii="Tms Rmn;Times New Roman" w:hAnsi="Tms Rmn;Times New Roman" w:cs="Tms Rmn;Times New Roman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586CE4"/>
    <w:pPr>
      <w:numPr>
        <w:ilvl w:val="1"/>
        <w:numId w:val="1"/>
      </w:numPr>
      <w:shd w:val="clear" w:color="auto" w:fill="auto"/>
      <w:outlineLvl w:val="1"/>
    </w:pPr>
    <w:rPr>
      <w:rFonts w:ascii="Tms Rmn;Times New Roman" w:hAnsi="Tms Rmn;Times New Roman" w:cs="Tms Rmn;Times New Roman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586CE4"/>
    <w:pPr>
      <w:numPr>
        <w:ilvl w:val="2"/>
        <w:numId w:val="1"/>
      </w:numPr>
      <w:shd w:val="clear" w:color="auto" w:fill="auto"/>
      <w:outlineLvl w:val="2"/>
    </w:pPr>
    <w:rPr>
      <w:rFonts w:ascii="Tms Rmn;Times New Roman" w:hAnsi="Tms Rmn;Times New Roman" w:cs="Tms Rmn;Times New Roman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586CE4"/>
    <w:pPr>
      <w:keepNext/>
      <w:numPr>
        <w:ilvl w:val="3"/>
        <w:numId w:val="1"/>
      </w:numPr>
      <w:spacing w:before="120" w:after="120" w:line="240" w:lineRule="atLeast"/>
      <w:ind w:left="1276" w:right="1013"/>
      <w:jc w:val="both"/>
      <w:outlineLvl w:val="3"/>
    </w:pPr>
    <w:rPr>
      <w:rFonts w:ascii="Helv;Arial" w:hAnsi="Helv;Arial" w:cs="Helv;Arial"/>
      <w:b/>
      <w:color w:val="000000"/>
      <w:sz w:val="18"/>
    </w:rPr>
  </w:style>
  <w:style w:type="paragraph" w:styleId="Ttulo5">
    <w:name w:val="heading 5"/>
    <w:basedOn w:val="Normal"/>
    <w:next w:val="Normal"/>
    <w:link w:val="Ttulo5Car"/>
    <w:uiPriority w:val="99"/>
    <w:qFormat/>
    <w:rsid w:val="00586CE4"/>
    <w:pPr>
      <w:numPr>
        <w:ilvl w:val="4"/>
        <w:numId w:val="1"/>
      </w:numPr>
      <w:shd w:val="clear" w:color="auto" w:fill="auto"/>
      <w:outlineLvl w:val="4"/>
    </w:pPr>
    <w:rPr>
      <w:rFonts w:ascii="Tms Rmn;Times New Roman" w:hAnsi="Tms Rmn;Times New Roman" w:cs="Tms Rmn;Times New Roman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9"/>
    <w:qFormat/>
    <w:rsid w:val="00586CE4"/>
    <w:pPr>
      <w:keepNext/>
      <w:numPr>
        <w:ilvl w:val="5"/>
        <w:numId w:val="1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140"/>
      <w:ind w:left="113"/>
      <w:outlineLvl w:val="5"/>
    </w:pPr>
    <w:rPr>
      <w:rFonts w:ascii="Arial" w:hAnsi="Arial" w:cs="Arial"/>
      <w:b/>
      <w:color w:val="000000"/>
      <w:sz w:val="16"/>
    </w:rPr>
  </w:style>
  <w:style w:type="paragraph" w:styleId="Ttulo7">
    <w:name w:val="heading 7"/>
    <w:basedOn w:val="Normal"/>
    <w:next w:val="Normal"/>
    <w:link w:val="Ttulo7Car"/>
    <w:uiPriority w:val="99"/>
    <w:qFormat/>
    <w:rsid w:val="00586CE4"/>
    <w:pPr>
      <w:keepNext/>
      <w:numPr>
        <w:ilvl w:val="6"/>
        <w:numId w:val="1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outlineLvl w:val="6"/>
    </w:pPr>
    <w:rPr>
      <w:rFonts w:ascii="Arial" w:hAnsi="Arial" w:cs="Arial"/>
      <w:b/>
      <w:color w:val="000000"/>
      <w:sz w:val="16"/>
    </w:rPr>
  </w:style>
  <w:style w:type="paragraph" w:styleId="Ttulo8">
    <w:name w:val="heading 8"/>
    <w:basedOn w:val="Normal"/>
    <w:next w:val="Normal"/>
    <w:link w:val="Ttulo8Car"/>
    <w:uiPriority w:val="99"/>
    <w:qFormat/>
    <w:rsid w:val="00586CE4"/>
    <w:pPr>
      <w:keepNext/>
      <w:numPr>
        <w:ilvl w:val="7"/>
        <w:numId w:val="1"/>
      </w:numPr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after="20"/>
      <w:ind w:left="34"/>
      <w:outlineLvl w:val="7"/>
    </w:pPr>
    <w:rPr>
      <w:rFonts w:ascii="Arial" w:hAnsi="Arial" w:cs="Arial"/>
      <w:b/>
      <w:color w:val="000000"/>
      <w:sz w:val="16"/>
    </w:rPr>
  </w:style>
  <w:style w:type="paragraph" w:styleId="Ttulo9">
    <w:name w:val="heading 9"/>
    <w:basedOn w:val="Normal"/>
    <w:next w:val="Normal"/>
    <w:link w:val="Ttulo9Car"/>
    <w:uiPriority w:val="99"/>
    <w:qFormat/>
    <w:rsid w:val="00586CE4"/>
    <w:pPr>
      <w:numPr>
        <w:ilvl w:val="8"/>
        <w:numId w:val="1"/>
      </w:numPr>
      <w:shd w:val="clear" w:color="auto" w:fill="auto"/>
      <w:outlineLvl w:val="8"/>
    </w:pPr>
    <w:rPr>
      <w:rFonts w:ascii="Tms Rmn;Times New Roman" w:hAnsi="Tms Rmn;Times New Roman" w:cs="Tms Rmn;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586CE4"/>
    <w:rPr>
      <w:rFonts w:ascii="Tms Rmn;Times New Roman" w:eastAsia="NSimSun" w:hAnsi="Tms Rmn;Times New Roman" w:cs="Tms Rmn;Times New Roman"/>
    </w:rPr>
  </w:style>
  <w:style w:type="character" w:customStyle="1" w:styleId="Ttulo2Car">
    <w:name w:val="Título 2 Car"/>
    <w:basedOn w:val="Fuentedeprrafopredeter"/>
    <w:link w:val="Ttulo2"/>
    <w:uiPriority w:val="99"/>
    <w:rsid w:val="00586CE4"/>
    <w:rPr>
      <w:rFonts w:ascii="Tms Rmn;Times New Roman" w:eastAsia="NSimSun" w:hAnsi="Tms Rmn;Times New Roman" w:cs="Tms Rmn;Times New Roman"/>
    </w:rPr>
  </w:style>
  <w:style w:type="character" w:customStyle="1" w:styleId="Ttulo3Car">
    <w:name w:val="Título 3 Car"/>
    <w:basedOn w:val="Fuentedeprrafopredeter"/>
    <w:link w:val="Ttulo3"/>
    <w:uiPriority w:val="99"/>
    <w:rsid w:val="00586CE4"/>
    <w:rPr>
      <w:rFonts w:ascii="Tms Rmn;Times New Roman" w:eastAsia="NSimSun" w:hAnsi="Tms Rmn;Times New Roman" w:cs="Tms Rmn;Times New Roman"/>
    </w:rPr>
  </w:style>
  <w:style w:type="character" w:customStyle="1" w:styleId="Ttulo4Car">
    <w:name w:val="Título 4 Car"/>
    <w:basedOn w:val="Fuentedeprrafopredeter"/>
    <w:link w:val="Ttulo4"/>
    <w:uiPriority w:val="99"/>
    <w:rsid w:val="00586CE4"/>
    <w:rPr>
      <w:rFonts w:ascii="Helv;Arial" w:eastAsia="NSimSun" w:hAnsi="Helv;Arial" w:cs="Helv;Arial"/>
      <w:b/>
      <w:color w:val="000000"/>
      <w:sz w:val="18"/>
      <w:shd w:val="clear" w:color="auto" w:fill="FFFFFF"/>
      <w:lang w:val="es-ES_tradnl" w:eastAsia="zh-CN"/>
    </w:rPr>
  </w:style>
  <w:style w:type="character" w:customStyle="1" w:styleId="Ttulo5Car">
    <w:name w:val="Título 5 Car"/>
    <w:basedOn w:val="Fuentedeprrafopredeter"/>
    <w:link w:val="Ttulo5"/>
    <w:uiPriority w:val="99"/>
    <w:rsid w:val="00586CE4"/>
    <w:rPr>
      <w:rFonts w:ascii="Tms Rmn;Times New Roman" w:eastAsia="NSimSun" w:hAnsi="Tms Rmn;Times New Roman" w:cs="Tms Rmn;Times New Roman"/>
    </w:rPr>
  </w:style>
  <w:style w:type="character" w:customStyle="1" w:styleId="Ttulo6Car">
    <w:name w:val="Título 6 Car"/>
    <w:basedOn w:val="Fuentedeprrafopredeter"/>
    <w:link w:val="Ttulo6"/>
    <w:uiPriority w:val="99"/>
    <w:rsid w:val="00586CE4"/>
    <w:rPr>
      <w:rFonts w:ascii="Arial" w:eastAsia="NSimSun" w:hAnsi="Arial" w:cs="Arial"/>
      <w:b/>
      <w:color w:val="000000"/>
      <w:sz w:val="16"/>
      <w:shd w:val="clear" w:color="auto" w:fill="FFFFFF"/>
      <w:lang w:val="es-ES_tradnl" w:eastAsia="zh-CN"/>
    </w:rPr>
  </w:style>
  <w:style w:type="character" w:customStyle="1" w:styleId="Ttulo7Car">
    <w:name w:val="Título 7 Car"/>
    <w:basedOn w:val="Fuentedeprrafopredeter"/>
    <w:link w:val="Ttulo7"/>
    <w:uiPriority w:val="99"/>
    <w:rsid w:val="00586CE4"/>
    <w:rPr>
      <w:rFonts w:ascii="Arial" w:eastAsia="NSimSun" w:hAnsi="Arial" w:cs="Arial"/>
      <w:b/>
      <w:color w:val="000000"/>
      <w:sz w:val="16"/>
      <w:shd w:val="clear" w:color="auto" w:fill="FFFFFF"/>
      <w:lang w:val="es-ES_tradnl" w:eastAsia="zh-CN"/>
    </w:rPr>
  </w:style>
  <w:style w:type="character" w:customStyle="1" w:styleId="Ttulo8Car">
    <w:name w:val="Título 8 Car"/>
    <w:basedOn w:val="Fuentedeprrafopredeter"/>
    <w:link w:val="Ttulo8"/>
    <w:uiPriority w:val="99"/>
    <w:rsid w:val="00586CE4"/>
    <w:rPr>
      <w:rFonts w:ascii="Arial" w:eastAsia="NSimSun" w:hAnsi="Arial" w:cs="Arial"/>
      <w:b/>
      <w:color w:val="000000"/>
      <w:sz w:val="16"/>
      <w:shd w:val="clear" w:color="auto" w:fill="FFFFFF"/>
      <w:lang w:val="es-ES_tradnl" w:eastAsia="zh-CN"/>
    </w:rPr>
  </w:style>
  <w:style w:type="character" w:customStyle="1" w:styleId="Ttulo9Car">
    <w:name w:val="Título 9 Car"/>
    <w:basedOn w:val="Fuentedeprrafopredeter"/>
    <w:link w:val="Ttulo9"/>
    <w:uiPriority w:val="99"/>
    <w:rsid w:val="00586CE4"/>
    <w:rPr>
      <w:rFonts w:ascii="Tms Rmn;Times New Roman" w:eastAsia="NSimSun" w:hAnsi="Tms Rmn;Times New Roman" w:cs="Tms Rmn;Times New Roman"/>
    </w:rPr>
  </w:style>
  <w:style w:type="paragraph" w:styleId="Prrafodelista">
    <w:name w:val="List Paragraph"/>
    <w:basedOn w:val="Normal"/>
    <w:uiPriority w:val="34"/>
    <w:qFormat/>
    <w:rsid w:val="00586CE4"/>
    <w:pPr>
      <w:ind w:left="720"/>
      <w:contextualSpacing/>
    </w:pPr>
    <w:rPr>
      <w:rFonts w:ascii="Verdana" w:hAnsi="Verdana" w:cs="Verdana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1164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2021-03-23T08:19:00Z</dcterms:created>
  <dcterms:modified xsi:type="dcterms:W3CDTF">2021-03-23T08:22:00Z</dcterms:modified>
</cp:coreProperties>
</file>