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468" w:type="dxa"/>
        <w:tblLayout w:type="fixed"/>
        <w:tblCellMar>
          <w:left w:w="0" w:type="dxa"/>
          <w:right w:w="0" w:type="dxa"/>
        </w:tblCellMar>
        <w:tblLook w:val="0000" w:firstRow="0" w:lastRow="0" w:firstColumn="0" w:lastColumn="0" w:noHBand="0" w:noVBand="0"/>
      </w:tblPr>
      <w:tblGrid>
        <w:gridCol w:w="2381"/>
        <w:gridCol w:w="7087"/>
      </w:tblGrid>
      <w:tr w:rsidR="004473B0" w:rsidRPr="00943C45" w:rsidTr="004A0BBA">
        <w:trPr>
          <w:trHeight w:val="1440"/>
        </w:trPr>
        <w:tc>
          <w:tcPr>
            <w:tcW w:w="2381" w:type="dxa"/>
            <w:tcBorders>
              <w:top w:val="nil"/>
              <w:left w:val="nil"/>
              <w:bottom w:val="nil"/>
              <w:right w:val="nil"/>
            </w:tcBorders>
          </w:tcPr>
          <w:p w:rsidR="004473B0" w:rsidRPr="00943C45" w:rsidRDefault="004473B0" w:rsidP="004A0BBA">
            <w:pPr>
              <w:pStyle w:val="ZCom"/>
            </w:pPr>
            <w:r>
              <w:rPr>
                <w:noProof/>
                <w:sz w:val="20"/>
                <w:szCs w:val="20"/>
                <w:lang w:val="en-US" w:eastAsia="en-US"/>
              </w:rPr>
              <w:drawing>
                <wp:inline distT="0" distB="0" distL="0" distR="0" wp14:anchorId="0FC2E912" wp14:editId="437409AB">
                  <wp:extent cx="1367790" cy="675640"/>
                  <wp:effectExtent l="0" t="0" r="3810" b="0"/>
                  <wp:docPr id="2" name="Picture 2" descr="C:\WINNT\Profiles\Administrator\Desktop\logo_ec_17_colors_300dp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489266" name="Picture 1" descr="C:\WINNT\Profiles\Administrator\Desktop\logo_ec_17_colors_300dpi.gif"/>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367790" cy="675640"/>
                          </a:xfrm>
                          <a:prstGeom prst="rect">
                            <a:avLst/>
                          </a:prstGeom>
                          <a:noFill/>
                          <a:ln>
                            <a:noFill/>
                          </a:ln>
                        </pic:spPr>
                      </pic:pic>
                    </a:graphicData>
                  </a:graphic>
                </wp:inline>
              </w:drawing>
            </w:r>
          </w:p>
        </w:tc>
        <w:tc>
          <w:tcPr>
            <w:tcW w:w="7087" w:type="dxa"/>
            <w:tcBorders>
              <w:top w:val="nil"/>
              <w:left w:val="nil"/>
              <w:bottom w:val="nil"/>
              <w:right w:val="nil"/>
            </w:tcBorders>
          </w:tcPr>
          <w:p w:rsidR="004473B0" w:rsidRPr="00F97830" w:rsidRDefault="004473B0" w:rsidP="004A0BBA">
            <w:pPr>
              <w:pStyle w:val="ZCom"/>
              <w:spacing w:before="90"/>
              <w:rPr>
                <w:rFonts w:ascii="Times New Roman" w:hAnsi="Times New Roman"/>
              </w:rPr>
            </w:pPr>
            <w:r>
              <w:rPr>
                <w:rFonts w:ascii="Times New Roman" w:hAnsi="Times New Roman"/>
              </w:rPr>
              <w:t>COMISIÓN EUROPEA</w:t>
            </w:r>
          </w:p>
          <w:p w:rsidR="004473B0" w:rsidRPr="00F97830" w:rsidRDefault="004473B0" w:rsidP="004A0BBA">
            <w:pPr>
              <w:pStyle w:val="ZDGName"/>
              <w:rPr>
                <w:rFonts w:ascii="Times New Roman" w:hAnsi="Times New Roman"/>
              </w:rPr>
            </w:pPr>
            <w:r>
              <w:rPr>
                <w:rFonts w:ascii="Times New Roman" w:hAnsi="Times New Roman"/>
              </w:rPr>
              <w:t>DIRECCIÓN GENERAL DE AGRICULTURA Y DESARROLLO RURAL</w:t>
            </w:r>
          </w:p>
          <w:p w:rsidR="004473B0" w:rsidRPr="00F97830" w:rsidRDefault="004473B0" w:rsidP="004A0BBA">
            <w:pPr>
              <w:pStyle w:val="ZDGName"/>
              <w:rPr>
                <w:rFonts w:ascii="Times New Roman" w:hAnsi="Times New Roman"/>
              </w:rPr>
            </w:pPr>
          </w:p>
          <w:p w:rsidR="004473B0" w:rsidRPr="00F97830" w:rsidRDefault="004473B0" w:rsidP="004A0BBA">
            <w:pPr>
              <w:pStyle w:val="ZDGName"/>
              <w:rPr>
                <w:rFonts w:ascii="Times New Roman" w:hAnsi="Times New Roman"/>
              </w:rPr>
            </w:pPr>
            <w:r>
              <w:rPr>
                <w:rFonts w:ascii="Times New Roman" w:hAnsi="Times New Roman"/>
              </w:rPr>
              <w:t>Dirección H. Fiabilidad y Auditoría</w:t>
            </w:r>
          </w:p>
          <w:p w:rsidR="004473B0" w:rsidRPr="00F97830" w:rsidRDefault="004473B0" w:rsidP="004A0BBA">
            <w:pPr>
              <w:pStyle w:val="ZDGName"/>
              <w:rPr>
                <w:rFonts w:ascii="Times New Roman" w:hAnsi="Times New Roman"/>
                <w:b/>
              </w:rPr>
            </w:pPr>
            <w:r>
              <w:rPr>
                <w:rFonts w:ascii="Times New Roman" w:hAnsi="Times New Roman"/>
                <w:b/>
              </w:rPr>
              <w:t>H.5. Fiabilidad y Auditoría Financiera</w:t>
            </w:r>
          </w:p>
          <w:p w:rsidR="004473B0" w:rsidRPr="00943C45" w:rsidRDefault="004473B0" w:rsidP="004A0BBA">
            <w:pPr>
              <w:pStyle w:val="ZDGName"/>
            </w:pPr>
          </w:p>
        </w:tc>
      </w:tr>
    </w:tbl>
    <w:p w:rsidR="00AA4347" w:rsidRPr="004473B0" w:rsidRDefault="00AA4347">
      <w:pPr>
        <w:spacing w:before="5" w:after="0" w:line="140" w:lineRule="exact"/>
        <w:rPr>
          <w:rFonts w:cs="Times New Roman"/>
          <w:sz w:val="14"/>
          <w:szCs w:val="14"/>
        </w:rPr>
      </w:pPr>
    </w:p>
    <w:p w:rsidR="00AA4347" w:rsidRPr="006C297A" w:rsidRDefault="00AA4347">
      <w:pPr>
        <w:spacing w:after="0" w:line="200" w:lineRule="exact"/>
        <w:rPr>
          <w:rFonts w:cs="Times New Roman"/>
          <w:sz w:val="20"/>
          <w:szCs w:val="20"/>
        </w:rPr>
      </w:pPr>
    </w:p>
    <w:p w:rsidR="00AA4347" w:rsidRPr="006C297A" w:rsidRDefault="00AA4347">
      <w:pPr>
        <w:spacing w:after="0" w:line="200" w:lineRule="exact"/>
        <w:rPr>
          <w:rFonts w:cs="Times New Roman"/>
          <w:sz w:val="20"/>
          <w:szCs w:val="20"/>
        </w:rPr>
      </w:pPr>
    </w:p>
    <w:p w:rsidR="00AA4347" w:rsidRPr="006C297A" w:rsidRDefault="00AA4347">
      <w:pPr>
        <w:spacing w:after="0" w:line="200" w:lineRule="exact"/>
        <w:rPr>
          <w:rFonts w:cs="Times New Roman"/>
          <w:sz w:val="20"/>
          <w:szCs w:val="20"/>
        </w:rPr>
      </w:pPr>
    </w:p>
    <w:p w:rsidR="00AA4347" w:rsidRPr="006C297A" w:rsidRDefault="00AA4347">
      <w:pPr>
        <w:spacing w:after="0" w:line="200" w:lineRule="exact"/>
        <w:rPr>
          <w:rFonts w:cs="Times New Roman"/>
          <w:sz w:val="20"/>
          <w:szCs w:val="20"/>
        </w:rPr>
      </w:pPr>
    </w:p>
    <w:p w:rsidR="00AA4347" w:rsidRPr="006C297A" w:rsidRDefault="00AA4347">
      <w:pPr>
        <w:spacing w:after="0" w:line="200" w:lineRule="exact"/>
        <w:rPr>
          <w:rFonts w:cs="Times New Roman"/>
          <w:sz w:val="20"/>
          <w:szCs w:val="20"/>
        </w:rPr>
      </w:pPr>
    </w:p>
    <w:p w:rsidR="00781657" w:rsidRPr="006C297A" w:rsidRDefault="00781657">
      <w:pPr>
        <w:spacing w:after="0" w:line="200" w:lineRule="exact"/>
        <w:rPr>
          <w:rFonts w:cs="Times New Roman"/>
          <w:sz w:val="20"/>
          <w:szCs w:val="20"/>
        </w:rPr>
      </w:pPr>
    </w:p>
    <w:p w:rsidR="00781657" w:rsidRPr="006C297A" w:rsidRDefault="00781657">
      <w:pPr>
        <w:spacing w:after="0" w:line="200" w:lineRule="exact"/>
        <w:rPr>
          <w:rFonts w:cs="Times New Roman"/>
          <w:sz w:val="20"/>
          <w:szCs w:val="20"/>
        </w:rPr>
      </w:pPr>
    </w:p>
    <w:p w:rsidR="00781657" w:rsidRPr="006C297A" w:rsidRDefault="00781657">
      <w:pPr>
        <w:spacing w:after="0" w:line="200" w:lineRule="exact"/>
        <w:rPr>
          <w:rFonts w:cs="Times New Roman"/>
          <w:sz w:val="20"/>
          <w:szCs w:val="20"/>
        </w:rPr>
      </w:pPr>
    </w:p>
    <w:p w:rsidR="00781657" w:rsidRPr="006C297A" w:rsidRDefault="00781657">
      <w:pPr>
        <w:spacing w:after="0" w:line="200" w:lineRule="exact"/>
        <w:rPr>
          <w:rFonts w:cs="Times New Roman"/>
          <w:sz w:val="20"/>
          <w:szCs w:val="20"/>
        </w:rPr>
      </w:pPr>
    </w:p>
    <w:p w:rsidR="00781657" w:rsidRPr="006C297A" w:rsidRDefault="00781657">
      <w:pPr>
        <w:spacing w:after="0" w:line="200" w:lineRule="exact"/>
        <w:rPr>
          <w:rFonts w:cs="Times New Roman"/>
          <w:sz w:val="20"/>
          <w:szCs w:val="20"/>
        </w:rPr>
      </w:pPr>
    </w:p>
    <w:p w:rsidR="00781657" w:rsidRPr="006C297A" w:rsidRDefault="00781657">
      <w:pPr>
        <w:spacing w:after="0" w:line="200" w:lineRule="exact"/>
        <w:rPr>
          <w:rFonts w:cs="Times New Roman"/>
          <w:sz w:val="20"/>
          <w:szCs w:val="20"/>
        </w:rPr>
      </w:pPr>
    </w:p>
    <w:p w:rsidR="00781657" w:rsidRPr="006C297A" w:rsidRDefault="00781657">
      <w:pPr>
        <w:spacing w:after="0" w:line="200" w:lineRule="exact"/>
        <w:rPr>
          <w:rFonts w:cs="Times New Roman"/>
          <w:sz w:val="20"/>
          <w:szCs w:val="20"/>
        </w:rPr>
      </w:pPr>
    </w:p>
    <w:p w:rsidR="00781657" w:rsidRPr="006C297A" w:rsidRDefault="00781657">
      <w:pPr>
        <w:spacing w:after="0" w:line="200" w:lineRule="exact"/>
        <w:rPr>
          <w:rFonts w:cs="Times New Roman"/>
          <w:sz w:val="20"/>
          <w:szCs w:val="20"/>
        </w:rPr>
      </w:pPr>
    </w:p>
    <w:p w:rsidR="00781657" w:rsidRPr="006C297A" w:rsidRDefault="00781657">
      <w:pPr>
        <w:spacing w:after="0" w:line="200" w:lineRule="exact"/>
        <w:rPr>
          <w:rFonts w:cs="Times New Roman"/>
          <w:sz w:val="20"/>
          <w:szCs w:val="20"/>
        </w:rPr>
      </w:pPr>
    </w:p>
    <w:p w:rsidR="00781657" w:rsidRPr="006C297A" w:rsidRDefault="00781657">
      <w:pPr>
        <w:spacing w:after="0" w:line="200" w:lineRule="exact"/>
        <w:rPr>
          <w:rFonts w:cs="Times New Roman"/>
          <w:sz w:val="20"/>
          <w:szCs w:val="20"/>
        </w:rPr>
      </w:pPr>
    </w:p>
    <w:p w:rsidR="00781657" w:rsidRPr="006C297A" w:rsidRDefault="00781657">
      <w:pPr>
        <w:spacing w:after="0" w:line="200" w:lineRule="exact"/>
        <w:rPr>
          <w:rFonts w:cs="Times New Roman"/>
          <w:sz w:val="20"/>
          <w:szCs w:val="20"/>
        </w:rPr>
      </w:pPr>
    </w:p>
    <w:p w:rsidR="00781657" w:rsidRPr="006C297A" w:rsidRDefault="00781657" w:rsidP="00F97830">
      <w:pPr>
        <w:spacing w:after="0" w:line="200" w:lineRule="exact"/>
        <w:rPr>
          <w:sz w:val="20"/>
        </w:rPr>
      </w:pPr>
    </w:p>
    <w:p w:rsidR="00781657" w:rsidRPr="006C297A" w:rsidRDefault="00781657" w:rsidP="00F97830">
      <w:pPr>
        <w:spacing w:after="0" w:line="200" w:lineRule="exact"/>
        <w:rPr>
          <w:sz w:val="20"/>
        </w:rPr>
      </w:pPr>
    </w:p>
    <w:p w:rsidR="00AA4347" w:rsidRPr="006C297A" w:rsidRDefault="00AA4347" w:rsidP="00F97830">
      <w:pPr>
        <w:spacing w:after="0" w:line="200" w:lineRule="exact"/>
        <w:rPr>
          <w:sz w:val="20"/>
        </w:rPr>
      </w:pPr>
    </w:p>
    <w:p w:rsidR="00AA4347" w:rsidRPr="006C297A" w:rsidRDefault="00AA4347" w:rsidP="00F97830">
      <w:pPr>
        <w:spacing w:after="0" w:line="200" w:lineRule="exact"/>
        <w:rPr>
          <w:sz w:val="20"/>
        </w:rPr>
      </w:pPr>
    </w:p>
    <w:p w:rsidR="00AA4347" w:rsidRPr="006C297A" w:rsidRDefault="00AA4347" w:rsidP="00F97830">
      <w:pPr>
        <w:spacing w:after="0" w:line="200" w:lineRule="exact"/>
        <w:rPr>
          <w:sz w:val="20"/>
        </w:rPr>
      </w:pPr>
    </w:p>
    <w:p w:rsidR="00AA4347" w:rsidRPr="006C297A" w:rsidRDefault="00AA4347" w:rsidP="00F97830">
      <w:pPr>
        <w:spacing w:after="0" w:line="200" w:lineRule="exact"/>
        <w:rPr>
          <w:sz w:val="20"/>
        </w:rPr>
      </w:pPr>
    </w:p>
    <w:p w:rsidR="00AA4347" w:rsidRPr="00F97830" w:rsidRDefault="00557A3B" w:rsidP="00F97830">
      <w:pPr>
        <w:spacing w:after="0" w:line="271" w:lineRule="exact"/>
        <w:ind w:left="2889" w:right="-20"/>
      </w:pPr>
      <w:r>
        <w:rPr>
          <w:b/>
          <w:u w:val="thick" w:color="000000"/>
        </w:rPr>
        <w:t xml:space="preserve">ANEXO 2 DE LA DIRECTRIZ </w:t>
      </w:r>
      <w:r w:rsidR="002C2244">
        <w:rPr>
          <w:b/>
          <w:u w:val="thick" w:color="000000"/>
        </w:rPr>
        <w:t xml:space="preserve">N.º </w:t>
      </w:r>
      <w:r>
        <w:rPr>
          <w:b/>
          <w:u w:val="thick" w:color="000000"/>
        </w:rPr>
        <w:t>2</w:t>
      </w:r>
    </w:p>
    <w:p w:rsidR="00AA4347" w:rsidRPr="006C297A" w:rsidRDefault="00AA4347">
      <w:pPr>
        <w:spacing w:before="3" w:after="0" w:line="220" w:lineRule="exact"/>
        <w:rPr>
          <w:rFonts w:cs="Times New Roman"/>
        </w:rPr>
      </w:pPr>
    </w:p>
    <w:p w:rsidR="00AA4347" w:rsidRPr="00F97830" w:rsidRDefault="00557A3B" w:rsidP="00F97830">
      <w:pPr>
        <w:spacing w:before="29" w:after="0" w:line="271" w:lineRule="exact"/>
        <w:ind w:left="2402" w:right="-20"/>
        <w:rPr>
          <w:rFonts w:eastAsia="Times New Roman" w:cs="Times New Roman"/>
          <w:szCs w:val="20"/>
        </w:rPr>
      </w:pPr>
      <w:r>
        <w:rPr>
          <w:b/>
          <w:u w:val="thick" w:color="000000"/>
        </w:rPr>
        <w:t>sobre la METODOLOGÍA DE MUESTREO</w:t>
      </w:r>
    </w:p>
    <w:p w:rsidR="002462CC" w:rsidRPr="00F97830" w:rsidRDefault="002462CC" w:rsidP="00F97830">
      <w:pPr>
        <w:pStyle w:val="ZDGName"/>
      </w:pPr>
    </w:p>
    <w:p w:rsidR="00AA4347" w:rsidRPr="006C297A" w:rsidRDefault="00AA4347">
      <w:pPr>
        <w:spacing w:after="0" w:line="200" w:lineRule="exact"/>
        <w:rPr>
          <w:rFonts w:cs="Times New Roman"/>
          <w:sz w:val="20"/>
          <w:szCs w:val="20"/>
        </w:rPr>
      </w:pPr>
    </w:p>
    <w:p w:rsidR="00400353" w:rsidRPr="006C297A" w:rsidRDefault="00400353" w:rsidP="00400353">
      <w:pPr>
        <w:spacing w:before="40" w:after="0" w:line="240" w:lineRule="auto"/>
        <w:ind w:right="-20"/>
        <w:rPr>
          <w:rFonts w:eastAsia="Arial" w:cs="Times New Roman"/>
          <w:spacing w:val="-1"/>
          <w:sz w:val="16"/>
          <w:szCs w:val="16"/>
        </w:rPr>
      </w:pPr>
    </w:p>
    <w:p w:rsidR="00400353" w:rsidRPr="006C297A" w:rsidRDefault="00400353" w:rsidP="00400353">
      <w:pPr>
        <w:spacing w:before="40" w:after="0" w:line="240" w:lineRule="auto"/>
        <w:ind w:right="-20"/>
        <w:rPr>
          <w:rFonts w:eastAsia="Arial" w:cs="Times New Roman"/>
          <w:spacing w:val="-1"/>
          <w:sz w:val="16"/>
          <w:szCs w:val="16"/>
        </w:rPr>
      </w:pPr>
    </w:p>
    <w:p w:rsidR="00400353" w:rsidRPr="006C297A" w:rsidRDefault="00400353" w:rsidP="00400353">
      <w:pPr>
        <w:spacing w:before="40" w:after="0" w:line="240" w:lineRule="auto"/>
        <w:ind w:right="-20"/>
        <w:rPr>
          <w:rFonts w:eastAsia="Arial" w:cs="Times New Roman"/>
          <w:spacing w:val="-1"/>
          <w:sz w:val="16"/>
          <w:szCs w:val="16"/>
        </w:rPr>
      </w:pPr>
    </w:p>
    <w:p w:rsidR="00400353" w:rsidRPr="006C297A" w:rsidRDefault="00400353" w:rsidP="00400353">
      <w:pPr>
        <w:spacing w:before="40" w:after="0" w:line="240" w:lineRule="auto"/>
        <w:ind w:right="-20"/>
        <w:rPr>
          <w:rFonts w:eastAsia="Arial" w:cs="Times New Roman"/>
          <w:spacing w:val="-1"/>
          <w:sz w:val="16"/>
          <w:szCs w:val="16"/>
        </w:rPr>
      </w:pPr>
    </w:p>
    <w:p w:rsidR="00400353" w:rsidRPr="006C297A" w:rsidRDefault="00400353" w:rsidP="00400353">
      <w:pPr>
        <w:spacing w:before="40" w:after="0" w:line="240" w:lineRule="auto"/>
        <w:ind w:right="-20"/>
        <w:rPr>
          <w:rFonts w:eastAsia="Arial" w:cs="Times New Roman"/>
          <w:spacing w:val="-1"/>
          <w:sz w:val="16"/>
          <w:szCs w:val="16"/>
        </w:rPr>
      </w:pPr>
    </w:p>
    <w:p w:rsidR="00400353" w:rsidRPr="006C297A" w:rsidRDefault="00400353" w:rsidP="00400353">
      <w:pPr>
        <w:spacing w:before="40" w:after="0" w:line="240" w:lineRule="auto"/>
        <w:ind w:right="-20"/>
        <w:rPr>
          <w:rFonts w:eastAsia="Arial" w:cs="Times New Roman"/>
          <w:spacing w:val="-1"/>
          <w:sz w:val="16"/>
          <w:szCs w:val="16"/>
        </w:rPr>
      </w:pPr>
    </w:p>
    <w:p w:rsidR="00400353" w:rsidRPr="006C297A" w:rsidRDefault="00400353" w:rsidP="00400353">
      <w:pPr>
        <w:spacing w:before="40" w:after="0" w:line="240" w:lineRule="auto"/>
        <w:ind w:right="-20"/>
        <w:rPr>
          <w:rFonts w:eastAsia="Arial" w:cs="Times New Roman"/>
          <w:spacing w:val="-1"/>
          <w:sz w:val="16"/>
          <w:szCs w:val="16"/>
        </w:rPr>
      </w:pPr>
    </w:p>
    <w:p w:rsidR="00400353" w:rsidRPr="006C297A" w:rsidRDefault="00400353" w:rsidP="00400353">
      <w:pPr>
        <w:spacing w:before="40" w:after="0" w:line="240" w:lineRule="auto"/>
        <w:ind w:right="-20"/>
        <w:rPr>
          <w:rFonts w:eastAsia="Arial" w:cs="Times New Roman"/>
          <w:spacing w:val="-1"/>
          <w:sz w:val="16"/>
          <w:szCs w:val="16"/>
        </w:rPr>
      </w:pPr>
    </w:p>
    <w:p w:rsidR="00400353" w:rsidRPr="006C297A" w:rsidRDefault="00400353" w:rsidP="00400353">
      <w:pPr>
        <w:spacing w:before="40" w:after="0" w:line="240" w:lineRule="auto"/>
        <w:ind w:right="-20"/>
        <w:rPr>
          <w:rFonts w:eastAsia="Arial" w:cs="Times New Roman"/>
          <w:spacing w:val="-1"/>
          <w:sz w:val="16"/>
          <w:szCs w:val="16"/>
        </w:rPr>
      </w:pPr>
    </w:p>
    <w:p w:rsidR="00400353" w:rsidRPr="006C297A" w:rsidRDefault="00400353" w:rsidP="00400353">
      <w:pPr>
        <w:spacing w:before="40" w:after="0" w:line="240" w:lineRule="auto"/>
        <w:ind w:right="-20"/>
        <w:rPr>
          <w:rFonts w:eastAsia="Arial" w:cs="Times New Roman"/>
          <w:spacing w:val="-1"/>
          <w:sz w:val="16"/>
          <w:szCs w:val="16"/>
        </w:rPr>
      </w:pPr>
    </w:p>
    <w:p w:rsidR="00400353" w:rsidRPr="006C297A" w:rsidRDefault="00400353" w:rsidP="00400353">
      <w:pPr>
        <w:spacing w:before="40" w:after="0" w:line="240" w:lineRule="auto"/>
        <w:ind w:right="-20"/>
        <w:rPr>
          <w:rFonts w:eastAsia="Arial" w:cs="Times New Roman"/>
          <w:spacing w:val="-1"/>
          <w:sz w:val="16"/>
          <w:szCs w:val="16"/>
        </w:rPr>
      </w:pPr>
    </w:p>
    <w:p w:rsidR="00400353" w:rsidRPr="006C297A" w:rsidRDefault="00400353" w:rsidP="00400353">
      <w:pPr>
        <w:spacing w:before="40" w:after="0" w:line="240" w:lineRule="auto"/>
        <w:ind w:right="-20"/>
        <w:rPr>
          <w:rFonts w:eastAsia="Arial" w:cs="Times New Roman"/>
          <w:spacing w:val="-1"/>
          <w:sz w:val="16"/>
          <w:szCs w:val="16"/>
        </w:rPr>
      </w:pPr>
    </w:p>
    <w:p w:rsidR="00400353" w:rsidRPr="006C297A" w:rsidRDefault="00400353" w:rsidP="00400353">
      <w:pPr>
        <w:spacing w:before="40" w:after="0" w:line="240" w:lineRule="auto"/>
        <w:ind w:right="-20"/>
        <w:rPr>
          <w:rFonts w:eastAsia="Arial" w:cs="Times New Roman"/>
          <w:spacing w:val="-1"/>
          <w:sz w:val="16"/>
          <w:szCs w:val="16"/>
        </w:rPr>
      </w:pPr>
    </w:p>
    <w:p w:rsidR="00400353" w:rsidRPr="006C297A" w:rsidRDefault="00400353" w:rsidP="00400353">
      <w:pPr>
        <w:spacing w:before="40" w:after="0" w:line="240" w:lineRule="auto"/>
        <w:ind w:right="-20"/>
        <w:rPr>
          <w:rFonts w:eastAsia="Arial" w:cs="Times New Roman"/>
          <w:spacing w:val="-1"/>
          <w:sz w:val="16"/>
          <w:szCs w:val="16"/>
        </w:rPr>
      </w:pPr>
    </w:p>
    <w:p w:rsidR="00400353" w:rsidRPr="006C297A" w:rsidRDefault="00400353" w:rsidP="00400353">
      <w:pPr>
        <w:spacing w:before="40" w:after="0" w:line="240" w:lineRule="auto"/>
        <w:ind w:right="-20"/>
        <w:rPr>
          <w:rFonts w:eastAsia="Arial" w:cs="Times New Roman"/>
          <w:spacing w:val="-1"/>
          <w:sz w:val="16"/>
          <w:szCs w:val="16"/>
        </w:rPr>
      </w:pPr>
    </w:p>
    <w:p w:rsidR="00400353" w:rsidRPr="006C297A" w:rsidRDefault="00400353" w:rsidP="00400353">
      <w:pPr>
        <w:spacing w:before="40" w:after="0" w:line="240" w:lineRule="auto"/>
        <w:ind w:right="-20"/>
        <w:rPr>
          <w:rFonts w:eastAsia="Arial" w:cs="Times New Roman"/>
          <w:spacing w:val="-1"/>
          <w:sz w:val="16"/>
          <w:szCs w:val="16"/>
        </w:rPr>
      </w:pPr>
    </w:p>
    <w:p w:rsidR="00400353" w:rsidRPr="006C297A" w:rsidRDefault="00400353" w:rsidP="00400353">
      <w:pPr>
        <w:spacing w:before="40" w:after="0" w:line="240" w:lineRule="auto"/>
        <w:ind w:right="-20"/>
        <w:rPr>
          <w:rFonts w:eastAsia="Arial" w:cs="Times New Roman"/>
          <w:spacing w:val="-1"/>
          <w:sz w:val="16"/>
          <w:szCs w:val="16"/>
        </w:rPr>
      </w:pPr>
    </w:p>
    <w:p w:rsidR="00400353" w:rsidRPr="006C297A" w:rsidRDefault="00400353" w:rsidP="00400353">
      <w:pPr>
        <w:spacing w:before="40" w:after="0" w:line="240" w:lineRule="auto"/>
        <w:ind w:right="-20"/>
        <w:rPr>
          <w:rFonts w:eastAsia="Arial" w:cs="Times New Roman"/>
          <w:spacing w:val="-1"/>
          <w:sz w:val="16"/>
          <w:szCs w:val="16"/>
        </w:rPr>
      </w:pPr>
    </w:p>
    <w:p w:rsidR="00400353" w:rsidRPr="006C297A" w:rsidRDefault="00400353" w:rsidP="00400353">
      <w:pPr>
        <w:spacing w:before="40" w:after="0" w:line="240" w:lineRule="auto"/>
        <w:ind w:right="-20"/>
        <w:rPr>
          <w:rFonts w:eastAsia="Arial" w:cs="Times New Roman"/>
          <w:spacing w:val="-1"/>
          <w:sz w:val="16"/>
          <w:szCs w:val="16"/>
        </w:rPr>
      </w:pPr>
    </w:p>
    <w:p w:rsidR="00400353" w:rsidRPr="006C297A" w:rsidRDefault="00400353" w:rsidP="00400353">
      <w:pPr>
        <w:spacing w:before="40" w:after="0" w:line="240" w:lineRule="auto"/>
        <w:ind w:right="-20"/>
        <w:rPr>
          <w:rFonts w:eastAsia="Arial" w:cs="Times New Roman"/>
          <w:spacing w:val="-1"/>
          <w:sz w:val="16"/>
          <w:szCs w:val="16"/>
        </w:rPr>
      </w:pPr>
    </w:p>
    <w:p w:rsidR="00400353" w:rsidRPr="006C297A" w:rsidRDefault="00400353" w:rsidP="00400353">
      <w:pPr>
        <w:spacing w:before="40" w:after="0" w:line="240" w:lineRule="auto"/>
        <w:ind w:right="-20"/>
        <w:rPr>
          <w:rFonts w:eastAsia="Arial" w:cs="Times New Roman"/>
          <w:spacing w:val="-1"/>
          <w:sz w:val="16"/>
          <w:szCs w:val="16"/>
        </w:rPr>
      </w:pPr>
    </w:p>
    <w:p w:rsidR="00400353" w:rsidRPr="006C297A" w:rsidRDefault="00400353" w:rsidP="00400353">
      <w:pPr>
        <w:spacing w:before="40" w:after="0" w:line="240" w:lineRule="auto"/>
        <w:ind w:right="-20"/>
        <w:rPr>
          <w:rFonts w:eastAsia="Arial" w:cs="Times New Roman"/>
          <w:spacing w:val="-1"/>
          <w:sz w:val="16"/>
          <w:szCs w:val="16"/>
        </w:rPr>
      </w:pPr>
    </w:p>
    <w:p w:rsidR="00400353" w:rsidRPr="006C297A" w:rsidRDefault="00400353" w:rsidP="00400353">
      <w:pPr>
        <w:spacing w:before="40" w:after="0" w:line="240" w:lineRule="auto"/>
        <w:ind w:right="-20"/>
        <w:rPr>
          <w:rFonts w:eastAsia="Arial" w:cs="Times New Roman"/>
          <w:spacing w:val="-1"/>
          <w:sz w:val="16"/>
          <w:szCs w:val="16"/>
        </w:rPr>
      </w:pPr>
    </w:p>
    <w:p w:rsidR="00400353" w:rsidRPr="006C297A" w:rsidRDefault="00400353" w:rsidP="00400353">
      <w:pPr>
        <w:spacing w:before="40" w:after="0" w:line="240" w:lineRule="auto"/>
        <w:ind w:right="-20"/>
        <w:rPr>
          <w:rFonts w:eastAsia="Arial" w:cs="Times New Roman"/>
          <w:spacing w:val="-1"/>
          <w:sz w:val="16"/>
          <w:szCs w:val="16"/>
        </w:rPr>
      </w:pPr>
    </w:p>
    <w:p w:rsidR="00400353" w:rsidRPr="006C297A" w:rsidRDefault="00400353" w:rsidP="00400353">
      <w:pPr>
        <w:spacing w:before="40" w:after="0" w:line="240" w:lineRule="auto"/>
        <w:ind w:right="-20"/>
        <w:rPr>
          <w:rFonts w:eastAsia="Arial" w:cs="Times New Roman"/>
          <w:spacing w:val="-1"/>
          <w:sz w:val="16"/>
          <w:szCs w:val="16"/>
        </w:rPr>
      </w:pPr>
    </w:p>
    <w:p w:rsidR="00400353" w:rsidRPr="006C297A" w:rsidRDefault="00400353" w:rsidP="00400353">
      <w:pPr>
        <w:spacing w:before="40" w:after="0" w:line="240" w:lineRule="auto"/>
        <w:ind w:right="-20"/>
        <w:rPr>
          <w:rFonts w:eastAsia="Arial" w:cs="Times New Roman"/>
          <w:spacing w:val="-1"/>
          <w:sz w:val="16"/>
          <w:szCs w:val="16"/>
        </w:rPr>
      </w:pPr>
    </w:p>
    <w:p w:rsidR="00400353" w:rsidRPr="006C297A" w:rsidRDefault="00400353" w:rsidP="00400353">
      <w:pPr>
        <w:spacing w:before="40" w:after="0" w:line="240" w:lineRule="auto"/>
        <w:ind w:right="-20"/>
        <w:rPr>
          <w:rFonts w:eastAsia="Arial" w:cs="Times New Roman"/>
          <w:spacing w:val="-1"/>
          <w:sz w:val="16"/>
          <w:szCs w:val="16"/>
        </w:rPr>
      </w:pPr>
    </w:p>
    <w:p w:rsidR="00400353" w:rsidRPr="006C297A" w:rsidRDefault="00400353" w:rsidP="00400353">
      <w:pPr>
        <w:spacing w:before="40" w:after="0" w:line="240" w:lineRule="auto"/>
        <w:ind w:right="-20"/>
        <w:rPr>
          <w:rFonts w:eastAsia="Arial" w:cs="Times New Roman"/>
          <w:spacing w:val="-1"/>
          <w:sz w:val="16"/>
          <w:szCs w:val="16"/>
        </w:rPr>
      </w:pPr>
    </w:p>
    <w:p w:rsidR="00400353" w:rsidRPr="006C297A" w:rsidRDefault="00400353" w:rsidP="00400353">
      <w:pPr>
        <w:spacing w:before="40" w:after="0" w:line="240" w:lineRule="auto"/>
        <w:ind w:right="-20"/>
        <w:rPr>
          <w:rFonts w:eastAsia="Arial" w:cs="Times New Roman"/>
          <w:spacing w:val="-1"/>
          <w:sz w:val="16"/>
          <w:szCs w:val="16"/>
        </w:rPr>
      </w:pPr>
    </w:p>
    <w:p w:rsidR="00400353" w:rsidRPr="006C297A" w:rsidRDefault="00400353" w:rsidP="00400353">
      <w:pPr>
        <w:spacing w:before="40" w:after="0" w:line="240" w:lineRule="auto"/>
        <w:ind w:right="-20"/>
        <w:rPr>
          <w:rFonts w:eastAsia="Arial" w:cs="Times New Roman"/>
          <w:spacing w:val="-1"/>
          <w:sz w:val="16"/>
          <w:szCs w:val="16"/>
        </w:rPr>
      </w:pPr>
    </w:p>
    <w:p w:rsidR="00400353" w:rsidRPr="00400353" w:rsidRDefault="00400353" w:rsidP="00400353">
      <w:pPr>
        <w:spacing w:before="40" w:after="0" w:line="240" w:lineRule="auto"/>
        <w:ind w:right="-20"/>
        <w:rPr>
          <w:rFonts w:eastAsia="Arial" w:cs="Times New Roman"/>
          <w:sz w:val="16"/>
          <w:szCs w:val="16"/>
        </w:rPr>
      </w:pPr>
      <w:r w:rsidRPr="006C297A">
        <w:rPr>
          <w:sz w:val="16"/>
          <w:szCs w:val="16"/>
          <w:lang w:val="fr-BE"/>
        </w:rPr>
        <w:t xml:space="preserve">Commission européenne, B-1049 Bruxelles / Europese Commissie, B-1049 Brussel - Bélgica. </w:t>
      </w:r>
      <w:r w:rsidR="00F53314">
        <w:rPr>
          <w:sz w:val="16"/>
          <w:szCs w:val="16"/>
        </w:rPr>
        <w:t>Teléfono: +32 </w:t>
      </w:r>
      <w:r>
        <w:rPr>
          <w:sz w:val="16"/>
          <w:szCs w:val="16"/>
        </w:rPr>
        <w:t>2</w:t>
      </w:r>
      <w:r w:rsidR="00F53314">
        <w:rPr>
          <w:sz w:val="16"/>
          <w:szCs w:val="16"/>
        </w:rPr>
        <w:t>29911</w:t>
      </w:r>
      <w:r>
        <w:rPr>
          <w:sz w:val="16"/>
          <w:szCs w:val="16"/>
        </w:rPr>
        <w:t>11</w:t>
      </w:r>
    </w:p>
    <w:p w:rsidR="00400353" w:rsidRPr="00400353" w:rsidRDefault="00400353" w:rsidP="00400353">
      <w:pPr>
        <w:spacing w:after="0" w:line="200" w:lineRule="exact"/>
        <w:rPr>
          <w:rFonts w:eastAsia="Arial" w:cs="Times New Roman"/>
          <w:sz w:val="16"/>
          <w:szCs w:val="16"/>
        </w:rPr>
      </w:pPr>
      <w:r>
        <w:rPr>
          <w:sz w:val="16"/>
          <w:szCs w:val="16"/>
        </w:rPr>
        <w:t xml:space="preserve">Buzón funcional: </w:t>
      </w:r>
      <w:hyperlink r:id="rId12">
        <w:r>
          <w:rPr>
            <w:sz w:val="16"/>
            <w:szCs w:val="16"/>
          </w:rPr>
          <w:t>AGRI-FINANCIAL-AUDIT@ec.europa.eu</w:t>
        </w:r>
      </w:hyperlink>
    </w:p>
    <w:p w:rsidR="00400353" w:rsidRPr="002D76F8" w:rsidRDefault="00400353" w:rsidP="00400353">
      <w:pPr>
        <w:spacing w:after="0" w:line="200" w:lineRule="exact"/>
        <w:rPr>
          <w:rFonts w:cs="Times New Roman"/>
          <w:sz w:val="20"/>
          <w:szCs w:val="20"/>
        </w:rPr>
        <w:sectPr w:rsidR="00400353" w:rsidRPr="002D76F8">
          <w:headerReference w:type="even" r:id="rId13"/>
          <w:headerReference w:type="default" r:id="rId14"/>
          <w:footerReference w:type="even" r:id="rId15"/>
          <w:footerReference w:type="default" r:id="rId16"/>
          <w:headerReference w:type="first" r:id="rId17"/>
          <w:footerReference w:type="first" r:id="rId18"/>
          <w:type w:val="continuous"/>
          <w:pgSz w:w="11920" w:h="16840"/>
          <w:pgMar w:top="900" w:right="1400" w:bottom="280" w:left="1480" w:header="720" w:footer="720" w:gutter="0"/>
          <w:cols w:space="720"/>
        </w:sectPr>
      </w:pPr>
    </w:p>
    <w:p w:rsidR="00AA4347" w:rsidRPr="002D76F8" w:rsidRDefault="00AA4347">
      <w:pPr>
        <w:spacing w:after="0"/>
        <w:rPr>
          <w:rFonts w:cs="Times New Roman"/>
        </w:rPr>
      </w:pPr>
    </w:p>
    <w:p w:rsidR="00781657" w:rsidRPr="002B7A63" w:rsidRDefault="00781657" w:rsidP="00781657">
      <w:pPr>
        <w:spacing w:after="0"/>
        <w:jc w:val="center"/>
        <w:rPr>
          <w:rFonts w:cs="Times New Roman"/>
          <w:b/>
          <w:i/>
          <w:sz w:val="40"/>
          <w:szCs w:val="40"/>
        </w:rPr>
      </w:pPr>
      <w:r>
        <w:rPr>
          <w:b/>
          <w:i/>
          <w:sz w:val="40"/>
          <w:szCs w:val="40"/>
        </w:rPr>
        <w:t>Índice</w:t>
      </w:r>
    </w:p>
    <w:p w:rsidR="00781657" w:rsidRPr="002D76F8" w:rsidRDefault="00781657">
      <w:pPr>
        <w:spacing w:after="0"/>
        <w:rPr>
          <w:rFonts w:cs="Times New Roman"/>
        </w:rPr>
      </w:pPr>
    </w:p>
    <w:p w:rsidR="00781657" w:rsidRPr="002D76F8" w:rsidRDefault="00781657">
      <w:pPr>
        <w:spacing w:after="0"/>
        <w:rPr>
          <w:rFonts w:cs="Times New Roman"/>
        </w:rPr>
      </w:pPr>
    </w:p>
    <w:p w:rsidR="00BF5014" w:rsidRDefault="00781657">
      <w:pPr>
        <w:pStyle w:val="TOC1"/>
        <w:tabs>
          <w:tab w:val="left" w:pos="480"/>
          <w:tab w:val="right" w:leader="dot" w:pos="9030"/>
        </w:tabs>
        <w:rPr>
          <w:rFonts w:eastAsiaTheme="minorEastAsia" w:cstheme="minorBidi"/>
          <w:b w:val="0"/>
          <w:bCs w:val="0"/>
          <w:caps w:val="0"/>
          <w:noProof/>
          <w:sz w:val="22"/>
          <w:szCs w:val="22"/>
          <w:lang w:eastAsia="es-ES"/>
        </w:rPr>
      </w:pPr>
      <w:r w:rsidRPr="002B7A63">
        <w:rPr>
          <w:rFonts w:ascii="Times New Roman" w:hAnsi="Times New Roman" w:cs="Times New Roman"/>
        </w:rPr>
        <w:fldChar w:fldCharType="begin"/>
      </w:r>
      <w:r w:rsidRPr="002B7A63">
        <w:rPr>
          <w:rFonts w:ascii="Times New Roman" w:hAnsi="Times New Roman" w:cs="Times New Roman"/>
        </w:rPr>
        <w:instrText xml:space="preserve"> TOC \o "1-3" \h \z \u </w:instrText>
      </w:r>
      <w:r w:rsidRPr="002B7A63">
        <w:rPr>
          <w:rFonts w:ascii="Times New Roman" w:hAnsi="Times New Roman" w:cs="Times New Roman"/>
        </w:rPr>
        <w:fldChar w:fldCharType="separate"/>
      </w:r>
      <w:hyperlink w:anchor="_Toc17272248" w:history="1">
        <w:r w:rsidR="00BF5014" w:rsidRPr="00560974">
          <w:rPr>
            <w:rStyle w:val="Hyperlink"/>
            <w:rFonts w:ascii="Times New Roman" w:hAnsi="Times New Roman"/>
            <w:noProof/>
          </w:rPr>
          <w:t>1</w:t>
        </w:r>
        <w:r w:rsidR="00BF5014">
          <w:rPr>
            <w:rFonts w:eastAsiaTheme="minorEastAsia" w:cstheme="minorBidi"/>
            <w:b w:val="0"/>
            <w:bCs w:val="0"/>
            <w:caps w:val="0"/>
            <w:noProof/>
            <w:sz w:val="22"/>
            <w:szCs w:val="22"/>
            <w:lang w:eastAsia="es-ES"/>
          </w:rPr>
          <w:tab/>
        </w:r>
        <w:r w:rsidR="00BF5014" w:rsidRPr="00560974">
          <w:rPr>
            <w:rStyle w:val="Hyperlink"/>
            <w:rFonts w:ascii="Times New Roman" w:hAnsi="Times New Roman"/>
            <w:noProof/>
          </w:rPr>
          <w:t>Consideraciones generales</w:t>
        </w:r>
        <w:r w:rsidR="00BF5014">
          <w:rPr>
            <w:noProof/>
            <w:webHidden/>
          </w:rPr>
          <w:tab/>
        </w:r>
        <w:r w:rsidR="00BF5014">
          <w:rPr>
            <w:noProof/>
            <w:webHidden/>
          </w:rPr>
          <w:fldChar w:fldCharType="begin"/>
        </w:r>
        <w:r w:rsidR="00BF5014">
          <w:rPr>
            <w:noProof/>
            <w:webHidden/>
          </w:rPr>
          <w:instrText xml:space="preserve"> PAGEREF _Toc17272248 \h </w:instrText>
        </w:r>
        <w:r w:rsidR="00BF5014">
          <w:rPr>
            <w:noProof/>
            <w:webHidden/>
          </w:rPr>
        </w:r>
        <w:r w:rsidR="00BF5014">
          <w:rPr>
            <w:noProof/>
            <w:webHidden/>
          </w:rPr>
          <w:fldChar w:fldCharType="separate"/>
        </w:r>
        <w:r w:rsidR="00BF5014">
          <w:rPr>
            <w:noProof/>
            <w:webHidden/>
          </w:rPr>
          <w:t>3</w:t>
        </w:r>
        <w:r w:rsidR="00BF5014">
          <w:rPr>
            <w:noProof/>
            <w:webHidden/>
          </w:rPr>
          <w:fldChar w:fldCharType="end"/>
        </w:r>
      </w:hyperlink>
    </w:p>
    <w:p w:rsidR="00BF5014" w:rsidRDefault="0096083A">
      <w:pPr>
        <w:pStyle w:val="TOC2"/>
        <w:tabs>
          <w:tab w:val="left" w:pos="720"/>
          <w:tab w:val="right" w:leader="dot" w:pos="9030"/>
        </w:tabs>
        <w:rPr>
          <w:rFonts w:eastAsiaTheme="minorEastAsia" w:cstheme="minorBidi"/>
          <w:smallCaps w:val="0"/>
          <w:noProof/>
          <w:sz w:val="22"/>
          <w:szCs w:val="22"/>
          <w:lang w:eastAsia="es-ES"/>
        </w:rPr>
      </w:pPr>
      <w:hyperlink w:anchor="_Toc17272249" w:history="1">
        <w:r w:rsidR="00BF5014" w:rsidRPr="00560974">
          <w:rPr>
            <w:rStyle w:val="Hyperlink"/>
            <w:rFonts w:ascii="Times New Roman" w:eastAsia="Times New Roman" w:hAnsi="Times New Roman" w:cs="Times New Roman"/>
            <w:noProof/>
          </w:rPr>
          <w:t>1.1</w:t>
        </w:r>
        <w:r w:rsidR="00BF5014">
          <w:rPr>
            <w:rFonts w:eastAsiaTheme="minorEastAsia" w:cstheme="minorBidi"/>
            <w:smallCaps w:val="0"/>
            <w:noProof/>
            <w:sz w:val="22"/>
            <w:szCs w:val="22"/>
            <w:lang w:eastAsia="es-ES"/>
          </w:rPr>
          <w:tab/>
        </w:r>
        <w:r w:rsidR="00BF5014" w:rsidRPr="00560974">
          <w:rPr>
            <w:rStyle w:val="Hyperlink"/>
            <w:rFonts w:ascii="Times New Roman" w:hAnsi="Times New Roman"/>
            <w:noProof/>
          </w:rPr>
          <w:t>Contexto</w:t>
        </w:r>
        <w:r w:rsidR="00BF5014">
          <w:rPr>
            <w:noProof/>
            <w:webHidden/>
          </w:rPr>
          <w:tab/>
        </w:r>
        <w:r w:rsidR="00BF5014">
          <w:rPr>
            <w:noProof/>
            <w:webHidden/>
          </w:rPr>
          <w:fldChar w:fldCharType="begin"/>
        </w:r>
        <w:r w:rsidR="00BF5014">
          <w:rPr>
            <w:noProof/>
            <w:webHidden/>
          </w:rPr>
          <w:instrText xml:space="preserve"> PAGEREF _Toc17272249 \h </w:instrText>
        </w:r>
        <w:r w:rsidR="00BF5014">
          <w:rPr>
            <w:noProof/>
            <w:webHidden/>
          </w:rPr>
        </w:r>
        <w:r w:rsidR="00BF5014">
          <w:rPr>
            <w:noProof/>
            <w:webHidden/>
          </w:rPr>
          <w:fldChar w:fldCharType="separate"/>
        </w:r>
        <w:r w:rsidR="00BF5014">
          <w:rPr>
            <w:noProof/>
            <w:webHidden/>
          </w:rPr>
          <w:t>3</w:t>
        </w:r>
        <w:r w:rsidR="00BF5014">
          <w:rPr>
            <w:noProof/>
            <w:webHidden/>
          </w:rPr>
          <w:fldChar w:fldCharType="end"/>
        </w:r>
      </w:hyperlink>
    </w:p>
    <w:p w:rsidR="00BF5014" w:rsidRDefault="0096083A">
      <w:pPr>
        <w:pStyle w:val="TOC2"/>
        <w:tabs>
          <w:tab w:val="left" w:pos="720"/>
          <w:tab w:val="right" w:leader="dot" w:pos="9030"/>
        </w:tabs>
        <w:rPr>
          <w:rFonts w:eastAsiaTheme="minorEastAsia" w:cstheme="minorBidi"/>
          <w:smallCaps w:val="0"/>
          <w:noProof/>
          <w:sz w:val="22"/>
          <w:szCs w:val="22"/>
          <w:lang w:eastAsia="es-ES"/>
        </w:rPr>
      </w:pPr>
      <w:hyperlink w:anchor="_Toc17272250" w:history="1">
        <w:r w:rsidR="00BF5014" w:rsidRPr="00560974">
          <w:rPr>
            <w:rStyle w:val="Hyperlink"/>
            <w:rFonts w:ascii="Times New Roman" w:eastAsia="Times New Roman" w:hAnsi="Times New Roman" w:cs="Times New Roman"/>
            <w:noProof/>
          </w:rPr>
          <w:t>1.2</w:t>
        </w:r>
        <w:r w:rsidR="00BF5014">
          <w:rPr>
            <w:rFonts w:eastAsiaTheme="minorEastAsia" w:cstheme="minorBidi"/>
            <w:smallCaps w:val="0"/>
            <w:noProof/>
            <w:sz w:val="22"/>
            <w:szCs w:val="22"/>
            <w:lang w:eastAsia="es-ES"/>
          </w:rPr>
          <w:tab/>
        </w:r>
        <w:r w:rsidR="00BF5014" w:rsidRPr="00560974">
          <w:rPr>
            <w:rStyle w:val="Hyperlink"/>
            <w:rFonts w:ascii="Times New Roman" w:hAnsi="Times New Roman"/>
            <w:noProof/>
          </w:rPr>
          <w:t>Estrategia de muestreo</w:t>
        </w:r>
        <w:r w:rsidR="00BF5014">
          <w:rPr>
            <w:noProof/>
            <w:webHidden/>
          </w:rPr>
          <w:tab/>
        </w:r>
        <w:r w:rsidR="00BF5014">
          <w:rPr>
            <w:noProof/>
            <w:webHidden/>
          </w:rPr>
          <w:fldChar w:fldCharType="begin"/>
        </w:r>
        <w:r w:rsidR="00BF5014">
          <w:rPr>
            <w:noProof/>
            <w:webHidden/>
          </w:rPr>
          <w:instrText xml:space="preserve"> PAGEREF _Toc17272250 \h </w:instrText>
        </w:r>
        <w:r w:rsidR="00BF5014">
          <w:rPr>
            <w:noProof/>
            <w:webHidden/>
          </w:rPr>
        </w:r>
        <w:r w:rsidR="00BF5014">
          <w:rPr>
            <w:noProof/>
            <w:webHidden/>
          </w:rPr>
          <w:fldChar w:fldCharType="separate"/>
        </w:r>
        <w:r w:rsidR="00BF5014">
          <w:rPr>
            <w:noProof/>
            <w:webHidden/>
          </w:rPr>
          <w:t>3</w:t>
        </w:r>
        <w:r w:rsidR="00BF5014">
          <w:rPr>
            <w:noProof/>
            <w:webHidden/>
          </w:rPr>
          <w:fldChar w:fldCharType="end"/>
        </w:r>
      </w:hyperlink>
    </w:p>
    <w:p w:rsidR="00BF5014" w:rsidRDefault="0096083A">
      <w:pPr>
        <w:pStyle w:val="TOC1"/>
        <w:tabs>
          <w:tab w:val="left" w:pos="480"/>
          <w:tab w:val="right" w:leader="dot" w:pos="9030"/>
        </w:tabs>
        <w:rPr>
          <w:rFonts w:eastAsiaTheme="minorEastAsia" w:cstheme="minorBidi"/>
          <w:b w:val="0"/>
          <w:bCs w:val="0"/>
          <w:caps w:val="0"/>
          <w:noProof/>
          <w:sz w:val="22"/>
          <w:szCs w:val="22"/>
          <w:lang w:eastAsia="es-ES"/>
        </w:rPr>
      </w:pPr>
      <w:hyperlink w:anchor="_Toc17272251" w:history="1">
        <w:r w:rsidR="00BF5014" w:rsidRPr="00560974">
          <w:rPr>
            <w:rStyle w:val="Hyperlink"/>
            <w:rFonts w:ascii="Times New Roman" w:hAnsi="Times New Roman"/>
            <w:noProof/>
          </w:rPr>
          <w:t>2</w:t>
        </w:r>
        <w:r w:rsidR="00BF5014">
          <w:rPr>
            <w:rFonts w:eastAsiaTheme="minorEastAsia" w:cstheme="minorBidi"/>
            <w:b w:val="0"/>
            <w:bCs w:val="0"/>
            <w:caps w:val="0"/>
            <w:noProof/>
            <w:sz w:val="22"/>
            <w:szCs w:val="22"/>
            <w:lang w:eastAsia="es-ES"/>
          </w:rPr>
          <w:tab/>
        </w:r>
        <w:r w:rsidR="00BF5014" w:rsidRPr="00560974">
          <w:rPr>
            <w:rStyle w:val="Hyperlink"/>
            <w:rFonts w:ascii="Times New Roman" w:hAnsi="Times New Roman"/>
            <w:noProof/>
          </w:rPr>
          <w:t>Metodología de muestreo para la comprobación del sistema de control</w:t>
        </w:r>
        <w:r w:rsidR="00BF5014">
          <w:rPr>
            <w:noProof/>
            <w:webHidden/>
          </w:rPr>
          <w:tab/>
        </w:r>
        <w:r w:rsidR="00BF5014">
          <w:rPr>
            <w:noProof/>
            <w:webHidden/>
          </w:rPr>
          <w:fldChar w:fldCharType="begin"/>
        </w:r>
        <w:r w:rsidR="00BF5014">
          <w:rPr>
            <w:noProof/>
            <w:webHidden/>
          </w:rPr>
          <w:instrText xml:space="preserve"> PAGEREF _Toc17272251 \h </w:instrText>
        </w:r>
        <w:r w:rsidR="00BF5014">
          <w:rPr>
            <w:noProof/>
            <w:webHidden/>
          </w:rPr>
        </w:r>
        <w:r w:rsidR="00BF5014">
          <w:rPr>
            <w:noProof/>
            <w:webHidden/>
          </w:rPr>
          <w:fldChar w:fldCharType="separate"/>
        </w:r>
        <w:r w:rsidR="00BF5014">
          <w:rPr>
            <w:noProof/>
            <w:webHidden/>
          </w:rPr>
          <w:t>4</w:t>
        </w:r>
        <w:r w:rsidR="00BF5014">
          <w:rPr>
            <w:noProof/>
            <w:webHidden/>
          </w:rPr>
          <w:fldChar w:fldCharType="end"/>
        </w:r>
      </w:hyperlink>
    </w:p>
    <w:p w:rsidR="00BF5014" w:rsidRDefault="0096083A">
      <w:pPr>
        <w:pStyle w:val="TOC2"/>
        <w:tabs>
          <w:tab w:val="left" w:pos="720"/>
          <w:tab w:val="right" w:leader="dot" w:pos="9030"/>
        </w:tabs>
        <w:rPr>
          <w:rFonts w:eastAsiaTheme="minorEastAsia" w:cstheme="minorBidi"/>
          <w:smallCaps w:val="0"/>
          <w:noProof/>
          <w:sz w:val="22"/>
          <w:szCs w:val="22"/>
          <w:lang w:eastAsia="es-ES"/>
        </w:rPr>
      </w:pPr>
      <w:hyperlink w:anchor="_Toc17272252" w:history="1">
        <w:r w:rsidR="00BF5014" w:rsidRPr="00560974">
          <w:rPr>
            <w:rStyle w:val="Hyperlink"/>
            <w:rFonts w:ascii="Times New Roman" w:hAnsi="Times New Roman"/>
            <w:noProof/>
          </w:rPr>
          <w:t>2.1</w:t>
        </w:r>
        <w:r w:rsidR="00BF5014">
          <w:rPr>
            <w:rFonts w:eastAsiaTheme="minorEastAsia" w:cstheme="minorBidi"/>
            <w:smallCaps w:val="0"/>
            <w:noProof/>
            <w:sz w:val="22"/>
            <w:szCs w:val="22"/>
            <w:lang w:eastAsia="es-ES"/>
          </w:rPr>
          <w:tab/>
        </w:r>
        <w:r w:rsidR="00BF5014" w:rsidRPr="00560974">
          <w:rPr>
            <w:rStyle w:val="Hyperlink"/>
            <w:rFonts w:ascii="Times New Roman" w:hAnsi="Times New Roman"/>
            <w:noProof/>
          </w:rPr>
          <w:t>Consideraciones generales</w:t>
        </w:r>
        <w:r w:rsidR="00BF5014">
          <w:rPr>
            <w:noProof/>
            <w:webHidden/>
          </w:rPr>
          <w:tab/>
        </w:r>
        <w:r w:rsidR="00BF5014">
          <w:rPr>
            <w:noProof/>
            <w:webHidden/>
          </w:rPr>
          <w:fldChar w:fldCharType="begin"/>
        </w:r>
        <w:r w:rsidR="00BF5014">
          <w:rPr>
            <w:noProof/>
            <w:webHidden/>
          </w:rPr>
          <w:instrText xml:space="preserve"> PAGEREF _Toc17272252 \h </w:instrText>
        </w:r>
        <w:r w:rsidR="00BF5014">
          <w:rPr>
            <w:noProof/>
            <w:webHidden/>
          </w:rPr>
        </w:r>
        <w:r w:rsidR="00BF5014">
          <w:rPr>
            <w:noProof/>
            <w:webHidden/>
          </w:rPr>
          <w:fldChar w:fldCharType="separate"/>
        </w:r>
        <w:r w:rsidR="00BF5014">
          <w:rPr>
            <w:noProof/>
            <w:webHidden/>
          </w:rPr>
          <w:t>4</w:t>
        </w:r>
        <w:r w:rsidR="00BF5014">
          <w:rPr>
            <w:noProof/>
            <w:webHidden/>
          </w:rPr>
          <w:fldChar w:fldCharType="end"/>
        </w:r>
      </w:hyperlink>
    </w:p>
    <w:p w:rsidR="00BF5014" w:rsidRDefault="0096083A">
      <w:pPr>
        <w:pStyle w:val="TOC2"/>
        <w:tabs>
          <w:tab w:val="left" w:pos="720"/>
          <w:tab w:val="right" w:leader="dot" w:pos="9030"/>
        </w:tabs>
        <w:rPr>
          <w:rFonts w:eastAsiaTheme="minorEastAsia" w:cstheme="minorBidi"/>
          <w:smallCaps w:val="0"/>
          <w:noProof/>
          <w:sz w:val="22"/>
          <w:szCs w:val="22"/>
          <w:lang w:eastAsia="es-ES"/>
        </w:rPr>
      </w:pPr>
      <w:hyperlink w:anchor="_Toc17272253" w:history="1">
        <w:r w:rsidR="00BF5014" w:rsidRPr="00560974">
          <w:rPr>
            <w:rStyle w:val="Hyperlink"/>
            <w:rFonts w:ascii="Times New Roman" w:hAnsi="Times New Roman"/>
            <w:noProof/>
          </w:rPr>
          <w:t>2.2</w:t>
        </w:r>
        <w:r w:rsidR="00BF5014">
          <w:rPr>
            <w:rFonts w:eastAsiaTheme="minorEastAsia" w:cstheme="minorBidi"/>
            <w:smallCaps w:val="0"/>
            <w:noProof/>
            <w:sz w:val="22"/>
            <w:szCs w:val="22"/>
            <w:lang w:eastAsia="es-ES"/>
          </w:rPr>
          <w:tab/>
        </w:r>
        <w:r w:rsidR="00BF5014" w:rsidRPr="00560974">
          <w:rPr>
            <w:rStyle w:val="Hyperlink"/>
            <w:rFonts w:ascii="Times New Roman" w:hAnsi="Times New Roman"/>
            <w:noProof/>
          </w:rPr>
          <w:t>Determinación del tamaño de la muestra</w:t>
        </w:r>
        <w:r w:rsidR="00BF5014">
          <w:rPr>
            <w:noProof/>
            <w:webHidden/>
          </w:rPr>
          <w:tab/>
        </w:r>
        <w:r w:rsidR="00BF5014">
          <w:rPr>
            <w:noProof/>
            <w:webHidden/>
          </w:rPr>
          <w:fldChar w:fldCharType="begin"/>
        </w:r>
        <w:r w:rsidR="00BF5014">
          <w:rPr>
            <w:noProof/>
            <w:webHidden/>
          </w:rPr>
          <w:instrText xml:space="preserve"> PAGEREF _Toc17272253 \h </w:instrText>
        </w:r>
        <w:r w:rsidR="00BF5014">
          <w:rPr>
            <w:noProof/>
            <w:webHidden/>
          </w:rPr>
        </w:r>
        <w:r w:rsidR="00BF5014">
          <w:rPr>
            <w:noProof/>
            <w:webHidden/>
          </w:rPr>
          <w:fldChar w:fldCharType="separate"/>
        </w:r>
        <w:r w:rsidR="00BF5014">
          <w:rPr>
            <w:noProof/>
            <w:webHidden/>
          </w:rPr>
          <w:t>5</w:t>
        </w:r>
        <w:r w:rsidR="00BF5014">
          <w:rPr>
            <w:noProof/>
            <w:webHidden/>
          </w:rPr>
          <w:fldChar w:fldCharType="end"/>
        </w:r>
      </w:hyperlink>
    </w:p>
    <w:p w:rsidR="00BF5014" w:rsidRDefault="0096083A">
      <w:pPr>
        <w:pStyle w:val="TOC2"/>
        <w:tabs>
          <w:tab w:val="left" w:pos="720"/>
          <w:tab w:val="right" w:leader="dot" w:pos="9030"/>
        </w:tabs>
        <w:rPr>
          <w:rFonts w:eastAsiaTheme="minorEastAsia" w:cstheme="minorBidi"/>
          <w:smallCaps w:val="0"/>
          <w:noProof/>
          <w:sz w:val="22"/>
          <w:szCs w:val="22"/>
          <w:lang w:eastAsia="es-ES"/>
        </w:rPr>
      </w:pPr>
      <w:hyperlink w:anchor="_Toc17272254" w:history="1">
        <w:r w:rsidR="00BF5014" w:rsidRPr="00560974">
          <w:rPr>
            <w:rStyle w:val="Hyperlink"/>
            <w:rFonts w:ascii="Times New Roman" w:hAnsi="Times New Roman"/>
            <w:noProof/>
          </w:rPr>
          <w:t>2.3</w:t>
        </w:r>
        <w:r w:rsidR="00BF5014">
          <w:rPr>
            <w:rFonts w:eastAsiaTheme="minorEastAsia" w:cstheme="minorBidi"/>
            <w:smallCaps w:val="0"/>
            <w:noProof/>
            <w:sz w:val="22"/>
            <w:szCs w:val="22"/>
            <w:lang w:eastAsia="es-ES"/>
          </w:rPr>
          <w:tab/>
        </w:r>
        <w:r w:rsidR="00BF5014" w:rsidRPr="00560974">
          <w:rPr>
            <w:rStyle w:val="Hyperlink"/>
            <w:rFonts w:ascii="Times New Roman" w:hAnsi="Times New Roman"/>
            <w:noProof/>
          </w:rPr>
          <w:t>Pruebas de cumplimiento en caso de un entorno informático</w:t>
        </w:r>
        <w:r w:rsidR="00BF5014">
          <w:rPr>
            <w:noProof/>
            <w:webHidden/>
          </w:rPr>
          <w:tab/>
        </w:r>
        <w:r w:rsidR="00BF5014">
          <w:rPr>
            <w:noProof/>
            <w:webHidden/>
          </w:rPr>
          <w:fldChar w:fldCharType="begin"/>
        </w:r>
        <w:r w:rsidR="00BF5014">
          <w:rPr>
            <w:noProof/>
            <w:webHidden/>
          </w:rPr>
          <w:instrText xml:space="preserve"> PAGEREF _Toc17272254 \h </w:instrText>
        </w:r>
        <w:r w:rsidR="00BF5014">
          <w:rPr>
            <w:noProof/>
            <w:webHidden/>
          </w:rPr>
        </w:r>
        <w:r w:rsidR="00BF5014">
          <w:rPr>
            <w:noProof/>
            <w:webHidden/>
          </w:rPr>
          <w:fldChar w:fldCharType="separate"/>
        </w:r>
        <w:r w:rsidR="00BF5014">
          <w:rPr>
            <w:noProof/>
            <w:webHidden/>
          </w:rPr>
          <w:t>8</w:t>
        </w:r>
        <w:r w:rsidR="00BF5014">
          <w:rPr>
            <w:noProof/>
            <w:webHidden/>
          </w:rPr>
          <w:fldChar w:fldCharType="end"/>
        </w:r>
      </w:hyperlink>
    </w:p>
    <w:p w:rsidR="00BF5014" w:rsidRDefault="0096083A">
      <w:pPr>
        <w:pStyle w:val="TOC2"/>
        <w:tabs>
          <w:tab w:val="left" w:pos="720"/>
          <w:tab w:val="right" w:leader="dot" w:pos="9030"/>
        </w:tabs>
        <w:rPr>
          <w:rFonts w:eastAsiaTheme="minorEastAsia" w:cstheme="minorBidi"/>
          <w:smallCaps w:val="0"/>
          <w:noProof/>
          <w:sz w:val="22"/>
          <w:szCs w:val="22"/>
          <w:lang w:eastAsia="es-ES"/>
        </w:rPr>
      </w:pPr>
      <w:hyperlink w:anchor="_Toc17272255" w:history="1">
        <w:r w:rsidR="00BF5014" w:rsidRPr="00560974">
          <w:rPr>
            <w:rStyle w:val="Hyperlink"/>
            <w:rFonts w:ascii="Times New Roman" w:hAnsi="Times New Roman" w:cs="Times New Roman"/>
            <w:noProof/>
          </w:rPr>
          <w:t>2.4</w:t>
        </w:r>
        <w:r w:rsidR="00BF5014">
          <w:rPr>
            <w:rFonts w:eastAsiaTheme="minorEastAsia" w:cstheme="minorBidi"/>
            <w:smallCaps w:val="0"/>
            <w:noProof/>
            <w:sz w:val="22"/>
            <w:szCs w:val="22"/>
            <w:lang w:eastAsia="es-ES"/>
          </w:rPr>
          <w:tab/>
        </w:r>
        <w:r w:rsidR="00BF5014" w:rsidRPr="00560974">
          <w:rPr>
            <w:rStyle w:val="Hyperlink"/>
            <w:rFonts w:ascii="Times New Roman" w:hAnsi="Times New Roman"/>
            <w:noProof/>
          </w:rPr>
          <w:t>Pruebas de cumplimiento en caso de monitorización</w:t>
        </w:r>
        <w:r w:rsidR="00BF5014">
          <w:rPr>
            <w:noProof/>
            <w:webHidden/>
          </w:rPr>
          <w:tab/>
        </w:r>
        <w:r w:rsidR="00BF5014">
          <w:rPr>
            <w:noProof/>
            <w:webHidden/>
          </w:rPr>
          <w:fldChar w:fldCharType="begin"/>
        </w:r>
        <w:r w:rsidR="00BF5014">
          <w:rPr>
            <w:noProof/>
            <w:webHidden/>
          </w:rPr>
          <w:instrText xml:space="preserve"> PAGEREF _Toc17272255 \h </w:instrText>
        </w:r>
        <w:r w:rsidR="00BF5014">
          <w:rPr>
            <w:noProof/>
            <w:webHidden/>
          </w:rPr>
        </w:r>
        <w:r w:rsidR="00BF5014">
          <w:rPr>
            <w:noProof/>
            <w:webHidden/>
          </w:rPr>
          <w:fldChar w:fldCharType="separate"/>
        </w:r>
        <w:r w:rsidR="00BF5014">
          <w:rPr>
            <w:noProof/>
            <w:webHidden/>
          </w:rPr>
          <w:t>9</w:t>
        </w:r>
        <w:r w:rsidR="00BF5014">
          <w:rPr>
            <w:noProof/>
            <w:webHidden/>
          </w:rPr>
          <w:fldChar w:fldCharType="end"/>
        </w:r>
      </w:hyperlink>
    </w:p>
    <w:p w:rsidR="00BF5014" w:rsidRDefault="0096083A">
      <w:pPr>
        <w:pStyle w:val="TOC1"/>
        <w:tabs>
          <w:tab w:val="left" w:pos="480"/>
          <w:tab w:val="right" w:leader="dot" w:pos="9030"/>
        </w:tabs>
        <w:rPr>
          <w:rFonts w:eastAsiaTheme="minorEastAsia" w:cstheme="minorBidi"/>
          <w:b w:val="0"/>
          <w:bCs w:val="0"/>
          <w:caps w:val="0"/>
          <w:noProof/>
          <w:sz w:val="22"/>
          <w:szCs w:val="22"/>
          <w:lang w:eastAsia="es-ES"/>
        </w:rPr>
      </w:pPr>
      <w:hyperlink w:anchor="_Toc17272256" w:history="1">
        <w:r w:rsidR="00BF5014" w:rsidRPr="00560974">
          <w:rPr>
            <w:rStyle w:val="Hyperlink"/>
            <w:rFonts w:ascii="Times New Roman" w:hAnsi="Times New Roman"/>
            <w:noProof/>
          </w:rPr>
          <w:t>3</w:t>
        </w:r>
        <w:r w:rsidR="00BF5014">
          <w:rPr>
            <w:rFonts w:eastAsiaTheme="minorEastAsia" w:cstheme="minorBidi"/>
            <w:b w:val="0"/>
            <w:bCs w:val="0"/>
            <w:caps w:val="0"/>
            <w:noProof/>
            <w:sz w:val="22"/>
            <w:szCs w:val="22"/>
            <w:lang w:eastAsia="es-ES"/>
          </w:rPr>
          <w:tab/>
        </w:r>
        <w:r w:rsidR="00BF5014" w:rsidRPr="00560974">
          <w:rPr>
            <w:rStyle w:val="Hyperlink"/>
            <w:rFonts w:ascii="Times New Roman" w:hAnsi="Times New Roman"/>
            <w:noProof/>
          </w:rPr>
          <w:t>Metodología de muestreo para pruebas sustantivas (muestreo estadístico)</w:t>
        </w:r>
        <w:r w:rsidR="00BF5014">
          <w:rPr>
            <w:noProof/>
            <w:webHidden/>
          </w:rPr>
          <w:tab/>
        </w:r>
        <w:r w:rsidR="00BF5014">
          <w:rPr>
            <w:noProof/>
            <w:webHidden/>
          </w:rPr>
          <w:fldChar w:fldCharType="begin"/>
        </w:r>
        <w:r w:rsidR="00BF5014">
          <w:rPr>
            <w:noProof/>
            <w:webHidden/>
          </w:rPr>
          <w:instrText xml:space="preserve"> PAGEREF _Toc17272256 \h </w:instrText>
        </w:r>
        <w:r w:rsidR="00BF5014">
          <w:rPr>
            <w:noProof/>
            <w:webHidden/>
          </w:rPr>
        </w:r>
        <w:r w:rsidR="00BF5014">
          <w:rPr>
            <w:noProof/>
            <w:webHidden/>
          </w:rPr>
          <w:fldChar w:fldCharType="separate"/>
        </w:r>
        <w:r w:rsidR="00BF5014">
          <w:rPr>
            <w:noProof/>
            <w:webHidden/>
          </w:rPr>
          <w:t>9</w:t>
        </w:r>
        <w:r w:rsidR="00BF5014">
          <w:rPr>
            <w:noProof/>
            <w:webHidden/>
          </w:rPr>
          <w:fldChar w:fldCharType="end"/>
        </w:r>
      </w:hyperlink>
    </w:p>
    <w:p w:rsidR="00BF5014" w:rsidRDefault="0096083A">
      <w:pPr>
        <w:pStyle w:val="TOC2"/>
        <w:tabs>
          <w:tab w:val="left" w:pos="720"/>
          <w:tab w:val="right" w:leader="dot" w:pos="9030"/>
        </w:tabs>
        <w:rPr>
          <w:rFonts w:eastAsiaTheme="minorEastAsia" w:cstheme="minorBidi"/>
          <w:smallCaps w:val="0"/>
          <w:noProof/>
          <w:sz w:val="22"/>
          <w:szCs w:val="22"/>
          <w:lang w:eastAsia="es-ES"/>
        </w:rPr>
      </w:pPr>
      <w:hyperlink w:anchor="_Toc17272257" w:history="1">
        <w:r w:rsidR="00BF5014" w:rsidRPr="00560974">
          <w:rPr>
            <w:rStyle w:val="Hyperlink"/>
            <w:rFonts w:ascii="Times New Roman" w:hAnsi="Times New Roman"/>
            <w:noProof/>
          </w:rPr>
          <w:t>3.1</w:t>
        </w:r>
        <w:r w:rsidR="00BF5014">
          <w:rPr>
            <w:rFonts w:eastAsiaTheme="minorEastAsia" w:cstheme="minorBidi"/>
            <w:smallCaps w:val="0"/>
            <w:noProof/>
            <w:sz w:val="22"/>
            <w:szCs w:val="22"/>
            <w:lang w:eastAsia="es-ES"/>
          </w:rPr>
          <w:tab/>
        </w:r>
        <w:r w:rsidR="00BF5014" w:rsidRPr="00560974">
          <w:rPr>
            <w:rStyle w:val="Hyperlink"/>
            <w:rFonts w:ascii="Times New Roman" w:hAnsi="Times New Roman"/>
            <w:noProof/>
          </w:rPr>
          <w:t>Niveles de garantía</w:t>
        </w:r>
        <w:r w:rsidR="00BF5014">
          <w:rPr>
            <w:noProof/>
            <w:webHidden/>
          </w:rPr>
          <w:tab/>
        </w:r>
        <w:r w:rsidR="00BF5014">
          <w:rPr>
            <w:noProof/>
            <w:webHidden/>
          </w:rPr>
          <w:fldChar w:fldCharType="begin"/>
        </w:r>
        <w:r w:rsidR="00BF5014">
          <w:rPr>
            <w:noProof/>
            <w:webHidden/>
          </w:rPr>
          <w:instrText xml:space="preserve"> PAGEREF _Toc17272257 \h </w:instrText>
        </w:r>
        <w:r w:rsidR="00BF5014">
          <w:rPr>
            <w:noProof/>
            <w:webHidden/>
          </w:rPr>
        </w:r>
        <w:r w:rsidR="00BF5014">
          <w:rPr>
            <w:noProof/>
            <w:webHidden/>
          </w:rPr>
          <w:fldChar w:fldCharType="separate"/>
        </w:r>
        <w:r w:rsidR="00BF5014">
          <w:rPr>
            <w:noProof/>
            <w:webHidden/>
          </w:rPr>
          <w:t>9</w:t>
        </w:r>
        <w:r w:rsidR="00BF5014">
          <w:rPr>
            <w:noProof/>
            <w:webHidden/>
          </w:rPr>
          <w:fldChar w:fldCharType="end"/>
        </w:r>
      </w:hyperlink>
    </w:p>
    <w:p w:rsidR="00BF5014" w:rsidRDefault="0096083A">
      <w:pPr>
        <w:pStyle w:val="TOC2"/>
        <w:tabs>
          <w:tab w:val="left" w:pos="720"/>
          <w:tab w:val="right" w:leader="dot" w:pos="9030"/>
        </w:tabs>
        <w:rPr>
          <w:rFonts w:eastAsiaTheme="minorEastAsia" w:cstheme="minorBidi"/>
          <w:smallCaps w:val="0"/>
          <w:noProof/>
          <w:sz w:val="22"/>
          <w:szCs w:val="22"/>
          <w:lang w:eastAsia="es-ES"/>
        </w:rPr>
      </w:pPr>
      <w:hyperlink w:anchor="_Toc17272258" w:history="1">
        <w:r w:rsidR="00BF5014" w:rsidRPr="00560974">
          <w:rPr>
            <w:rStyle w:val="Hyperlink"/>
            <w:rFonts w:ascii="Times New Roman" w:hAnsi="Times New Roman"/>
            <w:noProof/>
          </w:rPr>
          <w:t>3.2</w:t>
        </w:r>
        <w:r w:rsidR="00BF5014">
          <w:rPr>
            <w:rFonts w:eastAsiaTheme="minorEastAsia" w:cstheme="minorBidi"/>
            <w:smallCaps w:val="0"/>
            <w:noProof/>
            <w:sz w:val="22"/>
            <w:szCs w:val="22"/>
            <w:lang w:eastAsia="es-ES"/>
          </w:rPr>
          <w:tab/>
        </w:r>
        <w:r w:rsidR="00BF5014" w:rsidRPr="00560974">
          <w:rPr>
            <w:rStyle w:val="Hyperlink"/>
            <w:rFonts w:ascii="Times New Roman" w:hAnsi="Times New Roman"/>
            <w:noProof/>
          </w:rPr>
          <w:t>Principios del muestreo</w:t>
        </w:r>
        <w:r w:rsidR="00BF5014">
          <w:rPr>
            <w:noProof/>
            <w:webHidden/>
          </w:rPr>
          <w:tab/>
        </w:r>
        <w:r w:rsidR="00BF5014">
          <w:rPr>
            <w:noProof/>
            <w:webHidden/>
          </w:rPr>
          <w:fldChar w:fldCharType="begin"/>
        </w:r>
        <w:r w:rsidR="00BF5014">
          <w:rPr>
            <w:noProof/>
            <w:webHidden/>
          </w:rPr>
          <w:instrText xml:space="preserve"> PAGEREF _Toc17272258 \h </w:instrText>
        </w:r>
        <w:r w:rsidR="00BF5014">
          <w:rPr>
            <w:noProof/>
            <w:webHidden/>
          </w:rPr>
        </w:r>
        <w:r w:rsidR="00BF5014">
          <w:rPr>
            <w:noProof/>
            <w:webHidden/>
          </w:rPr>
          <w:fldChar w:fldCharType="separate"/>
        </w:r>
        <w:r w:rsidR="00BF5014">
          <w:rPr>
            <w:noProof/>
            <w:webHidden/>
          </w:rPr>
          <w:t>10</w:t>
        </w:r>
        <w:r w:rsidR="00BF5014">
          <w:rPr>
            <w:noProof/>
            <w:webHidden/>
          </w:rPr>
          <w:fldChar w:fldCharType="end"/>
        </w:r>
      </w:hyperlink>
    </w:p>
    <w:p w:rsidR="00BF5014" w:rsidRDefault="0096083A">
      <w:pPr>
        <w:pStyle w:val="TOC2"/>
        <w:tabs>
          <w:tab w:val="left" w:pos="720"/>
          <w:tab w:val="right" w:leader="dot" w:pos="9030"/>
        </w:tabs>
        <w:rPr>
          <w:rFonts w:eastAsiaTheme="minorEastAsia" w:cstheme="minorBidi"/>
          <w:smallCaps w:val="0"/>
          <w:noProof/>
          <w:sz w:val="22"/>
          <w:szCs w:val="22"/>
          <w:lang w:eastAsia="es-ES"/>
        </w:rPr>
      </w:pPr>
      <w:hyperlink w:anchor="_Toc17272259" w:history="1">
        <w:r w:rsidR="00BF5014" w:rsidRPr="00560974">
          <w:rPr>
            <w:rStyle w:val="Hyperlink"/>
            <w:rFonts w:ascii="Times New Roman" w:eastAsia="Times New Roman" w:hAnsi="Times New Roman" w:cs="Times New Roman"/>
            <w:noProof/>
          </w:rPr>
          <w:t>3.3</w:t>
        </w:r>
        <w:r w:rsidR="00BF5014">
          <w:rPr>
            <w:rFonts w:eastAsiaTheme="minorEastAsia" w:cstheme="minorBidi"/>
            <w:smallCaps w:val="0"/>
            <w:noProof/>
            <w:sz w:val="22"/>
            <w:szCs w:val="22"/>
            <w:lang w:eastAsia="es-ES"/>
          </w:rPr>
          <w:tab/>
        </w:r>
        <w:r w:rsidR="00BF5014" w:rsidRPr="00560974">
          <w:rPr>
            <w:rStyle w:val="Hyperlink"/>
            <w:rFonts w:ascii="Times New Roman" w:hAnsi="Times New Roman"/>
            <w:noProof/>
          </w:rPr>
          <w:t>Evaluación de los resultados</w:t>
        </w:r>
        <w:r w:rsidR="00BF5014">
          <w:rPr>
            <w:noProof/>
            <w:webHidden/>
          </w:rPr>
          <w:tab/>
        </w:r>
        <w:r w:rsidR="00BF5014">
          <w:rPr>
            <w:noProof/>
            <w:webHidden/>
          </w:rPr>
          <w:fldChar w:fldCharType="begin"/>
        </w:r>
        <w:r w:rsidR="00BF5014">
          <w:rPr>
            <w:noProof/>
            <w:webHidden/>
          </w:rPr>
          <w:instrText xml:space="preserve"> PAGEREF _Toc17272259 \h </w:instrText>
        </w:r>
        <w:r w:rsidR="00BF5014">
          <w:rPr>
            <w:noProof/>
            <w:webHidden/>
          </w:rPr>
        </w:r>
        <w:r w:rsidR="00BF5014">
          <w:rPr>
            <w:noProof/>
            <w:webHidden/>
          </w:rPr>
          <w:fldChar w:fldCharType="separate"/>
        </w:r>
        <w:r w:rsidR="00BF5014">
          <w:rPr>
            <w:noProof/>
            <w:webHidden/>
          </w:rPr>
          <w:t>11</w:t>
        </w:r>
        <w:r w:rsidR="00BF5014">
          <w:rPr>
            <w:noProof/>
            <w:webHidden/>
          </w:rPr>
          <w:fldChar w:fldCharType="end"/>
        </w:r>
      </w:hyperlink>
    </w:p>
    <w:p w:rsidR="00BF5014" w:rsidRDefault="0096083A">
      <w:pPr>
        <w:pStyle w:val="TOC2"/>
        <w:tabs>
          <w:tab w:val="left" w:pos="720"/>
          <w:tab w:val="right" w:leader="dot" w:pos="9030"/>
        </w:tabs>
        <w:rPr>
          <w:rFonts w:eastAsiaTheme="minorEastAsia" w:cstheme="minorBidi"/>
          <w:smallCaps w:val="0"/>
          <w:noProof/>
          <w:sz w:val="22"/>
          <w:szCs w:val="22"/>
          <w:lang w:eastAsia="es-ES"/>
        </w:rPr>
      </w:pPr>
      <w:hyperlink w:anchor="_Toc17272260" w:history="1">
        <w:r w:rsidR="00BF5014" w:rsidRPr="00560974">
          <w:rPr>
            <w:rStyle w:val="Hyperlink"/>
            <w:rFonts w:ascii="Times New Roman" w:hAnsi="Times New Roman"/>
            <w:noProof/>
          </w:rPr>
          <w:t>3.4</w:t>
        </w:r>
        <w:r w:rsidR="00BF5014">
          <w:rPr>
            <w:rFonts w:eastAsiaTheme="minorEastAsia" w:cstheme="minorBidi"/>
            <w:smallCaps w:val="0"/>
            <w:noProof/>
            <w:sz w:val="22"/>
            <w:szCs w:val="22"/>
            <w:lang w:eastAsia="es-ES"/>
          </w:rPr>
          <w:tab/>
        </w:r>
        <w:r w:rsidR="00BF5014" w:rsidRPr="00560974">
          <w:rPr>
            <w:rStyle w:val="Hyperlink"/>
            <w:rFonts w:ascii="Times New Roman" w:hAnsi="Times New Roman"/>
            <w:noProof/>
          </w:rPr>
          <w:t>Condiciones de aplicabilidad de los métodos de muestreo</w:t>
        </w:r>
        <w:r w:rsidR="00BF5014">
          <w:rPr>
            <w:noProof/>
            <w:webHidden/>
          </w:rPr>
          <w:tab/>
        </w:r>
        <w:r w:rsidR="00BF5014">
          <w:rPr>
            <w:noProof/>
            <w:webHidden/>
          </w:rPr>
          <w:fldChar w:fldCharType="begin"/>
        </w:r>
        <w:r w:rsidR="00BF5014">
          <w:rPr>
            <w:noProof/>
            <w:webHidden/>
          </w:rPr>
          <w:instrText xml:space="preserve"> PAGEREF _Toc17272260 \h </w:instrText>
        </w:r>
        <w:r w:rsidR="00BF5014">
          <w:rPr>
            <w:noProof/>
            <w:webHidden/>
          </w:rPr>
        </w:r>
        <w:r w:rsidR="00BF5014">
          <w:rPr>
            <w:noProof/>
            <w:webHidden/>
          </w:rPr>
          <w:fldChar w:fldCharType="separate"/>
        </w:r>
        <w:r w:rsidR="00BF5014">
          <w:rPr>
            <w:noProof/>
            <w:webHidden/>
          </w:rPr>
          <w:t>11</w:t>
        </w:r>
        <w:r w:rsidR="00BF5014">
          <w:rPr>
            <w:noProof/>
            <w:webHidden/>
          </w:rPr>
          <w:fldChar w:fldCharType="end"/>
        </w:r>
      </w:hyperlink>
    </w:p>
    <w:p w:rsidR="00BF5014" w:rsidRDefault="0096083A">
      <w:pPr>
        <w:pStyle w:val="TOC2"/>
        <w:tabs>
          <w:tab w:val="left" w:pos="720"/>
          <w:tab w:val="right" w:leader="dot" w:pos="9030"/>
        </w:tabs>
        <w:rPr>
          <w:rFonts w:eastAsiaTheme="minorEastAsia" w:cstheme="minorBidi"/>
          <w:smallCaps w:val="0"/>
          <w:noProof/>
          <w:sz w:val="22"/>
          <w:szCs w:val="22"/>
          <w:lang w:eastAsia="es-ES"/>
        </w:rPr>
      </w:pPr>
      <w:hyperlink w:anchor="_Toc17272261" w:history="1">
        <w:r w:rsidR="00BF5014" w:rsidRPr="00560974">
          <w:rPr>
            <w:rStyle w:val="Hyperlink"/>
            <w:rFonts w:ascii="Times New Roman" w:hAnsi="Times New Roman"/>
            <w:noProof/>
          </w:rPr>
          <w:t>3.5</w:t>
        </w:r>
        <w:r w:rsidR="00BF5014">
          <w:rPr>
            <w:rFonts w:eastAsiaTheme="minorEastAsia" w:cstheme="minorBidi"/>
            <w:smallCaps w:val="0"/>
            <w:noProof/>
            <w:sz w:val="22"/>
            <w:szCs w:val="22"/>
            <w:lang w:eastAsia="es-ES"/>
          </w:rPr>
          <w:tab/>
        </w:r>
        <w:r w:rsidR="00BF5014" w:rsidRPr="00560974">
          <w:rPr>
            <w:rStyle w:val="Hyperlink"/>
            <w:rFonts w:ascii="Times New Roman" w:hAnsi="Times New Roman"/>
            <w:noProof/>
          </w:rPr>
          <w:t>Muestreo aleatorio simple (MAS)</w:t>
        </w:r>
        <w:r w:rsidR="00BF5014">
          <w:rPr>
            <w:noProof/>
            <w:webHidden/>
          </w:rPr>
          <w:tab/>
        </w:r>
        <w:r w:rsidR="00BF5014">
          <w:rPr>
            <w:noProof/>
            <w:webHidden/>
          </w:rPr>
          <w:fldChar w:fldCharType="begin"/>
        </w:r>
        <w:r w:rsidR="00BF5014">
          <w:rPr>
            <w:noProof/>
            <w:webHidden/>
          </w:rPr>
          <w:instrText xml:space="preserve"> PAGEREF _Toc17272261 \h </w:instrText>
        </w:r>
        <w:r w:rsidR="00BF5014">
          <w:rPr>
            <w:noProof/>
            <w:webHidden/>
          </w:rPr>
        </w:r>
        <w:r w:rsidR="00BF5014">
          <w:rPr>
            <w:noProof/>
            <w:webHidden/>
          </w:rPr>
          <w:fldChar w:fldCharType="separate"/>
        </w:r>
        <w:r w:rsidR="00BF5014">
          <w:rPr>
            <w:noProof/>
            <w:webHidden/>
          </w:rPr>
          <w:t>12</w:t>
        </w:r>
        <w:r w:rsidR="00BF5014">
          <w:rPr>
            <w:noProof/>
            <w:webHidden/>
          </w:rPr>
          <w:fldChar w:fldCharType="end"/>
        </w:r>
      </w:hyperlink>
    </w:p>
    <w:p w:rsidR="00BF5014" w:rsidRDefault="0096083A">
      <w:pPr>
        <w:pStyle w:val="TOC2"/>
        <w:tabs>
          <w:tab w:val="left" w:pos="720"/>
          <w:tab w:val="right" w:leader="dot" w:pos="9030"/>
        </w:tabs>
        <w:rPr>
          <w:rFonts w:eastAsiaTheme="minorEastAsia" w:cstheme="minorBidi"/>
          <w:smallCaps w:val="0"/>
          <w:noProof/>
          <w:sz w:val="22"/>
          <w:szCs w:val="22"/>
          <w:lang w:eastAsia="es-ES"/>
        </w:rPr>
      </w:pPr>
      <w:hyperlink w:anchor="_Toc17272262" w:history="1">
        <w:r w:rsidR="00BF5014" w:rsidRPr="00560974">
          <w:rPr>
            <w:rStyle w:val="Hyperlink"/>
            <w:rFonts w:ascii="Times New Roman" w:hAnsi="Times New Roman"/>
            <w:noProof/>
          </w:rPr>
          <w:t>3.6</w:t>
        </w:r>
        <w:r w:rsidR="00BF5014">
          <w:rPr>
            <w:rFonts w:eastAsiaTheme="minorEastAsia" w:cstheme="minorBidi"/>
            <w:smallCaps w:val="0"/>
            <w:noProof/>
            <w:sz w:val="22"/>
            <w:szCs w:val="22"/>
            <w:lang w:eastAsia="es-ES"/>
          </w:rPr>
          <w:tab/>
        </w:r>
        <w:r w:rsidR="00BF5014" w:rsidRPr="00560974">
          <w:rPr>
            <w:rStyle w:val="Hyperlink"/>
            <w:rFonts w:ascii="Times New Roman" w:hAnsi="Times New Roman"/>
            <w:noProof/>
          </w:rPr>
          <w:t>Enfoque estándar del MUM</w:t>
        </w:r>
        <w:r w:rsidR="00BF5014">
          <w:rPr>
            <w:noProof/>
            <w:webHidden/>
          </w:rPr>
          <w:tab/>
        </w:r>
        <w:r w:rsidR="00BF5014">
          <w:rPr>
            <w:noProof/>
            <w:webHidden/>
          </w:rPr>
          <w:fldChar w:fldCharType="begin"/>
        </w:r>
        <w:r w:rsidR="00BF5014">
          <w:rPr>
            <w:noProof/>
            <w:webHidden/>
          </w:rPr>
          <w:instrText xml:space="preserve"> PAGEREF _Toc17272262 \h </w:instrText>
        </w:r>
        <w:r w:rsidR="00BF5014">
          <w:rPr>
            <w:noProof/>
            <w:webHidden/>
          </w:rPr>
        </w:r>
        <w:r w:rsidR="00BF5014">
          <w:rPr>
            <w:noProof/>
            <w:webHidden/>
          </w:rPr>
          <w:fldChar w:fldCharType="separate"/>
        </w:r>
        <w:r w:rsidR="00BF5014">
          <w:rPr>
            <w:noProof/>
            <w:webHidden/>
          </w:rPr>
          <w:t>16</w:t>
        </w:r>
        <w:r w:rsidR="00BF5014">
          <w:rPr>
            <w:noProof/>
            <w:webHidden/>
          </w:rPr>
          <w:fldChar w:fldCharType="end"/>
        </w:r>
      </w:hyperlink>
    </w:p>
    <w:p w:rsidR="00BF5014" w:rsidRDefault="0096083A">
      <w:pPr>
        <w:pStyle w:val="TOC2"/>
        <w:tabs>
          <w:tab w:val="left" w:pos="720"/>
          <w:tab w:val="right" w:leader="dot" w:pos="9030"/>
        </w:tabs>
        <w:rPr>
          <w:rFonts w:eastAsiaTheme="minorEastAsia" w:cstheme="minorBidi"/>
          <w:smallCaps w:val="0"/>
          <w:noProof/>
          <w:sz w:val="22"/>
          <w:szCs w:val="22"/>
          <w:lang w:eastAsia="es-ES"/>
        </w:rPr>
      </w:pPr>
      <w:hyperlink w:anchor="_Toc17272263" w:history="1">
        <w:r w:rsidR="00BF5014" w:rsidRPr="00560974">
          <w:rPr>
            <w:rStyle w:val="Hyperlink"/>
            <w:rFonts w:ascii="Times New Roman" w:hAnsi="Times New Roman"/>
            <w:noProof/>
          </w:rPr>
          <w:t>3.7</w:t>
        </w:r>
        <w:r w:rsidR="00BF5014">
          <w:rPr>
            <w:rFonts w:eastAsiaTheme="minorEastAsia" w:cstheme="minorBidi"/>
            <w:smallCaps w:val="0"/>
            <w:noProof/>
            <w:sz w:val="22"/>
            <w:szCs w:val="22"/>
            <w:lang w:eastAsia="es-ES"/>
          </w:rPr>
          <w:tab/>
        </w:r>
        <w:r w:rsidR="00BF5014" w:rsidRPr="00560974">
          <w:rPr>
            <w:rStyle w:val="Hyperlink"/>
            <w:rFonts w:ascii="Times New Roman" w:hAnsi="Times New Roman"/>
            <w:noProof/>
          </w:rPr>
          <w:t>Metodología de muestreo para el enfoque conservador del MUM (muestreo de la unidad monetaria)</w:t>
        </w:r>
        <w:r w:rsidR="00BF5014">
          <w:rPr>
            <w:noProof/>
            <w:webHidden/>
          </w:rPr>
          <w:tab/>
        </w:r>
        <w:r w:rsidR="00BF5014">
          <w:rPr>
            <w:noProof/>
            <w:webHidden/>
          </w:rPr>
          <w:fldChar w:fldCharType="begin"/>
        </w:r>
        <w:r w:rsidR="00BF5014">
          <w:rPr>
            <w:noProof/>
            <w:webHidden/>
          </w:rPr>
          <w:instrText xml:space="preserve"> PAGEREF _Toc17272263 \h </w:instrText>
        </w:r>
        <w:r w:rsidR="00BF5014">
          <w:rPr>
            <w:noProof/>
            <w:webHidden/>
          </w:rPr>
        </w:r>
        <w:r w:rsidR="00BF5014">
          <w:rPr>
            <w:noProof/>
            <w:webHidden/>
          </w:rPr>
          <w:fldChar w:fldCharType="separate"/>
        </w:r>
        <w:r w:rsidR="00BF5014">
          <w:rPr>
            <w:noProof/>
            <w:webHidden/>
          </w:rPr>
          <w:t>21</w:t>
        </w:r>
        <w:r w:rsidR="00BF5014">
          <w:rPr>
            <w:noProof/>
            <w:webHidden/>
          </w:rPr>
          <w:fldChar w:fldCharType="end"/>
        </w:r>
      </w:hyperlink>
    </w:p>
    <w:p w:rsidR="00BF5014" w:rsidRDefault="0096083A">
      <w:pPr>
        <w:pStyle w:val="TOC2"/>
        <w:tabs>
          <w:tab w:val="left" w:pos="720"/>
          <w:tab w:val="right" w:leader="dot" w:pos="9030"/>
        </w:tabs>
        <w:rPr>
          <w:rFonts w:eastAsiaTheme="minorEastAsia" w:cstheme="minorBidi"/>
          <w:smallCaps w:val="0"/>
          <w:noProof/>
          <w:sz w:val="22"/>
          <w:szCs w:val="22"/>
          <w:lang w:eastAsia="es-ES"/>
        </w:rPr>
      </w:pPr>
      <w:hyperlink w:anchor="_Toc17272264" w:history="1">
        <w:r w:rsidR="00BF5014" w:rsidRPr="00560974">
          <w:rPr>
            <w:rStyle w:val="Hyperlink"/>
            <w:rFonts w:ascii="Times New Roman" w:hAnsi="Times New Roman"/>
            <w:noProof/>
          </w:rPr>
          <w:t>3.8</w:t>
        </w:r>
        <w:r w:rsidR="00BF5014">
          <w:rPr>
            <w:rFonts w:eastAsiaTheme="minorEastAsia" w:cstheme="minorBidi"/>
            <w:smallCaps w:val="0"/>
            <w:noProof/>
            <w:sz w:val="22"/>
            <w:szCs w:val="22"/>
            <w:lang w:eastAsia="es-ES"/>
          </w:rPr>
          <w:tab/>
        </w:r>
        <w:r w:rsidR="00BF5014" w:rsidRPr="00560974">
          <w:rPr>
            <w:rStyle w:val="Hyperlink"/>
            <w:rFonts w:ascii="Times New Roman" w:hAnsi="Times New Roman"/>
            <w:noProof/>
          </w:rPr>
          <w:t>Estratificación en el marco del muestreo estadístico</w:t>
        </w:r>
        <w:r w:rsidR="00BF5014">
          <w:rPr>
            <w:noProof/>
            <w:webHidden/>
          </w:rPr>
          <w:tab/>
        </w:r>
        <w:r w:rsidR="00BF5014">
          <w:rPr>
            <w:noProof/>
            <w:webHidden/>
          </w:rPr>
          <w:fldChar w:fldCharType="begin"/>
        </w:r>
        <w:r w:rsidR="00BF5014">
          <w:rPr>
            <w:noProof/>
            <w:webHidden/>
          </w:rPr>
          <w:instrText xml:space="preserve"> PAGEREF _Toc17272264 \h </w:instrText>
        </w:r>
        <w:r w:rsidR="00BF5014">
          <w:rPr>
            <w:noProof/>
            <w:webHidden/>
          </w:rPr>
        </w:r>
        <w:r w:rsidR="00BF5014">
          <w:rPr>
            <w:noProof/>
            <w:webHidden/>
          </w:rPr>
          <w:fldChar w:fldCharType="separate"/>
        </w:r>
        <w:r w:rsidR="00BF5014">
          <w:rPr>
            <w:noProof/>
            <w:webHidden/>
          </w:rPr>
          <w:t>25</w:t>
        </w:r>
        <w:r w:rsidR="00BF5014">
          <w:rPr>
            <w:noProof/>
            <w:webHidden/>
          </w:rPr>
          <w:fldChar w:fldCharType="end"/>
        </w:r>
      </w:hyperlink>
    </w:p>
    <w:p w:rsidR="00BF5014" w:rsidRDefault="0096083A">
      <w:pPr>
        <w:pStyle w:val="TOC3"/>
        <w:tabs>
          <w:tab w:val="left" w:pos="1200"/>
          <w:tab w:val="right" w:leader="dot" w:pos="9030"/>
        </w:tabs>
        <w:rPr>
          <w:rFonts w:eastAsiaTheme="minorEastAsia" w:cstheme="minorBidi"/>
          <w:i w:val="0"/>
          <w:iCs w:val="0"/>
          <w:noProof/>
          <w:sz w:val="22"/>
          <w:szCs w:val="22"/>
          <w:lang w:eastAsia="es-ES"/>
        </w:rPr>
      </w:pPr>
      <w:hyperlink w:anchor="_Toc17272265" w:history="1">
        <w:r w:rsidR="00BF5014" w:rsidRPr="00560974">
          <w:rPr>
            <w:rStyle w:val="Hyperlink"/>
            <w:rFonts w:ascii="Times New Roman" w:eastAsia="Times New Roman" w:hAnsi="Times New Roman" w:cs="Times New Roman"/>
            <w:noProof/>
          </w:rPr>
          <w:t>3.8.1</w:t>
        </w:r>
        <w:r w:rsidR="00BF5014">
          <w:rPr>
            <w:rFonts w:eastAsiaTheme="minorEastAsia" w:cstheme="minorBidi"/>
            <w:i w:val="0"/>
            <w:iCs w:val="0"/>
            <w:noProof/>
            <w:sz w:val="22"/>
            <w:szCs w:val="22"/>
            <w:lang w:eastAsia="es-ES"/>
          </w:rPr>
          <w:tab/>
        </w:r>
        <w:r w:rsidR="00BF5014" w:rsidRPr="00560974">
          <w:rPr>
            <w:rStyle w:val="Hyperlink"/>
            <w:rFonts w:ascii="Times New Roman" w:hAnsi="Times New Roman"/>
            <w:noProof/>
          </w:rPr>
          <w:t>Introducción</w:t>
        </w:r>
        <w:r w:rsidR="00BF5014">
          <w:rPr>
            <w:noProof/>
            <w:webHidden/>
          </w:rPr>
          <w:tab/>
        </w:r>
        <w:r w:rsidR="00BF5014">
          <w:rPr>
            <w:noProof/>
            <w:webHidden/>
          </w:rPr>
          <w:fldChar w:fldCharType="begin"/>
        </w:r>
        <w:r w:rsidR="00BF5014">
          <w:rPr>
            <w:noProof/>
            <w:webHidden/>
          </w:rPr>
          <w:instrText xml:space="preserve"> PAGEREF _Toc17272265 \h </w:instrText>
        </w:r>
        <w:r w:rsidR="00BF5014">
          <w:rPr>
            <w:noProof/>
            <w:webHidden/>
          </w:rPr>
        </w:r>
        <w:r w:rsidR="00BF5014">
          <w:rPr>
            <w:noProof/>
            <w:webHidden/>
          </w:rPr>
          <w:fldChar w:fldCharType="separate"/>
        </w:r>
        <w:r w:rsidR="00BF5014">
          <w:rPr>
            <w:noProof/>
            <w:webHidden/>
          </w:rPr>
          <w:t>25</w:t>
        </w:r>
        <w:r w:rsidR="00BF5014">
          <w:rPr>
            <w:noProof/>
            <w:webHidden/>
          </w:rPr>
          <w:fldChar w:fldCharType="end"/>
        </w:r>
      </w:hyperlink>
    </w:p>
    <w:p w:rsidR="00BF5014" w:rsidRDefault="0096083A">
      <w:pPr>
        <w:pStyle w:val="TOC3"/>
        <w:tabs>
          <w:tab w:val="left" w:pos="1200"/>
          <w:tab w:val="right" w:leader="dot" w:pos="9030"/>
        </w:tabs>
        <w:rPr>
          <w:rFonts w:eastAsiaTheme="minorEastAsia" w:cstheme="minorBidi"/>
          <w:i w:val="0"/>
          <w:iCs w:val="0"/>
          <w:noProof/>
          <w:sz w:val="22"/>
          <w:szCs w:val="22"/>
          <w:lang w:eastAsia="es-ES"/>
        </w:rPr>
      </w:pPr>
      <w:hyperlink w:anchor="_Toc17272266" w:history="1">
        <w:r w:rsidR="00BF5014" w:rsidRPr="00560974">
          <w:rPr>
            <w:rStyle w:val="Hyperlink"/>
            <w:rFonts w:ascii="Times New Roman" w:hAnsi="Times New Roman" w:cs="Times New Roman"/>
            <w:noProof/>
          </w:rPr>
          <w:t>3.8.2</w:t>
        </w:r>
        <w:r w:rsidR="00BF5014">
          <w:rPr>
            <w:rFonts w:eastAsiaTheme="minorEastAsia" w:cstheme="minorBidi"/>
            <w:i w:val="0"/>
            <w:iCs w:val="0"/>
            <w:noProof/>
            <w:sz w:val="22"/>
            <w:szCs w:val="22"/>
            <w:lang w:eastAsia="es-ES"/>
          </w:rPr>
          <w:tab/>
        </w:r>
        <w:r w:rsidR="00BF5014" w:rsidRPr="00560974">
          <w:rPr>
            <w:rStyle w:val="Hyperlink"/>
            <w:rFonts w:ascii="Times New Roman" w:hAnsi="Times New Roman"/>
            <w:noProof/>
          </w:rPr>
          <w:t>Estratificación para el MUM</w:t>
        </w:r>
        <w:r w:rsidR="00BF5014">
          <w:rPr>
            <w:noProof/>
            <w:webHidden/>
          </w:rPr>
          <w:tab/>
        </w:r>
        <w:r w:rsidR="00BF5014">
          <w:rPr>
            <w:noProof/>
            <w:webHidden/>
          </w:rPr>
          <w:fldChar w:fldCharType="begin"/>
        </w:r>
        <w:r w:rsidR="00BF5014">
          <w:rPr>
            <w:noProof/>
            <w:webHidden/>
          </w:rPr>
          <w:instrText xml:space="preserve"> PAGEREF _Toc17272266 \h </w:instrText>
        </w:r>
        <w:r w:rsidR="00BF5014">
          <w:rPr>
            <w:noProof/>
            <w:webHidden/>
          </w:rPr>
        </w:r>
        <w:r w:rsidR="00BF5014">
          <w:rPr>
            <w:noProof/>
            <w:webHidden/>
          </w:rPr>
          <w:fldChar w:fldCharType="separate"/>
        </w:r>
        <w:r w:rsidR="00BF5014">
          <w:rPr>
            <w:noProof/>
            <w:webHidden/>
          </w:rPr>
          <w:t>26</w:t>
        </w:r>
        <w:r w:rsidR="00BF5014">
          <w:rPr>
            <w:noProof/>
            <w:webHidden/>
          </w:rPr>
          <w:fldChar w:fldCharType="end"/>
        </w:r>
      </w:hyperlink>
    </w:p>
    <w:p w:rsidR="00BF5014" w:rsidRDefault="0096083A">
      <w:pPr>
        <w:pStyle w:val="TOC1"/>
        <w:tabs>
          <w:tab w:val="left" w:pos="480"/>
          <w:tab w:val="right" w:leader="dot" w:pos="9030"/>
        </w:tabs>
        <w:rPr>
          <w:rFonts w:eastAsiaTheme="minorEastAsia" w:cstheme="minorBidi"/>
          <w:b w:val="0"/>
          <w:bCs w:val="0"/>
          <w:caps w:val="0"/>
          <w:noProof/>
          <w:sz w:val="22"/>
          <w:szCs w:val="22"/>
          <w:lang w:eastAsia="es-ES"/>
        </w:rPr>
      </w:pPr>
      <w:hyperlink w:anchor="_Toc17272267" w:history="1">
        <w:r w:rsidR="00BF5014" w:rsidRPr="00560974">
          <w:rPr>
            <w:rStyle w:val="Hyperlink"/>
            <w:rFonts w:ascii="Times New Roman" w:hAnsi="Times New Roman"/>
            <w:noProof/>
          </w:rPr>
          <w:t>4</w:t>
        </w:r>
        <w:r w:rsidR="00BF5014">
          <w:rPr>
            <w:rFonts w:eastAsiaTheme="minorEastAsia" w:cstheme="minorBidi"/>
            <w:b w:val="0"/>
            <w:bCs w:val="0"/>
            <w:caps w:val="0"/>
            <w:noProof/>
            <w:sz w:val="22"/>
            <w:szCs w:val="22"/>
            <w:lang w:eastAsia="es-ES"/>
          </w:rPr>
          <w:tab/>
        </w:r>
        <w:r w:rsidR="00BF5014" w:rsidRPr="00560974">
          <w:rPr>
            <w:rStyle w:val="Hyperlink"/>
            <w:rFonts w:ascii="Times New Roman" w:hAnsi="Times New Roman"/>
            <w:noProof/>
          </w:rPr>
          <w:t>Muestreo no estadístico</w:t>
        </w:r>
        <w:r w:rsidR="00BF5014">
          <w:rPr>
            <w:noProof/>
            <w:webHidden/>
          </w:rPr>
          <w:tab/>
        </w:r>
        <w:r w:rsidR="00BF5014">
          <w:rPr>
            <w:noProof/>
            <w:webHidden/>
          </w:rPr>
          <w:fldChar w:fldCharType="begin"/>
        </w:r>
        <w:r w:rsidR="00BF5014">
          <w:rPr>
            <w:noProof/>
            <w:webHidden/>
          </w:rPr>
          <w:instrText xml:space="preserve"> PAGEREF _Toc17272267 \h </w:instrText>
        </w:r>
        <w:r w:rsidR="00BF5014">
          <w:rPr>
            <w:noProof/>
            <w:webHidden/>
          </w:rPr>
        </w:r>
        <w:r w:rsidR="00BF5014">
          <w:rPr>
            <w:noProof/>
            <w:webHidden/>
          </w:rPr>
          <w:fldChar w:fldCharType="separate"/>
        </w:r>
        <w:r w:rsidR="00BF5014">
          <w:rPr>
            <w:noProof/>
            <w:webHidden/>
          </w:rPr>
          <w:t>29</w:t>
        </w:r>
        <w:r w:rsidR="00BF5014">
          <w:rPr>
            <w:noProof/>
            <w:webHidden/>
          </w:rPr>
          <w:fldChar w:fldCharType="end"/>
        </w:r>
      </w:hyperlink>
    </w:p>
    <w:p w:rsidR="00BF5014" w:rsidRDefault="0096083A">
      <w:pPr>
        <w:pStyle w:val="TOC2"/>
        <w:tabs>
          <w:tab w:val="left" w:pos="720"/>
          <w:tab w:val="right" w:leader="dot" w:pos="9030"/>
        </w:tabs>
        <w:rPr>
          <w:rFonts w:eastAsiaTheme="minorEastAsia" w:cstheme="minorBidi"/>
          <w:smallCaps w:val="0"/>
          <w:noProof/>
          <w:sz w:val="22"/>
          <w:szCs w:val="22"/>
          <w:lang w:eastAsia="es-ES"/>
        </w:rPr>
      </w:pPr>
      <w:hyperlink w:anchor="_Toc17272268" w:history="1">
        <w:r w:rsidR="00BF5014" w:rsidRPr="00560974">
          <w:rPr>
            <w:rStyle w:val="Hyperlink"/>
            <w:rFonts w:ascii="Times New Roman" w:hAnsi="Times New Roman"/>
            <w:noProof/>
          </w:rPr>
          <w:t>4.1</w:t>
        </w:r>
        <w:r w:rsidR="00BF5014">
          <w:rPr>
            <w:rFonts w:eastAsiaTheme="minorEastAsia" w:cstheme="minorBidi"/>
            <w:smallCaps w:val="0"/>
            <w:noProof/>
            <w:sz w:val="22"/>
            <w:szCs w:val="22"/>
            <w:lang w:eastAsia="es-ES"/>
          </w:rPr>
          <w:tab/>
        </w:r>
        <w:r w:rsidR="00BF5014" w:rsidRPr="00560974">
          <w:rPr>
            <w:rStyle w:val="Hyperlink"/>
            <w:rFonts w:ascii="Times New Roman" w:hAnsi="Times New Roman"/>
            <w:noProof/>
          </w:rPr>
          <w:t>Muestreo sobre pequeñas poblaciones de transacciones operativas</w:t>
        </w:r>
        <w:r w:rsidR="00BF5014">
          <w:rPr>
            <w:noProof/>
            <w:webHidden/>
          </w:rPr>
          <w:tab/>
        </w:r>
        <w:r w:rsidR="00BF5014">
          <w:rPr>
            <w:noProof/>
            <w:webHidden/>
          </w:rPr>
          <w:fldChar w:fldCharType="begin"/>
        </w:r>
        <w:r w:rsidR="00BF5014">
          <w:rPr>
            <w:noProof/>
            <w:webHidden/>
          </w:rPr>
          <w:instrText xml:space="preserve"> PAGEREF _Toc17272268 \h </w:instrText>
        </w:r>
        <w:r w:rsidR="00BF5014">
          <w:rPr>
            <w:noProof/>
            <w:webHidden/>
          </w:rPr>
        </w:r>
        <w:r w:rsidR="00BF5014">
          <w:rPr>
            <w:noProof/>
            <w:webHidden/>
          </w:rPr>
          <w:fldChar w:fldCharType="separate"/>
        </w:r>
        <w:r w:rsidR="00BF5014">
          <w:rPr>
            <w:noProof/>
            <w:webHidden/>
          </w:rPr>
          <w:t>29</w:t>
        </w:r>
        <w:r w:rsidR="00BF5014">
          <w:rPr>
            <w:noProof/>
            <w:webHidden/>
          </w:rPr>
          <w:fldChar w:fldCharType="end"/>
        </w:r>
      </w:hyperlink>
    </w:p>
    <w:p w:rsidR="00BF5014" w:rsidRDefault="0096083A">
      <w:pPr>
        <w:pStyle w:val="TOC2"/>
        <w:tabs>
          <w:tab w:val="left" w:pos="720"/>
          <w:tab w:val="right" w:leader="dot" w:pos="9030"/>
        </w:tabs>
        <w:rPr>
          <w:rFonts w:eastAsiaTheme="minorEastAsia" w:cstheme="minorBidi"/>
          <w:smallCaps w:val="0"/>
          <w:noProof/>
          <w:sz w:val="22"/>
          <w:szCs w:val="22"/>
          <w:lang w:eastAsia="es-ES"/>
        </w:rPr>
      </w:pPr>
      <w:hyperlink w:anchor="_Toc17272269" w:history="1">
        <w:r w:rsidR="00BF5014" w:rsidRPr="00560974">
          <w:rPr>
            <w:rStyle w:val="Hyperlink"/>
            <w:rFonts w:ascii="Times New Roman" w:hAnsi="Times New Roman"/>
            <w:noProof/>
          </w:rPr>
          <w:t>4.2</w:t>
        </w:r>
        <w:r w:rsidR="00BF5014">
          <w:rPr>
            <w:rFonts w:eastAsiaTheme="minorEastAsia" w:cstheme="minorBidi"/>
            <w:smallCaps w:val="0"/>
            <w:noProof/>
            <w:sz w:val="22"/>
            <w:szCs w:val="22"/>
            <w:lang w:eastAsia="es-ES"/>
          </w:rPr>
          <w:tab/>
        </w:r>
        <w:r w:rsidR="00BF5014" w:rsidRPr="00560974">
          <w:rPr>
            <w:rStyle w:val="Hyperlink"/>
            <w:rFonts w:ascii="Times New Roman" w:hAnsi="Times New Roman"/>
            <w:noProof/>
          </w:rPr>
          <w:t>Muestreo para transacciones no operativas</w:t>
        </w:r>
        <w:r w:rsidR="00BF5014">
          <w:rPr>
            <w:noProof/>
            <w:webHidden/>
          </w:rPr>
          <w:tab/>
        </w:r>
        <w:r w:rsidR="00BF5014">
          <w:rPr>
            <w:noProof/>
            <w:webHidden/>
          </w:rPr>
          <w:fldChar w:fldCharType="begin"/>
        </w:r>
        <w:r w:rsidR="00BF5014">
          <w:rPr>
            <w:noProof/>
            <w:webHidden/>
          </w:rPr>
          <w:instrText xml:space="preserve"> PAGEREF _Toc17272269 \h </w:instrText>
        </w:r>
        <w:r w:rsidR="00BF5014">
          <w:rPr>
            <w:noProof/>
            <w:webHidden/>
          </w:rPr>
        </w:r>
        <w:r w:rsidR="00BF5014">
          <w:rPr>
            <w:noProof/>
            <w:webHidden/>
          </w:rPr>
          <w:fldChar w:fldCharType="separate"/>
        </w:r>
        <w:r w:rsidR="00BF5014">
          <w:rPr>
            <w:noProof/>
            <w:webHidden/>
          </w:rPr>
          <w:t>30</w:t>
        </w:r>
        <w:r w:rsidR="00BF5014">
          <w:rPr>
            <w:noProof/>
            <w:webHidden/>
          </w:rPr>
          <w:fldChar w:fldCharType="end"/>
        </w:r>
      </w:hyperlink>
    </w:p>
    <w:p w:rsidR="00BF5014" w:rsidRDefault="0096083A">
      <w:pPr>
        <w:pStyle w:val="TOC1"/>
        <w:tabs>
          <w:tab w:val="left" w:pos="480"/>
          <w:tab w:val="right" w:leader="dot" w:pos="9030"/>
        </w:tabs>
        <w:rPr>
          <w:rFonts w:eastAsiaTheme="minorEastAsia" w:cstheme="minorBidi"/>
          <w:b w:val="0"/>
          <w:bCs w:val="0"/>
          <w:caps w:val="0"/>
          <w:noProof/>
          <w:sz w:val="22"/>
          <w:szCs w:val="22"/>
          <w:lang w:eastAsia="es-ES"/>
        </w:rPr>
      </w:pPr>
      <w:hyperlink w:anchor="_Toc17272270" w:history="1">
        <w:r w:rsidR="00BF5014" w:rsidRPr="00560974">
          <w:rPr>
            <w:rStyle w:val="Hyperlink"/>
            <w:rFonts w:ascii="Times New Roman" w:hAnsi="Times New Roman"/>
            <w:noProof/>
          </w:rPr>
          <w:t>5</w:t>
        </w:r>
        <w:r w:rsidR="00BF5014">
          <w:rPr>
            <w:rFonts w:eastAsiaTheme="minorEastAsia" w:cstheme="minorBidi"/>
            <w:b w:val="0"/>
            <w:bCs w:val="0"/>
            <w:caps w:val="0"/>
            <w:noProof/>
            <w:sz w:val="22"/>
            <w:szCs w:val="22"/>
            <w:lang w:eastAsia="es-ES"/>
          </w:rPr>
          <w:tab/>
        </w:r>
        <w:r w:rsidR="00BF5014" w:rsidRPr="00560974">
          <w:rPr>
            <w:rStyle w:val="Hyperlink"/>
            <w:rFonts w:ascii="Times New Roman" w:hAnsi="Times New Roman"/>
            <w:noProof/>
          </w:rPr>
          <w:t>Muestreo en dos etapas</w:t>
        </w:r>
        <w:r w:rsidR="00BF5014">
          <w:rPr>
            <w:noProof/>
            <w:webHidden/>
          </w:rPr>
          <w:tab/>
        </w:r>
        <w:r w:rsidR="00BF5014">
          <w:rPr>
            <w:noProof/>
            <w:webHidden/>
          </w:rPr>
          <w:fldChar w:fldCharType="begin"/>
        </w:r>
        <w:r w:rsidR="00BF5014">
          <w:rPr>
            <w:noProof/>
            <w:webHidden/>
          </w:rPr>
          <w:instrText xml:space="preserve"> PAGEREF _Toc17272270 \h </w:instrText>
        </w:r>
        <w:r w:rsidR="00BF5014">
          <w:rPr>
            <w:noProof/>
            <w:webHidden/>
          </w:rPr>
        </w:r>
        <w:r w:rsidR="00BF5014">
          <w:rPr>
            <w:noProof/>
            <w:webHidden/>
          </w:rPr>
          <w:fldChar w:fldCharType="separate"/>
        </w:r>
        <w:r w:rsidR="00BF5014">
          <w:rPr>
            <w:noProof/>
            <w:webHidden/>
          </w:rPr>
          <w:t>31</w:t>
        </w:r>
        <w:r w:rsidR="00BF5014">
          <w:rPr>
            <w:noProof/>
            <w:webHidden/>
          </w:rPr>
          <w:fldChar w:fldCharType="end"/>
        </w:r>
      </w:hyperlink>
    </w:p>
    <w:p w:rsidR="00BF5014" w:rsidRDefault="0096083A">
      <w:pPr>
        <w:pStyle w:val="TOC1"/>
        <w:tabs>
          <w:tab w:val="left" w:pos="480"/>
          <w:tab w:val="right" w:leader="dot" w:pos="9030"/>
        </w:tabs>
        <w:rPr>
          <w:rFonts w:eastAsiaTheme="minorEastAsia" w:cstheme="minorBidi"/>
          <w:b w:val="0"/>
          <w:bCs w:val="0"/>
          <w:caps w:val="0"/>
          <w:noProof/>
          <w:sz w:val="22"/>
          <w:szCs w:val="22"/>
          <w:lang w:eastAsia="es-ES"/>
        </w:rPr>
      </w:pPr>
      <w:hyperlink w:anchor="_Toc17272271" w:history="1">
        <w:r w:rsidR="00BF5014" w:rsidRPr="00560974">
          <w:rPr>
            <w:rStyle w:val="Hyperlink"/>
            <w:rFonts w:ascii="Times New Roman" w:hAnsi="Times New Roman"/>
            <w:noProof/>
          </w:rPr>
          <w:t>6</w:t>
        </w:r>
        <w:r w:rsidR="00BF5014">
          <w:rPr>
            <w:rFonts w:eastAsiaTheme="minorEastAsia" w:cstheme="minorBidi"/>
            <w:b w:val="0"/>
            <w:bCs w:val="0"/>
            <w:caps w:val="0"/>
            <w:noProof/>
            <w:sz w:val="22"/>
            <w:szCs w:val="22"/>
            <w:lang w:eastAsia="es-ES"/>
          </w:rPr>
          <w:tab/>
        </w:r>
        <w:r w:rsidR="00BF5014" w:rsidRPr="00560974">
          <w:rPr>
            <w:rStyle w:val="Hyperlink"/>
            <w:rFonts w:ascii="Times New Roman" w:hAnsi="Times New Roman"/>
            <w:noProof/>
          </w:rPr>
          <w:t>Muestreo adicional</w:t>
        </w:r>
        <w:r w:rsidR="00BF5014">
          <w:rPr>
            <w:noProof/>
            <w:webHidden/>
          </w:rPr>
          <w:tab/>
        </w:r>
        <w:r w:rsidR="00BF5014">
          <w:rPr>
            <w:noProof/>
            <w:webHidden/>
          </w:rPr>
          <w:fldChar w:fldCharType="begin"/>
        </w:r>
        <w:r w:rsidR="00BF5014">
          <w:rPr>
            <w:noProof/>
            <w:webHidden/>
          </w:rPr>
          <w:instrText xml:space="preserve"> PAGEREF _Toc17272271 \h </w:instrText>
        </w:r>
        <w:r w:rsidR="00BF5014">
          <w:rPr>
            <w:noProof/>
            <w:webHidden/>
          </w:rPr>
        </w:r>
        <w:r w:rsidR="00BF5014">
          <w:rPr>
            <w:noProof/>
            <w:webHidden/>
          </w:rPr>
          <w:fldChar w:fldCharType="separate"/>
        </w:r>
        <w:r w:rsidR="00BF5014">
          <w:rPr>
            <w:noProof/>
            <w:webHidden/>
          </w:rPr>
          <w:t>33</w:t>
        </w:r>
        <w:r w:rsidR="00BF5014">
          <w:rPr>
            <w:noProof/>
            <w:webHidden/>
          </w:rPr>
          <w:fldChar w:fldCharType="end"/>
        </w:r>
      </w:hyperlink>
    </w:p>
    <w:p w:rsidR="00BF5014" w:rsidRDefault="0096083A">
      <w:pPr>
        <w:pStyle w:val="TOC1"/>
        <w:tabs>
          <w:tab w:val="left" w:pos="480"/>
          <w:tab w:val="right" w:leader="dot" w:pos="9030"/>
        </w:tabs>
        <w:rPr>
          <w:rFonts w:eastAsiaTheme="minorEastAsia" w:cstheme="minorBidi"/>
          <w:b w:val="0"/>
          <w:bCs w:val="0"/>
          <w:caps w:val="0"/>
          <w:noProof/>
          <w:sz w:val="22"/>
          <w:szCs w:val="22"/>
          <w:lang w:eastAsia="es-ES"/>
        </w:rPr>
      </w:pPr>
      <w:hyperlink w:anchor="_Toc17272272" w:history="1">
        <w:r w:rsidR="00BF5014" w:rsidRPr="00560974">
          <w:rPr>
            <w:rStyle w:val="Hyperlink"/>
            <w:rFonts w:ascii="Times New Roman" w:hAnsi="Times New Roman"/>
            <w:noProof/>
          </w:rPr>
          <w:t>7</w:t>
        </w:r>
        <w:r w:rsidR="00BF5014">
          <w:rPr>
            <w:rFonts w:eastAsiaTheme="minorEastAsia" w:cstheme="minorBidi"/>
            <w:b w:val="0"/>
            <w:bCs w:val="0"/>
            <w:caps w:val="0"/>
            <w:noProof/>
            <w:sz w:val="22"/>
            <w:szCs w:val="22"/>
            <w:lang w:eastAsia="es-ES"/>
          </w:rPr>
          <w:tab/>
        </w:r>
        <w:r w:rsidR="00BF5014" w:rsidRPr="00560974">
          <w:rPr>
            <w:rStyle w:val="Hyperlink"/>
            <w:rFonts w:ascii="Times New Roman" w:hAnsi="Times New Roman"/>
            <w:noProof/>
          </w:rPr>
          <w:t>Muestreo en diferentes períodos de tiempo</w:t>
        </w:r>
        <w:r w:rsidR="00BF5014">
          <w:rPr>
            <w:noProof/>
            <w:webHidden/>
          </w:rPr>
          <w:tab/>
        </w:r>
        <w:r w:rsidR="00BF5014">
          <w:rPr>
            <w:noProof/>
            <w:webHidden/>
          </w:rPr>
          <w:fldChar w:fldCharType="begin"/>
        </w:r>
        <w:r w:rsidR="00BF5014">
          <w:rPr>
            <w:noProof/>
            <w:webHidden/>
          </w:rPr>
          <w:instrText xml:space="preserve"> PAGEREF _Toc17272272 \h </w:instrText>
        </w:r>
        <w:r w:rsidR="00BF5014">
          <w:rPr>
            <w:noProof/>
            <w:webHidden/>
          </w:rPr>
        </w:r>
        <w:r w:rsidR="00BF5014">
          <w:rPr>
            <w:noProof/>
            <w:webHidden/>
          </w:rPr>
          <w:fldChar w:fldCharType="separate"/>
        </w:r>
        <w:r w:rsidR="00BF5014">
          <w:rPr>
            <w:noProof/>
            <w:webHidden/>
          </w:rPr>
          <w:t>35</w:t>
        </w:r>
        <w:r w:rsidR="00BF5014">
          <w:rPr>
            <w:noProof/>
            <w:webHidden/>
          </w:rPr>
          <w:fldChar w:fldCharType="end"/>
        </w:r>
      </w:hyperlink>
    </w:p>
    <w:p w:rsidR="00BF5014" w:rsidRDefault="0096083A">
      <w:pPr>
        <w:pStyle w:val="TOC2"/>
        <w:tabs>
          <w:tab w:val="left" w:pos="720"/>
          <w:tab w:val="right" w:leader="dot" w:pos="9030"/>
        </w:tabs>
        <w:rPr>
          <w:rFonts w:eastAsiaTheme="minorEastAsia" w:cstheme="minorBidi"/>
          <w:smallCaps w:val="0"/>
          <w:noProof/>
          <w:sz w:val="22"/>
          <w:szCs w:val="22"/>
          <w:lang w:eastAsia="es-ES"/>
        </w:rPr>
      </w:pPr>
      <w:hyperlink w:anchor="_Toc17272273" w:history="1">
        <w:r w:rsidR="00BF5014" w:rsidRPr="00560974">
          <w:rPr>
            <w:rStyle w:val="Hyperlink"/>
            <w:rFonts w:ascii="Times New Roman" w:hAnsi="Times New Roman" w:cs="Times New Roman"/>
            <w:noProof/>
          </w:rPr>
          <w:t>7.1</w:t>
        </w:r>
        <w:r w:rsidR="00BF5014">
          <w:rPr>
            <w:rFonts w:eastAsiaTheme="minorEastAsia" w:cstheme="minorBidi"/>
            <w:smallCaps w:val="0"/>
            <w:noProof/>
            <w:sz w:val="22"/>
            <w:szCs w:val="22"/>
            <w:lang w:eastAsia="es-ES"/>
          </w:rPr>
          <w:tab/>
        </w:r>
        <w:r w:rsidR="00BF5014" w:rsidRPr="00560974">
          <w:rPr>
            <w:rStyle w:val="Hyperlink"/>
            <w:rFonts w:ascii="Times New Roman" w:hAnsi="Times New Roman"/>
            <w:noProof/>
          </w:rPr>
          <w:t>Principios generales</w:t>
        </w:r>
        <w:r w:rsidR="00BF5014">
          <w:rPr>
            <w:noProof/>
            <w:webHidden/>
          </w:rPr>
          <w:tab/>
        </w:r>
        <w:r w:rsidR="00BF5014">
          <w:rPr>
            <w:noProof/>
            <w:webHidden/>
          </w:rPr>
          <w:fldChar w:fldCharType="begin"/>
        </w:r>
        <w:r w:rsidR="00BF5014">
          <w:rPr>
            <w:noProof/>
            <w:webHidden/>
          </w:rPr>
          <w:instrText xml:space="preserve"> PAGEREF _Toc17272273 \h </w:instrText>
        </w:r>
        <w:r w:rsidR="00BF5014">
          <w:rPr>
            <w:noProof/>
            <w:webHidden/>
          </w:rPr>
        </w:r>
        <w:r w:rsidR="00BF5014">
          <w:rPr>
            <w:noProof/>
            <w:webHidden/>
          </w:rPr>
          <w:fldChar w:fldCharType="separate"/>
        </w:r>
        <w:r w:rsidR="00BF5014">
          <w:rPr>
            <w:noProof/>
            <w:webHidden/>
          </w:rPr>
          <w:t>35</w:t>
        </w:r>
        <w:r w:rsidR="00BF5014">
          <w:rPr>
            <w:noProof/>
            <w:webHidden/>
          </w:rPr>
          <w:fldChar w:fldCharType="end"/>
        </w:r>
      </w:hyperlink>
    </w:p>
    <w:p w:rsidR="00BF5014" w:rsidRDefault="0096083A">
      <w:pPr>
        <w:pStyle w:val="TOC2"/>
        <w:tabs>
          <w:tab w:val="left" w:pos="720"/>
          <w:tab w:val="right" w:leader="dot" w:pos="9030"/>
        </w:tabs>
        <w:rPr>
          <w:rFonts w:eastAsiaTheme="minorEastAsia" w:cstheme="minorBidi"/>
          <w:smallCaps w:val="0"/>
          <w:noProof/>
          <w:sz w:val="22"/>
          <w:szCs w:val="22"/>
          <w:lang w:eastAsia="es-ES"/>
        </w:rPr>
      </w:pPr>
      <w:hyperlink w:anchor="_Toc17272274" w:history="1">
        <w:r w:rsidR="00BF5014" w:rsidRPr="00560974">
          <w:rPr>
            <w:rStyle w:val="Hyperlink"/>
            <w:noProof/>
          </w:rPr>
          <w:t>7.2</w:t>
        </w:r>
        <w:r w:rsidR="00BF5014">
          <w:rPr>
            <w:rFonts w:eastAsiaTheme="minorEastAsia" w:cstheme="minorBidi"/>
            <w:smallCaps w:val="0"/>
            <w:noProof/>
            <w:sz w:val="22"/>
            <w:szCs w:val="22"/>
            <w:lang w:eastAsia="es-ES"/>
          </w:rPr>
          <w:tab/>
        </w:r>
        <w:r w:rsidR="00BF5014" w:rsidRPr="00560974">
          <w:rPr>
            <w:rStyle w:val="Hyperlink"/>
            <w:rFonts w:ascii="Times New Roman" w:hAnsi="Times New Roman"/>
            <w:noProof/>
          </w:rPr>
          <w:t>Muestreo en dos períodos con el MUM</w:t>
        </w:r>
        <w:r w:rsidR="00BF5014">
          <w:rPr>
            <w:noProof/>
            <w:webHidden/>
          </w:rPr>
          <w:tab/>
        </w:r>
        <w:r w:rsidR="00BF5014">
          <w:rPr>
            <w:noProof/>
            <w:webHidden/>
          </w:rPr>
          <w:fldChar w:fldCharType="begin"/>
        </w:r>
        <w:r w:rsidR="00BF5014">
          <w:rPr>
            <w:noProof/>
            <w:webHidden/>
          </w:rPr>
          <w:instrText xml:space="preserve"> PAGEREF _Toc17272274 \h </w:instrText>
        </w:r>
        <w:r w:rsidR="00BF5014">
          <w:rPr>
            <w:noProof/>
            <w:webHidden/>
          </w:rPr>
        </w:r>
        <w:r w:rsidR="00BF5014">
          <w:rPr>
            <w:noProof/>
            <w:webHidden/>
          </w:rPr>
          <w:fldChar w:fldCharType="separate"/>
        </w:r>
        <w:r w:rsidR="00BF5014">
          <w:rPr>
            <w:noProof/>
            <w:webHidden/>
          </w:rPr>
          <w:t>37</w:t>
        </w:r>
        <w:r w:rsidR="00BF5014">
          <w:rPr>
            <w:noProof/>
            <w:webHidden/>
          </w:rPr>
          <w:fldChar w:fldCharType="end"/>
        </w:r>
      </w:hyperlink>
    </w:p>
    <w:p w:rsidR="00BF5014" w:rsidRDefault="0096083A">
      <w:pPr>
        <w:pStyle w:val="TOC1"/>
        <w:tabs>
          <w:tab w:val="right" w:leader="dot" w:pos="9030"/>
        </w:tabs>
        <w:rPr>
          <w:rFonts w:eastAsiaTheme="minorEastAsia" w:cstheme="minorBidi"/>
          <w:b w:val="0"/>
          <w:bCs w:val="0"/>
          <w:caps w:val="0"/>
          <w:noProof/>
          <w:sz w:val="22"/>
          <w:szCs w:val="22"/>
          <w:lang w:eastAsia="es-ES"/>
        </w:rPr>
      </w:pPr>
      <w:hyperlink w:anchor="_Toc17272275" w:history="1">
        <w:r w:rsidR="00BF5014" w:rsidRPr="00560974">
          <w:rPr>
            <w:rStyle w:val="Hyperlink"/>
            <w:rFonts w:ascii="Times New Roman" w:hAnsi="Times New Roman"/>
            <w:noProof/>
          </w:rPr>
          <w:t>Apéndice 2.1 Cuadros estadísticos</w:t>
        </w:r>
        <w:r w:rsidR="00BF5014">
          <w:rPr>
            <w:noProof/>
            <w:webHidden/>
          </w:rPr>
          <w:tab/>
        </w:r>
        <w:r w:rsidR="00BF5014">
          <w:rPr>
            <w:noProof/>
            <w:webHidden/>
          </w:rPr>
          <w:fldChar w:fldCharType="begin"/>
        </w:r>
        <w:r w:rsidR="00BF5014">
          <w:rPr>
            <w:noProof/>
            <w:webHidden/>
          </w:rPr>
          <w:instrText xml:space="preserve"> PAGEREF _Toc17272275 \h </w:instrText>
        </w:r>
        <w:r w:rsidR="00BF5014">
          <w:rPr>
            <w:noProof/>
            <w:webHidden/>
          </w:rPr>
        </w:r>
        <w:r w:rsidR="00BF5014">
          <w:rPr>
            <w:noProof/>
            <w:webHidden/>
          </w:rPr>
          <w:fldChar w:fldCharType="separate"/>
        </w:r>
        <w:r w:rsidR="00BF5014">
          <w:rPr>
            <w:noProof/>
            <w:webHidden/>
          </w:rPr>
          <w:t>40</w:t>
        </w:r>
        <w:r w:rsidR="00BF5014">
          <w:rPr>
            <w:noProof/>
            <w:webHidden/>
          </w:rPr>
          <w:fldChar w:fldCharType="end"/>
        </w:r>
      </w:hyperlink>
    </w:p>
    <w:p w:rsidR="00781657" w:rsidRPr="002B7A63" w:rsidRDefault="00781657">
      <w:pPr>
        <w:rPr>
          <w:rFonts w:cs="Times New Roman"/>
        </w:rPr>
      </w:pPr>
      <w:r w:rsidRPr="002B7A63">
        <w:rPr>
          <w:rFonts w:cs="Times New Roman"/>
        </w:rPr>
        <w:fldChar w:fldCharType="end"/>
      </w:r>
    </w:p>
    <w:p w:rsidR="00781657" w:rsidRPr="002B7A63" w:rsidRDefault="00781657">
      <w:pPr>
        <w:spacing w:after="0"/>
        <w:rPr>
          <w:rFonts w:cs="Times New Roman"/>
          <w:lang w:val="en-GB"/>
        </w:rPr>
      </w:pPr>
    </w:p>
    <w:p w:rsidR="00781657" w:rsidRPr="002B7A63" w:rsidRDefault="00781657">
      <w:pPr>
        <w:spacing w:after="0"/>
        <w:rPr>
          <w:rFonts w:cs="Times New Roman"/>
          <w:lang w:val="en-GB"/>
        </w:rPr>
      </w:pPr>
    </w:p>
    <w:p w:rsidR="00781657" w:rsidRPr="002B7A63" w:rsidRDefault="00781657">
      <w:pPr>
        <w:spacing w:after="0"/>
        <w:rPr>
          <w:rFonts w:cs="Times New Roman"/>
          <w:lang w:val="en-GB"/>
        </w:rPr>
      </w:pPr>
    </w:p>
    <w:p w:rsidR="00781657" w:rsidRPr="002B7A63" w:rsidRDefault="00781657">
      <w:pPr>
        <w:spacing w:after="0"/>
        <w:rPr>
          <w:rFonts w:cs="Times New Roman"/>
          <w:lang w:val="en-GB"/>
        </w:rPr>
      </w:pPr>
    </w:p>
    <w:p w:rsidR="00781657" w:rsidRPr="002B7A63" w:rsidRDefault="00781657">
      <w:pPr>
        <w:spacing w:after="0"/>
        <w:rPr>
          <w:rFonts w:cs="Times New Roman"/>
          <w:lang w:val="en-GB"/>
        </w:rPr>
      </w:pPr>
    </w:p>
    <w:p w:rsidR="00781657" w:rsidRPr="002B7A63" w:rsidRDefault="00781657">
      <w:pPr>
        <w:spacing w:after="0"/>
        <w:rPr>
          <w:rFonts w:cs="Times New Roman"/>
          <w:lang w:val="en-GB"/>
        </w:rPr>
      </w:pPr>
    </w:p>
    <w:p w:rsidR="00781657" w:rsidRPr="002B7A63" w:rsidRDefault="00781657">
      <w:pPr>
        <w:spacing w:after="0"/>
        <w:rPr>
          <w:rFonts w:cs="Times New Roman"/>
          <w:lang w:val="en-GB"/>
        </w:rPr>
        <w:sectPr w:rsidR="00781657" w:rsidRPr="002B7A63" w:rsidSect="00400353">
          <w:headerReference w:type="default" r:id="rId19"/>
          <w:pgSz w:w="11920" w:h="16840"/>
          <w:pgMar w:top="900" w:right="1400" w:bottom="280" w:left="1480" w:header="720" w:footer="720" w:gutter="0"/>
          <w:cols w:space="720"/>
        </w:sectPr>
      </w:pPr>
    </w:p>
    <w:p w:rsidR="00AA4347" w:rsidRPr="00F97830" w:rsidRDefault="001F5DA0" w:rsidP="001F5DA0">
      <w:pPr>
        <w:pStyle w:val="Heading1"/>
        <w:rPr>
          <w:rFonts w:ascii="Times New Roman" w:hAnsi="Times New Roman"/>
        </w:rPr>
      </w:pPr>
      <w:bookmarkStart w:id="0" w:name="_Toc17272248"/>
      <w:r>
        <w:rPr>
          <w:rFonts w:ascii="Times New Roman" w:hAnsi="Times New Roman"/>
        </w:rPr>
        <w:lastRenderedPageBreak/>
        <w:t>Consideraciones generales</w:t>
      </w:r>
      <w:bookmarkEnd w:id="0"/>
    </w:p>
    <w:p w:rsidR="00557A3B" w:rsidRPr="002B7A63" w:rsidRDefault="00557A3B" w:rsidP="001F5DA0">
      <w:pPr>
        <w:pStyle w:val="Heading2"/>
        <w:rPr>
          <w:rFonts w:ascii="Times New Roman" w:eastAsia="Times New Roman" w:hAnsi="Times New Roman" w:cs="Times New Roman"/>
        </w:rPr>
      </w:pPr>
      <w:bookmarkStart w:id="1" w:name="_Toc17272249"/>
      <w:r>
        <w:rPr>
          <w:rFonts w:ascii="Times New Roman" w:hAnsi="Times New Roman"/>
        </w:rPr>
        <w:t>Contexto</w:t>
      </w:r>
      <w:bookmarkEnd w:id="1"/>
    </w:p>
    <w:p w:rsidR="001F5DA0" w:rsidRPr="005917C6" w:rsidRDefault="00557A3B" w:rsidP="00F97830">
      <w:r>
        <w:t>Al realizar el muestreo, el organismo de certificación (OC) debe tener en cuenta los siguientes requisitos:</w:t>
      </w:r>
    </w:p>
    <w:p w:rsidR="00AA4347" w:rsidRPr="002B7A63" w:rsidRDefault="00557A3B" w:rsidP="001F5DA0">
      <w:pPr>
        <w:pStyle w:val="ListParagraph"/>
        <w:numPr>
          <w:ilvl w:val="0"/>
          <w:numId w:val="9"/>
        </w:numPr>
        <w:rPr>
          <w:rFonts w:cs="Times New Roman"/>
        </w:rPr>
      </w:pPr>
      <w:r>
        <w:t xml:space="preserve">Determinar el planteamiento y el tamaño de la </w:t>
      </w:r>
      <w:r w:rsidR="001B3AA7">
        <w:t>muestra,</w:t>
      </w:r>
      <w:r>
        <w:t xml:space="preserve"> así como la selección de los elementos que deben analizarse.</w:t>
      </w:r>
    </w:p>
    <w:p w:rsidR="00A44E73" w:rsidRPr="00F97830" w:rsidRDefault="00A44E73" w:rsidP="00F97830">
      <w:pPr>
        <w:rPr>
          <w:spacing w:val="1"/>
        </w:rPr>
      </w:pPr>
    </w:p>
    <w:p w:rsidR="00AA4347" w:rsidRPr="005917C6" w:rsidRDefault="00557A3B" w:rsidP="00F97830">
      <w:r>
        <w:t>Al plantear una muestra de auditoría, el OC debe tener en cuenta la finalidad del procedimiento de auditoría y las características de la población de la que se extraerá la selección de la muestra. Además, el auditor debe determinar un tamaño de muestra suficiente para reducir el riesgo de muestreo a un nivel aceptablemente bajo.</w:t>
      </w:r>
    </w:p>
    <w:p w:rsidR="00AA4347" w:rsidRPr="005917C6" w:rsidRDefault="00557A3B" w:rsidP="00F97830">
      <w:pPr>
        <w:pStyle w:val="ListParagraph"/>
        <w:numPr>
          <w:ilvl w:val="0"/>
          <w:numId w:val="9"/>
        </w:numPr>
      </w:pPr>
      <w:r>
        <w:t>Realización de los procedimientos de auditoría.</w:t>
      </w:r>
    </w:p>
    <w:p w:rsidR="00AA4347" w:rsidRPr="005917C6" w:rsidRDefault="00557A3B" w:rsidP="00F97830">
      <w:pPr>
        <w:pStyle w:val="ListParagraph"/>
        <w:numPr>
          <w:ilvl w:val="0"/>
          <w:numId w:val="9"/>
        </w:numPr>
      </w:pPr>
      <w:r>
        <w:t>Naturaleza y causa de las desviaciones e incorrecciones.</w:t>
      </w:r>
    </w:p>
    <w:p w:rsidR="00AA4347" w:rsidRPr="00F97830" w:rsidRDefault="00AA4347" w:rsidP="00F97830">
      <w:pPr>
        <w:rPr>
          <w:sz w:val="20"/>
        </w:rPr>
      </w:pPr>
    </w:p>
    <w:p w:rsidR="00AA4347" w:rsidRPr="005917C6" w:rsidRDefault="00557A3B" w:rsidP="00F97830">
      <w:r>
        <w:t>El OC debe investigar la naturaleza y la causa de todas las desviaciones e incorrecciones identificadas y evaluar su posible efecto sobre el propósito de la prueba de auditoría y otros ámbitos de la auditoría.</w:t>
      </w:r>
    </w:p>
    <w:p w:rsidR="00AA4347" w:rsidRPr="005917C6" w:rsidRDefault="00557A3B" w:rsidP="00F97830">
      <w:pPr>
        <w:pStyle w:val="ListParagraph"/>
        <w:numPr>
          <w:ilvl w:val="0"/>
          <w:numId w:val="10"/>
        </w:numPr>
      </w:pPr>
      <w:r>
        <w:t>Incorrección del proyecto.</w:t>
      </w:r>
    </w:p>
    <w:p w:rsidR="00AA4347" w:rsidRPr="005917C6" w:rsidRDefault="00557A3B" w:rsidP="00F97830">
      <w:pPr>
        <w:pStyle w:val="ListParagraph"/>
        <w:numPr>
          <w:ilvl w:val="0"/>
          <w:numId w:val="10"/>
        </w:numPr>
      </w:pPr>
      <w:r>
        <w:t>Evaluación de los resultados de la muestra de auditoría.</w:t>
      </w:r>
    </w:p>
    <w:p w:rsidR="00557A3B" w:rsidRPr="00F97830" w:rsidRDefault="00557A3B" w:rsidP="00F97830">
      <w:pPr>
        <w:rPr>
          <w:sz w:val="20"/>
        </w:rPr>
      </w:pPr>
    </w:p>
    <w:p w:rsidR="00202415" w:rsidRPr="002B7A63" w:rsidRDefault="00202415" w:rsidP="001F5DA0">
      <w:pPr>
        <w:pStyle w:val="Heading2"/>
        <w:rPr>
          <w:rFonts w:ascii="Times New Roman" w:eastAsia="Times New Roman" w:hAnsi="Times New Roman" w:cs="Times New Roman"/>
        </w:rPr>
      </w:pPr>
      <w:bookmarkStart w:id="2" w:name="_Toc17272250"/>
      <w:r>
        <w:rPr>
          <w:rFonts w:ascii="Times New Roman" w:hAnsi="Times New Roman"/>
        </w:rPr>
        <w:t>Estrategia de muestreo</w:t>
      </w:r>
      <w:bookmarkEnd w:id="2"/>
    </w:p>
    <w:p w:rsidR="00557A3B" w:rsidRPr="002B7A63" w:rsidRDefault="00557A3B" w:rsidP="001F5DA0">
      <w:pPr>
        <w:rPr>
          <w:rFonts w:cs="Times New Roman"/>
        </w:rPr>
      </w:pPr>
      <w:r>
        <w:t>Independientemente del método de muestreo específico seleccionado, las actividades de muestreo para las pruebas sustantivas siempre siguen una estructura básica común:</w:t>
      </w:r>
    </w:p>
    <w:p w:rsidR="00557A3B" w:rsidRPr="002B7A63" w:rsidRDefault="00557A3B" w:rsidP="001F5DA0">
      <w:pPr>
        <w:pStyle w:val="ListParagraph"/>
        <w:numPr>
          <w:ilvl w:val="0"/>
          <w:numId w:val="12"/>
        </w:numPr>
        <w:rPr>
          <w:rFonts w:cs="Times New Roman"/>
        </w:rPr>
      </w:pPr>
      <w:r>
        <w:rPr>
          <w:b/>
          <w:bCs/>
        </w:rPr>
        <w:t>Definición de los objetivos de las pruebas sustantivas:</w:t>
      </w:r>
      <w:r>
        <w:t xml:space="preserve"> por lo general, la determinación del nivel de error en el gasto declarado en un año determinado basándose en una proyección a partir de una muestra.</w:t>
      </w:r>
    </w:p>
    <w:p w:rsidR="00557A3B" w:rsidRPr="002B7A63" w:rsidRDefault="00557A3B" w:rsidP="001F5DA0">
      <w:pPr>
        <w:pStyle w:val="ListParagraph"/>
        <w:numPr>
          <w:ilvl w:val="0"/>
          <w:numId w:val="12"/>
        </w:numPr>
        <w:rPr>
          <w:rFonts w:cs="Times New Roman"/>
        </w:rPr>
      </w:pPr>
      <w:r>
        <w:rPr>
          <w:b/>
          <w:bCs/>
        </w:rPr>
        <w:t>Definición de la población:</w:t>
      </w:r>
      <w:r>
        <w:t xml:space="preserve"> gasto declarado en un año determinado y la </w:t>
      </w:r>
      <w:r>
        <w:rPr>
          <w:b/>
          <w:bCs/>
        </w:rPr>
        <w:t>unidad de muestreo</w:t>
      </w:r>
      <w:r>
        <w:t>, que es el elemento que ha de seleccionarse para la muestra (por lo general, la transacción).</w:t>
      </w:r>
    </w:p>
    <w:p w:rsidR="00557A3B" w:rsidRPr="002B7A63" w:rsidRDefault="00557A3B" w:rsidP="001F5DA0">
      <w:pPr>
        <w:pStyle w:val="ListParagraph"/>
        <w:numPr>
          <w:ilvl w:val="0"/>
          <w:numId w:val="12"/>
        </w:numPr>
        <w:rPr>
          <w:rFonts w:cs="Times New Roman"/>
        </w:rPr>
      </w:pPr>
      <w:r>
        <w:rPr>
          <w:b/>
          <w:bCs/>
        </w:rPr>
        <w:t>Definición de los parámetros de población:</w:t>
      </w:r>
      <w:r>
        <w:t xml:space="preserve"> incluye la definición del error tolerable (el 2 % del gasto declarado a la Comisión), el error anticipado (esperado por el auditor), el nivel de confianza (teniendo en cuenta el modelo de riesgo de auditoría) y (normalmente) una medida de la variabilidad de la población.</w:t>
      </w:r>
    </w:p>
    <w:p w:rsidR="00557A3B" w:rsidRPr="002B7A63" w:rsidRDefault="00557A3B" w:rsidP="001F5DA0">
      <w:pPr>
        <w:pStyle w:val="ListParagraph"/>
        <w:numPr>
          <w:ilvl w:val="0"/>
          <w:numId w:val="12"/>
        </w:numPr>
        <w:rPr>
          <w:rFonts w:cs="Times New Roman"/>
        </w:rPr>
      </w:pPr>
      <w:r>
        <w:rPr>
          <w:b/>
          <w:bCs/>
        </w:rPr>
        <w:lastRenderedPageBreak/>
        <w:t>Determinación del tamaño de la muestra</w:t>
      </w:r>
      <w:r>
        <w:t>, de acuerdo con el método de muestreo utilizado. Es importante señalar que el tamaño final de la muestra se redondea siempre al entero inmediatamente superior</w:t>
      </w:r>
      <w:r w:rsidRPr="002B7A63">
        <w:rPr>
          <w:rStyle w:val="FootnoteReference"/>
          <w:rFonts w:cs="Times New Roman"/>
          <w:szCs w:val="24"/>
          <w:lang w:val="en-GB"/>
        </w:rPr>
        <w:footnoteReference w:id="2"/>
      </w:r>
      <w:r>
        <w:t>.</w:t>
      </w:r>
    </w:p>
    <w:p w:rsidR="00557A3B" w:rsidRPr="002B7A63" w:rsidRDefault="00557A3B" w:rsidP="001F5DA0">
      <w:pPr>
        <w:pStyle w:val="ListParagraph"/>
        <w:numPr>
          <w:ilvl w:val="0"/>
          <w:numId w:val="12"/>
        </w:numPr>
        <w:rPr>
          <w:rFonts w:cs="Times New Roman"/>
        </w:rPr>
      </w:pPr>
      <w:r>
        <w:rPr>
          <w:b/>
          <w:bCs/>
        </w:rPr>
        <w:t>Selección de la muestra y realización de la auditoría.</w:t>
      </w:r>
      <w:r>
        <w:t xml:space="preserve"> </w:t>
      </w:r>
    </w:p>
    <w:p w:rsidR="00557A3B" w:rsidRPr="002B7A63" w:rsidRDefault="00557A3B" w:rsidP="001F5DA0">
      <w:pPr>
        <w:pStyle w:val="ListParagraph"/>
        <w:numPr>
          <w:ilvl w:val="0"/>
          <w:numId w:val="12"/>
        </w:numPr>
        <w:rPr>
          <w:rFonts w:cs="Times New Roman"/>
        </w:rPr>
      </w:pPr>
      <w:r>
        <w:rPr>
          <w:b/>
          <w:bCs/>
        </w:rPr>
        <w:t>Proyección de los resultados, cálculo de la precisión y extracción de conclusiones:</w:t>
      </w:r>
      <w:r>
        <w:t xml:space="preserve"> est</w:t>
      </w:r>
      <w:r w:rsidR="006C297A">
        <w:t>e</w:t>
      </w:r>
      <w:r>
        <w:t xml:space="preserve"> paso cubre el cálculo de la precisión y el error extrapolado y la comparación de estos resultados con el umbral de materialidad.</w:t>
      </w:r>
    </w:p>
    <w:p w:rsidR="00A44E73" w:rsidRPr="002B7A63" w:rsidRDefault="00A44E73" w:rsidP="001F5DA0">
      <w:pPr>
        <w:rPr>
          <w:rFonts w:cs="Times New Roman"/>
        </w:rPr>
      </w:pPr>
    </w:p>
    <w:p w:rsidR="00557A3B" w:rsidRPr="002B7A63" w:rsidRDefault="00557A3B" w:rsidP="001F5DA0">
      <w:pPr>
        <w:rPr>
          <w:rFonts w:cs="Times New Roman"/>
        </w:rPr>
      </w:pPr>
      <w:r>
        <w:t>La elección de un método de muestreo determinado refina esta estructura arquetípica, al proporcionar una fórmula para calcular el tamaño de la muestra y un marco de proyección de los resultados.</w:t>
      </w:r>
    </w:p>
    <w:p w:rsidR="001F5DA0" w:rsidRPr="002B7A63" w:rsidRDefault="001F5DA0" w:rsidP="001F5DA0">
      <w:pPr>
        <w:rPr>
          <w:rFonts w:cs="Times New Roman"/>
        </w:rPr>
      </w:pPr>
    </w:p>
    <w:p w:rsidR="00AA4347" w:rsidRPr="00F97830" w:rsidRDefault="001F5DA0" w:rsidP="00A44E73">
      <w:pPr>
        <w:pStyle w:val="Heading1"/>
        <w:rPr>
          <w:rFonts w:ascii="Times New Roman" w:hAnsi="Times New Roman"/>
        </w:rPr>
      </w:pPr>
      <w:bookmarkStart w:id="3" w:name="_Toc17272251"/>
      <w:r>
        <w:rPr>
          <w:rFonts w:ascii="Times New Roman" w:hAnsi="Times New Roman"/>
        </w:rPr>
        <w:t>Metodología de muestreo para la comprobación del sistema de control</w:t>
      </w:r>
      <w:bookmarkEnd w:id="3"/>
    </w:p>
    <w:p w:rsidR="00AA4347" w:rsidRPr="00F97830" w:rsidRDefault="00557A3B" w:rsidP="00A44E73">
      <w:pPr>
        <w:pStyle w:val="Heading2"/>
        <w:rPr>
          <w:rFonts w:ascii="Times New Roman" w:hAnsi="Times New Roman"/>
        </w:rPr>
      </w:pPr>
      <w:bookmarkStart w:id="4" w:name="_Toc17272252"/>
      <w:r>
        <w:rPr>
          <w:rFonts w:ascii="Times New Roman" w:hAnsi="Times New Roman"/>
        </w:rPr>
        <w:t>Consideraciones generales</w:t>
      </w:r>
      <w:bookmarkEnd w:id="4"/>
    </w:p>
    <w:p w:rsidR="00AA4347" w:rsidRPr="005917C6" w:rsidRDefault="00557A3B" w:rsidP="00F97830">
      <w:r>
        <w:t>Las pruebas de controles sirven para estimar la deficiencia de control y para medir el índice de desviación con respecto a los controles internos, con el objetivo de determinar si los procedimientos garantizan un correcto procesamiento de las operaciones y, por tanto, corroboran la apreciación del nivel de riesgo de control realizada por el auditor.</w:t>
      </w:r>
    </w:p>
    <w:p w:rsidR="00AA4347" w:rsidRPr="00F97830" w:rsidRDefault="00557A3B" w:rsidP="00F97830">
      <w:r>
        <w:t>A este respecto cabe remitirse a las listas de controles fundamentales y auxiliares disponibles en CIRCABC</w:t>
      </w:r>
      <w:r w:rsidR="00A44E73" w:rsidRPr="00F97830">
        <w:rPr>
          <w:rStyle w:val="FootnoteReference"/>
          <w:lang w:val="en-GB"/>
        </w:rPr>
        <w:footnoteReference w:id="3"/>
      </w:r>
      <w:r>
        <w:t>.</w:t>
      </w:r>
    </w:p>
    <w:p w:rsidR="00AA4347" w:rsidRPr="005917C6" w:rsidRDefault="00557A3B" w:rsidP="00F97830">
      <w:r>
        <w:rPr>
          <w:b/>
          <w:bCs/>
        </w:rPr>
        <w:t>Las pruebas de controles, incluidas las pruebas de cumplimiento en el ámbito del objetivo de auditoría de la legalidad y la regularidad deben efectuarse al nivel de la población, esto es al nivel del FEAGA/Feader SIGC y no SIGC.</w:t>
      </w:r>
      <w:r w:rsidR="001B3AA7">
        <w:t xml:space="preserve"> </w:t>
      </w:r>
      <w:r>
        <w:t>Los resultados deben recopilarse y emitirse una valoración global al nivel de Fondo para la opinión de auditoría sobre el sistema de control interno (SCI). En el caso de la auditoría de las cuentas anuales, la prueba de controles puede realizarse a nivel de Fondo, partiendo del supuesto de que los procedimientos, sistemas y controles incorporados son los mismos.</w:t>
      </w:r>
    </w:p>
    <w:p w:rsidR="00AA4347" w:rsidRPr="005917C6" w:rsidRDefault="00557A3B" w:rsidP="00F97830">
      <w:r>
        <w:t>Asimismo, al verificar el SCI, el OC:</w:t>
      </w:r>
    </w:p>
    <w:p w:rsidR="00AA4347" w:rsidRPr="005917C6" w:rsidRDefault="00557A3B" w:rsidP="00F97830">
      <w:pPr>
        <w:pStyle w:val="ListParagraph"/>
        <w:numPr>
          <w:ilvl w:val="0"/>
          <w:numId w:val="28"/>
        </w:numPr>
      </w:pPr>
      <w:r>
        <w:rPr>
          <w:b/>
          <w:bCs/>
        </w:rPr>
        <w:t>Define el objetivo de la prueba</w:t>
      </w:r>
      <w:r>
        <w:t xml:space="preserve"> en función de los riesgos identificados y de las afirmaciones que se vayan a someter a prueba. Por ejemplo, el OC desea verificar la </w:t>
      </w:r>
      <w:r>
        <w:lastRenderedPageBreak/>
        <w:t>calidad de los controles sobre el terreno llevados a cabo por el OP y la validez de los resultados.</w:t>
      </w:r>
    </w:p>
    <w:p w:rsidR="00AA4347" w:rsidRPr="005917C6" w:rsidRDefault="00557A3B" w:rsidP="00F97830">
      <w:pPr>
        <w:pStyle w:val="ListParagraph"/>
        <w:numPr>
          <w:ilvl w:val="0"/>
          <w:numId w:val="13"/>
        </w:numPr>
      </w:pPr>
      <w:r>
        <w:rPr>
          <w:b/>
          <w:bCs/>
        </w:rPr>
        <w:t>Define la población y la unidad de muestreo</w:t>
      </w:r>
      <w:r>
        <w:t xml:space="preserve"> en función del control que se vaya a someter a prueba. En el caso del objetivo anterior, la población se compone de los controles aleatorios sobre el terreno efectuados por el OP. La unidad de muestreo es la solicitud sujeta a un control sobre el terreno.</w:t>
      </w:r>
    </w:p>
    <w:p w:rsidR="00AA4347" w:rsidRPr="002B7A63" w:rsidRDefault="00557A3B" w:rsidP="00A44E73">
      <w:pPr>
        <w:pStyle w:val="ListParagraph"/>
        <w:numPr>
          <w:ilvl w:val="0"/>
          <w:numId w:val="13"/>
        </w:numPr>
        <w:rPr>
          <w:rFonts w:eastAsia="Times New Roman" w:cs="Times New Roman"/>
          <w:szCs w:val="24"/>
        </w:rPr>
      </w:pPr>
      <w:r>
        <w:rPr>
          <w:b/>
          <w:bCs/>
        </w:rPr>
        <w:t>Define la condición de desviación</w:t>
      </w:r>
      <w:r>
        <w:t>.</w:t>
      </w:r>
    </w:p>
    <w:p w:rsidR="00AA4347" w:rsidRPr="005917C6" w:rsidRDefault="00557A3B" w:rsidP="00F97830">
      <w:pPr>
        <w:pStyle w:val="ListParagraph"/>
        <w:numPr>
          <w:ilvl w:val="0"/>
          <w:numId w:val="13"/>
        </w:numPr>
      </w:pPr>
      <w:r>
        <w:t>La condición de desviación se determina para cada unidad de muestreo. Dicha condición se puede proyectar a dos niveles:</w:t>
      </w:r>
      <w:r w:rsidR="006C297A">
        <w:t xml:space="preserve"> </w:t>
      </w:r>
      <w:r>
        <w:rPr>
          <w:b/>
          <w:i/>
        </w:rPr>
        <w:t>a) desviaciones con posible impacto financiero</w:t>
      </w:r>
      <w:r>
        <w:t xml:space="preserve"> debidas, por ejemplo, a diferencias entre la superficie determinada por el OC y la establecida por el OP; y </w:t>
      </w:r>
      <w:r>
        <w:rPr>
          <w:b/>
          <w:i/>
        </w:rPr>
        <w:t>b) desviaciones carentes de posible impacto financiero</w:t>
      </w:r>
      <w:r>
        <w:t xml:space="preserve"> debidas a errores formales identificados por el OC en los informes y las listas de verificación de los controles sobre el terreno del OP.</w:t>
      </w:r>
    </w:p>
    <w:p w:rsidR="00A44E73" w:rsidRPr="006C297A" w:rsidRDefault="00A44E73" w:rsidP="00A44E73">
      <w:pPr>
        <w:rPr>
          <w:rFonts w:eastAsia="Times New Roman" w:cs="Times New Roman"/>
          <w:szCs w:val="24"/>
        </w:rPr>
      </w:pPr>
    </w:p>
    <w:p w:rsidR="00AA4347" w:rsidRPr="005917C6" w:rsidRDefault="00557A3B" w:rsidP="00F97830">
      <w:r>
        <w:t>Las deficiencias de los controles se pueden estimar en dos niveles:</w:t>
      </w:r>
    </w:p>
    <w:p w:rsidR="00AA4347" w:rsidRPr="005917C6" w:rsidRDefault="00557A3B" w:rsidP="00F97830">
      <w:pPr>
        <w:pStyle w:val="ListParagraph"/>
        <w:numPr>
          <w:ilvl w:val="0"/>
          <w:numId w:val="14"/>
        </w:numPr>
      </w:pPr>
      <w:r>
        <w:rPr>
          <w:u w:val="single"/>
        </w:rPr>
        <w:t>Deficiencias en el planteamiento y la realidad</w:t>
      </w:r>
      <w:r>
        <w:t>: cuando falta el control necesario para cumplir el objetivo: o cuando el objetivo no puede alcanzarse, aunque el control funcione como está previsto.</w:t>
      </w:r>
    </w:p>
    <w:p w:rsidR="00AA4347" w:rsidRPr="005917C6" w:rsidRDefault="00557A3B" w:rsidP="00F97830">
      <w:pPr>
        <w:pStyle w:val="ListParagraph"/>
        <w:numPr>
          <w:ilvl w:val="0"/>
          <w:numId w:val="14"/>
        </w:numPr>
      </w:pPr>
      <w:r>
        <w:rPr>
          <w:u w:val="single"/>
        </w:rPr>
        <w:t>Deficiencias operativas</w:t>
      </w:r>
      <w:r>
        <w:t>: cuando un control correctamente planteado no funciona como está previsto; o cuando la persona que lleva a cabo el control carece de la autoridad o la competencia necesarias para realizarlo con eficacia.</w:t>
      </w:r>
    </w:p>
    <w:p w:rsidR="00AA4347" w:rsidRPr="006C297A" w:rsidRDefault="00AA4347" w:rsidP="00A44E73">
      <w:pPr>
        <w:rPr>
          <w:rFonts w:cs="Times New Roman"/>
          <w:szCs w:val="24"/>
        </w:rPr>
      </w:pPr>
    </w:p>
    <w:p w:rsidR="00AA4347" w:rsidRPr="005917C6" w:rsidRDefault="00557A3B" w:rsidP="00F97830">
      <w:r>
        <w:t>Una deficiencia puede considerarse material cuando, por sí sola o en combinación con otras deficiencias en el SCI, genera una posibilidad razonable de que no se evite, detecte y/o corrija a tiempo una incorrección material.</w:t>
      </w:r>
    </w:p>
    <w:p w:rsidR="00AA4347" w:rsidRPr="005917C6" w:rsidRDefault="00557A3B" w:rsidP="00F97830">
      <w:r>
        <w:t>Para planificar y realizar las pruebas de auditoría de cumplimiento, se aconseja el uso de un enfoque no estadístico; para la definición de los tamaños de la muestra véase la sección 2.2.</w:t>
      </w:r>
    </w:p>
    <w:p w:rsidR="00AA4347" w:rsidRPr="005917C6" w:rsidRDefault="00557A3B" w:rsidP="00F97830">
      <w:r>
        <w:t>Subsidiariamente, para verificar la calidad del sistema de control interno (auditoría de sistema), los auditores pueden estudiar la posibilidad de aplicar una técnica de muestreo estadístico (muestreo por atributos). El muestreo por atributos se utiliza para estimar la proporción de elementos de una población que posee una característica determinada y, en consecuencia, decidir si los controles internos están funcionando según lo previsto (se obtienen respuestas del tipo «sí»/«no» o proposiciones desviación/ausencia de desviación con un grado de fiabilidad cuantificable).</w:t>
      </w:r>
    </w:p>
    <w:p w:rsidR="004100AE" w:rsidRPr="005917C6" w:rsidRDefault="004100AE" w:rsidP="00F97830"/>
    <w:p w:rsidR="00AA4347" w:rsidRPr="00F97830" w:rsidRDefault="00557A3B" w:rsidP="00A44E73">
      <w:pPr>
        <w:pStyle w:val="Heading2"/>
        <w:rPr>
          <w:rFonts w:ascii="Times New Roman" w:hAnsi="Times New Roman"/>
        </w:rPr>
      </w:pPr>
      <w:bookmarkStart w:id="5" w:name="_Toc17272253"/>
      <w:r>
        <w:rPr>
          <w:rFonts w:ascii="Times New Roman" w:hAnsi="Times New Roman"/>
        </w:rPr>
        <w:t>Determinación del tamaño de la muestra</w:t>
      </w:r>
      <w:bookmarkEnd w:id="5"/>
    </w:p>
    <w:p w:rsidR="00AA4347" w:rsidRPr="005917C6" w:rsidRDefault="00557A3B" w:rsidP="00F97830">
      <w:r>
        <w:t xml:space="preserve">A los efectos de las pruebas de cumplimiento, el OC debe centrarse en el proceso y los procedimientos pertinentes e identificar los controles integrados en el proceso que el OC someterá a prueba. Se recomienda seleccionar controles fundamentales que abarquen varias </w:t>
      </w:r>
      <w:r>
        <w:lastRenderedPageBreak/>
        <w:t>afirmaciones de auditoría. El número de pruebas debe realizarse atendiendo a la frecuencia del co</w:t>
      </w:r>
      <w:r w:rsidR="0031617F">
        <w:t>ntrol (véase el punto 5.3 de la</w:t>
      </w:r>
      <w:r w:rsidR="002C2244">
        <w:t xml:space="preserve"> directriz n.º 2</w:t>
      </w:r>
      <w:r>
        <w:t>). El objetivo es analizar el planteamiento y el rendimiento del control con operaciones aleatorias para obtener garantías de que los controles funcionaron eficazmente durante el período de auditoría. Un expediente o transacción puede ser analizado con todos los controles pertinentes en el proceso determinado.</w:t>
      </w:r>
    </w:p>
    <w:p w:rsidR="00AA4347" w:rsidRPr="00F97830" w:rsidRDefault="00557A3B" w:rsidP="00A44E73">
      <w:r>
        <w:t>Cuando el OC no prevea encontrar desviaciones (excepciones), el tamaño mínimo recomendado para la muestra al nivel de población es de veinticinco elementos en el caso de los controles manuales diarios. El mismo enfoque también se aplica a las deudas. En el caso de poblaciones pequeñas, según se indica en la sección 3.1, el tamaño de la muestra de la prueba de cumplimiento puede ajustarse al tamaño de la muestra de la prueba sustantiva. Por ejemplo, si sobre la base de un enfoque de muestreo para poblaciones pequeñas deben someterse a pruebas substantivas veinte elementos, las pruebas de cumplimiento también pueden limitarse a veinte elementos.</w:t>
      </w:r>
    </w:p>
    <w:p w:rsidR="00BD7B5F" w:rsidRPr="002B7A63" w:rsidRDefault="00BD7B5F" w:rsidP="00A44E73">
      <w:pPr>
        <w:rPr>
          <w:rFonts w:cs="Times New Roman"/>
        </w:rPr>
      </w:pPr>
      <w:r>
        <w:t>Cuando se prevean desviaciones, una forma posible de obtener el tamaño de la muestra se basa en la información siguiente:</w:t>
      </w:r>
    </w:p>
    <w:p w:rsidR="00BD7B5F" w:rsidRPr="002B7A63" w:rsidRDefault="00BD7B5F" w:rsidP="00BD7B5F">
      <w:pPr>
        <w:pStyle w:val="ListParagraph"/>
        <w:numPr>
          <w:ilvl w:val="0"/>
          <w:numId w:val="2"/>
        </w:numPr>
        <w:rPr>
          <w:rFonts w:cs="Times New Roman"/>
          <w:szCs w:val="24"/>
        </w:rPr>
      </w:pPr>
      <w:r>
        <w:t xml:space="preserve">El nivel de confianza y el correspondiente coeficiente </w:t>
      </w:r>
      <w:r>
        <w:rPr>
          <w:i/>
          <w:iCs/>
        </w:rPr>
        <w:t>z</w:t>
      </w:r>
      <w:r>
        <w:t xml:space="preserve"> de una distribución normal (por lo general, un z = 1,96, que corresponde a un nivel de confianza del 95 %).</w:t>
      </w:r>
    </w:p>
    <w:p w:rsidR="00BD7B5F" w:rsidRPr="002B7A63" w:rsidRDefault="00BD7B5F" w:rsidP="00BD7B5F">
      <w:pPr>
        <w:pStyle w:val="ListParagraph"/>
        <w:numPr>
          <w:ilvl w:val="0"/>
          <w:numId w:val="2"/>
        </w:numPr>
        <w:autoSpaceDE w:val="0"/>
        <w:autoSpaceDN w:val="0"/>
        <w:adjustRightInd w:val="0"/>
        <w:rPr>
          <w:rFonts w:cs="Times New Roman"/>
          <w:szCs w:val="24"/>
        </w:rPr>
      </w:pPr>
      <w:r>
        <w:t xml:space="preserve">El índice máximo de desviación tolerable, </w:t>
      </w:r>
      <w:r>
        <w:rPr>
          <w:b/>
          <w:bCs/>
        </w:rPr>
        <w:t>T</w:t>
      </w:r>
      <w:r>
        <w:t>, determinado por el auditor y de conformidad con el riesgo de control previsto; representa el porcentaje máximo de desviaciones que un auditor está dispuesto a aceptar y sigue utilizando el riesgo de control previsto.</w:t>
      </w:r>
    </w:p>
    <w:p w:rsidR="00BD7B5F" w:rsidRPr="002B7A63" w:rsidRDefault="00BD7B5F" w:rsidP="00BD7B5F">
      <w:pPr>
        <w:pStyle w:val="ListParagraph"/>
        <w:numPr>
          <w:ilvl w:val="0"/>
          <w:numId w:val="2"/>
        </w:numPr>
        <w:autoSpaceDE w:val="0"/>
        <w:autoSpaceDN w:val="0"/>
        <w:adjustRightInd w:val="0"/>
        <w:rPr>
          <w:rFonts w:cs="Times New Roman"/>
          <w:szCs w:val="24"/>
        </w:rPr>
      </w:pPr>
      <w:r>
        <w:t xml:space="preserve">El índice anticipado de desviación de la población, </w:t>
      </w:r>
      <m:oMath>
        <m:r>
          <w:rPr>
            <w:rFonts w:ascii="Cambria Math" w:hAnsi="Cambria Math" w:cs="Times New Roman"/>
            <w:szCs w:val="24"/>
            <w:lang w:val="en-GB"/>
          </w:rPr>
          <m:t>p</m:t>
        </m:r>
      </m:oMath>
      <w:r>
        <w:t>, estimado u observado a partir de una muestra piloto. Téngase en cuenta que el índice de desviación tolerable debe ser superior al índice previsto de desviación de la población, ya que, de no ser así, la prueba no tiene sentido (es decir, si se espera un porcentaje de error del 10 %, resulta inútil fijar una tasa de error tolerable del 5 %, pues se esperaría encontrar más errores en la población de los que se está dispuesto a tolerar).</w:t>
      </w:r>
    </w:p>
    <w:p w:rsidR="00BD7B5F" w:rsidRPr="00F97830" w:rsidRDefault="00BD7B5F" w:rsidP="00F97830"/>
    <w:p w:rsidR="00BD7B5F" w:rsidRPr="002B7A63" w:rsidRDefault="00BD7B5F" w:rsidP="00BD7B5F">
      <w:pPr>
        <w:rPr>
          <w:rFonts w:cs="Times New Roman"/>
          <w:szCs w:val="24"/>
        </w:rPr>
      </w:pPr>
      <w:r>
        <w:t>El tamaño de la muestra se calcula como sigue:</w:t>
      </w:r>
    </w:p>
    <w:p w:rsidR="00BD7B5F" w:rsidRPr="002B7A63" w:rsidRDefault="00BD7B5F" w:rsidP="00BD7B5F">
      <w:pPr>
        <w:autoSpaceDE w:val="0"/>
        <w:autoSpaceDN w:val="0"/>
        <w:adjustRightInd w:val="0"/>
        <w:rPr>
          <w:rFonts w:eastAsiaTheme="minorEastAsia" w:cs="Times New Roman"/>
          <w:szCs w:val="24"/>
        </w:rPr>
      </w:pPr>
      <m:oMathPara>
        <m:oMath>
          <m:r>
            <w:rPr>
              <w:rFonts w:ascii="Cambria Math" w:hAnsi="Cambria Math" w:cs="Times New Roman"/>
              <w:szCs w:val="24"/>
              <w:lang w:val="en-GB"/>
            </w:rPr>
            <m:t>n=</m:t>
          </m:r>
          <m:f>
            <m:fPr>
              <m:ctrlPr>
                <w:rPr>
                  <w:rFonts w:ascii="Cambria Math" w:hAnsi="Cambria Math" w:cs="Times New Roman"/>
                  <w:i/>
                  <w:szCs w:val="24"/>
                  <w:lang w:val="en-GB"/>
                </w:rPr>
              </m:ctrlPr>
            </m:fPr>
            <m:num>
              <m:sSup>
                <m:sSupPr>
                  <m:ctrlPr>
                    <w:rPr>
                      <w:rFonts w:ascii="Cambria Math" w:hAnsi="Cambria Math" w:cs="Times New Roman"/>
                      <w:i/>
                      <w:szCs w:val="24"/>
                      <w:lang w:val="en-GB"/>
                    </w:rPr>
                  </m:ctrlPr>
                </m:sSupPr>
                <m:e>
                  <m:r>
                    <w:rPr>
                      <w:rFonts w:ascii="Cambria Math" w:hAnsi="Cambria Math" w:cs="Times New Roman"/>
                      <w:szCs w:val="24"/>
                      <w:lang w:val="en-GB"/>
                    </w:rPr>
                    <m:t>z</m:t>
                  </m:r>
                </m:e>
                <m:sup>
                  <m:r>
                    <w:rPr>
                      <w:rFonts w:ascii="Cambria Math" w:hAnsi="Cambria Math" w:cs="Times New Roman"/>
                      <w:szCs w:val="24"/>
                      <w:lang w:val="en-GB"/>
                    </w:rPr>
                    <m:t>2</m:t>
                  </m:r>
                </m:sup>
              </m:sSup>
              <m:r>
                <w:rPr>
                  <w:rFonts w:ascii="Cambria Math" w:hAnsi="Cambria Math" w:cs="Times New Roman"/>
                  <w:szCs w:val="24"/>
                  <w:lang w:val="en-GB"/>
                </w:rPr>
                <m:t>×p×(1-p)</m:t>
              </m:r>
            </m:num>
            <m:den>
              <m:sSup>
                <m:sSupPr>
                  <m:ctrlPr>
                    <w:rPr>
                      <w:rFonts w:ascii="Cambria Math" w:hAnsi="Cambria Math" w:cs="Times New Roman"/>
                      <w:i/>
                      <w:szCs w:val="24"/>
                      <w:lang w:val="en-GB"/>
                    </w:rPr>
                  </m:ctrlPr>
                </m:sSupPr>
                <m:e>
                  <m:r>
                    <w:rPr>
                      <w:rFonts w:ascii="Cambria Math" w:hAnsi="Cambria Math" w:cs="Times New Roman"/>
                      <w:szCs w:val="24"/>
                      <w:lang w:val="en-GB"/>
                    </w:rPr>
                    <m:t>(T-p)</m:t>
                  </m:r>
                </m:e>
                <m:sup>
                  <m:r>
                    <w:rPr>
                      <w:rFonts w:ascii="Cambria Math" w:hAnsi="Cambria Math" w:cs="Times New Roman"/>
                      <w:szCs w:val="24"/>
                      <w:lang w:val="en-GB"/>
                    </w:rPr>
                    <m:t>2</m:t>
                  </m:r>
                </m:sup>
              </m:sSup>
            </m:den>
          </m:f>
          <m:r>
            <w:rPr>
              <w:rFonts w:ascii="Cambria Math" w:hAnsi="Cambria Math" w:cs="Times New Roman"/>
              <w:szCs w:val="24"/>
              <w:lang w:val="en-GB"/>
            </w:rPr>
            <m:t>.</m:t>
          </m:r>
        </m:oMath>
      </m:oMathPara>
    </w:p>
    <w:p w:rsidR="00AA4347" w:rsidRPr="005917C6" w:rsidRDefault="00557A3B" w:rsidP="00F97830">
      <w:r>
        <w:t>Deberán evaluarse las desviaciones identificadas para determinar los motivos por los que el control falló, las consecuencias potenciales de dicho fallo y las medidas de subsanación que sería necesario poner en marcha. En este contexto, los documentos de trabajo deben indicar si el control falló debido a una deficiencia de planteamiento o de funcionamiento. Asimismo, la NIA 330 (párrafo 17) requiere una evaluación de si: a) se puede confiar en los controles, b) son necesarias pruebas de controles adicionales, o c) resulta necesario responder a los riesgos potenciales de incorrección mediante procedimientos sustantivos.</w:t>
      </w:r>
    </w:p>
    <w:p w:rsidR="00AA4347" w:rsidRPr="005917C6" w:rsidRDefault="00557A3B" w:rsidP="00F97830">
      <w:r>
        <w:t xml:space="preserve">El OC también debe tener en cuenta la naturaleza del SCI y si este incluye procedimientos de control manuales y/o automatizados. En el caso de controles automatizados, las pruebas deben incluir no solo los controles manuales, sino también los controles automatizados de empresas y de </w:t>
      </w:r>
      <w:r>
        <w:lastRenderedPageBreak/>
        <w:t>aplicación, así como una valoración de la adecuación de los controles generales de las tecnologías de la información (CGTI). Si el funcionamiento de estos controles generales es fiable, garantizando de este modo que se puede confiar en los controles de aplicación, puede ser suficiente comprobar solo un número limitado de instancias del funcionamiento de un control de aplicación automatizado (para los controles de aplicación - test unitario).</w:t>
      </w:r>
    </w:p>
    <w:p w:rsidR="00AA4347" w:rsidRPr="005917C6" w:rsidRDefault="00557A3B" w:rsidP="00F97830">
      <w:r>
        <w:t>El índice de desviación esperado de la población (o número de excepciones) no debe superar, por lo general, la tasa de error tolerable. El OC debe evaluar la naturaleza de la excepción/desviación y determinar si es un hecho excepcional debido a una razón particular con un impacto limitado o si las desviaciones podrían considerarse un problema sistémico.</w:t>
      </w:r>
    </w:p>
    <w:p w:rsidR="00AA4347" w:rsidRPr="00F97830" w:rsidRDefault="00557A3B" w:rsidP="00F97830">
      <w:pPr>
        <w:rPr>
          <w:sz w:val="20"/>
        </w:rPr>
      </w:pPr>
      <w:r>
        <w:t>El error tolerable se expresa como el número de veces que fallaron los controles en la población y es el porcentaje máximo de desviación de un control requerido que los auditores están dispuestos a aceptar sin modificar el nivel de riesgo de control previsto. Como norma general se recomienda utilizar la relación siguiente entre el riesgo de control previsto y el porcentaje de desviación tolerable:</w:t>
      </w:r>
    </w:p>
    <w:tbl>
      <w:tblPr>
        <w:tblW w:w="0" w:type="auto"/>
        <w:tblInd w:w="499" w:type="dxa"/>
        <w:tblLayout w:type="fixed"/>
        <w:tblCellMar>
          <w:left w:w="0" w:type="dxa"/>
          <w:right w:w="0" w:type="dxa"/>
        </w:tblCellMar>
        <w:tblLook w:val="01E0" w:firstRow="1" w:lastRow="1" w:firstColumn="1" w:lastColumn="1" w:noHBand="0" w:noVBand="0"/>
      </w:tblPr>
      <w:tblGrid>
        <w:gridCol w:w="3759"/>
        <w:gridCol w:w="4111"/>
      </w:tblGrid>
      <w:tr w:rsidR="00AA4347" w:rsidRPr="002B7A63" w:rsidTr="006C297A">
        <w:trPr>
          <w:trHeight w:hRule="exact" w:val="459"/>
        </w:trPr>
        <w:tc>
          <w:tcPr>
            <w:tcW w:w="3759" w:type="dxa"/>
            <w:tcBorders>
              <w:top w:val="single" w:sz="5" w:space="0" w:color="000000"/>
              <w:left w:val="single" w:sz="4" w:space="0" w:color="000000"/>
              <w:bottom w:val="single" w:sz="4" w:space="0" w:color="000000"/>
              <w:right w:val="single" w:sz="4" w:space="0" w:color="000000"/>
            </w:tcBorders>
            <w:shd w:val="clear" w:color="auto" w:fill="auto"/>
            <w:vAlign w:val="center"/>
          </w:tcPr>
          <w:p w:rsidR="00AA4347" w:rsidRPr="00F97830" w:rsidRDefault="00557A3B" w:rsidP="00F97830">
            <w:pPr>
              <w:spacing w:before="2" w:after="0" w:line="240" w:lineRule="auto"/>
              <w:ind w:left="561" w:right="-20"/>
            </w:pPr>
            <w:r>
              <w:rPr>
                <w:b/>
              </w:rPr>
              <w:t>Riesgo de control previsto</w:t>
            </w:r>
          </w:p>
        </w:tc>
        <w:tc>
          <w:tcPr>
            <w:tcW w:w="4111" w:type="dxa"/>
            <w:tcBorders>
              <w:top w:val="single" w:sz="5" w:space="0" w:color="000000"/>
              <w:left w:val="single" w:sz="4" w:space="0" w:color="000000"/>
              <w:bottom w:val="single" w:sz="4" w:space="0" w:color="000000"/>
              <w:right w:val="single" w:sz="4" w:space="0" w:color="000000"/>
            </w:tcBorders>
            <w:shd w:val="clear" w:color="auto" w:fill="auto"/>
            <w:vAlign w:val="center"/>
          </w:tcPr>
          <w:p w:rsidR="00AA4347" w:rsidRPr="00F97830" w:rsidRDefault="00557A3B" w:rsidP="006C297A">
            <w:pPr>
              <w:spacing w:before="2" w:after="0" w:line="240" w:lineRule="auto"/>
              <w:ind w:left="140" w:right="-20"/>
              <w:rPr>
                <w:rFonts w:eastAsia="Times New Roman" w:cs="Times New Roman"/>
                <w:szCs w:val="20"/>
              </w:rPr>
            </w:pPr>
            <w:r>
              <w:rPr>
                <w:b/>
              </w:rPr>
              <w:t>Porcentaje de desviación tolerable</w:t>
            </w:r>
          </w:p>
        </w:tc>
      </w:tr>
      <w:tr w:rsidR="00AA4347" w:rsidRPr="002B7A63" w:rsidTr="006C297A">
        <w:trPr>
          <w:trHeight w:hRule="exact" w:val="293"/>
        </w:trPr>
        <w:tc>
          <w:tcPr>
            <w:tcW w:w="37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4347" w:rsidRPr="00F97830" w:rsidRDefault="00557A3B" w:rsidP="006C297A">
            <w:pPr>
              <w:spacing w:after="0" w:line="240" w:lineRule="auto"/>
              <w:ind w:left="76" w:right="558"/>
              <w:jc w:val="center"/>
            </w:pPr>
            <w:r>
              <w:t>Bajo</w:t>
            </w:r>
          </w:p>
        </w:tc>
        <w:tc>
          <w:tcPr>
            <w:tcW w:w="41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4347" w:rsidRPr="00F97830" w:rsidRDefault="00557A3B" w:rsidP="006C297A">
            <w:pPr>
              <w:spacing w:after="0" w:line="240" w:lineRule="auto"/>
              <w:ind w:left="76" w:right="281"/>
              <w:jc w:val="center"/>
              <w:rPr>
                <w:rFonts w:eastAsia="Times New Roman" w:cs="Times New Roman"/>
                <w:szCs w:val="20"/>
              </w:rPr>
            </w:pPr>
            <w:r>
              <w:t>2 % - 7 %</w:t>
            </w:r>
          </w:p>
        </w:tc>
      </w:tr>
      <w:tr w:rsidR="00AA4347" w:rsidRPr="002B7A63" w:rsidTr="006C297A">
        <w:trPr>
          <w:trHeight w:hRule="exact" w:val="293"/>
        </w:trPr>
        <w:tc>
          <w:tcPr>
            <w:tcW w:w="37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4347" w:rsidRPr="00F97830" w:rsidRDefault="00557A3B" w:rsidP="006C297A">
            <w:pPr>
              <w:spacing w:after="0" w:line="240" w:lineRule="auto"/>
              <w:ind w:left="76" w:right="558"/>
              <w:jc w:val="center"/>
            </w:pPr>
            <w:r>
              <w:t>Moderado</w:t>
            </w:r>
          </w:p>
        </w:tc>
        <w:tc>
          <w:tcPr>
            <w:tcW w:w="41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4347" w:rsidRPr="00F97830" w:rsidRDefault="00557A3B" w:rsidP="006C297A">
            <w:pPr>
              <w:spacing w:after="0" w:line="240" w:lineRule="auto"/>
              <w:ind w:left="76" w:right="281"/>
              <w:jc w:val="center"/>
              <w:rPr>
                <w:rFonts w:eastAsia="Times New Roman" w:cs="Times New Roman"/>
                <w:szCs w:val="20"/>
              </w:rPr>
            </w:pPr>
            <w:r>
              <w:t>6 % - 12 %</w:t>
            </w:r>
          </w:p>
        </w:tc>
      </w:tr>
      <w:tr w:rsidR="00AA4347" w:rsidRPr="002B7A63" w:rsidTr="006C297A">
        <w:trPr>
          <w:trHeight w:hRule="exact" w:val="293"/>
        </w:trPr>
        <w:tc>
          <w:tcPr>
            <w:tcW w:w="37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4347" w:rsidRPr="00F97830" w:rsidRDefault="00557A3B" w:rsidP="006C297A">
            <w:pPr>
              <w:spacing w:after="0" w:line="240" w:lineRule="auto"/>
              <w:ind w:left="76" w:right="558"/>
            </w:pPr>
            <w:r>
              <w:t>Ligeramente inferior al máximo</w:t>
            </w:r>
          </w:p>
        </w:tc>
        <w:tc>
          <w:tcPr>
            <w:tcW w:w="41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4347" w:rsidRPr="00F97830" w:rsidRDefault="00557A3B" w:rsidP="006C297A">
            <w:pPr>
              <w:spacing w:after="0" w:line="240" w:lineRule="auto"/>
              <w:ind w:left="76" w:right="281"/>
              <w:jc w:val="center"/>
              <w:rPr>
                <w:rFonts w:eastAsia="Times New Roman" w:cs="Times New Roman"/>
                <w:szCs w:val="20"/>
              </w:rPr>
            </w:pPr>
            <w:r>
              <w:t>11 % - 20 %</w:t>
            </w:r>
          </w:p>
        </w:tc>
      </w:tr>
      <w:tr w:rsidR="00AA4347" w:rsidRPr="002B7A63" w:rsidTr="006C297A">
        <w:trPr>
          <w:trHeight w:hRule="exact" w:val="291"/>
        </w:trPr>
        <w:tc>
          <w:tcPr>
            <w:tcW w:w="3759" w:type="dxa"/>
            <w:tcBorders>
              <w:top w:val="single" w:sz="4" w:space="0" w:color="000000"/>
              <w:left w:val="single" w:sz="4" w:space="0" w:color="000000"/>
              <w:bottom w:val="single" w:sz="5" w:space="0" w:color="000000"/>
              <w:right w:val="single" w:sz="4" w:space="0" w:color="000000"/>
            </w:tcBorders>
            <w:shd w:val="clear" w:color="auto" w:fill="auto"/>
            <w:vAlign w:val="center"/>
          </w:tcPr>
          <w:p w:rsidR="00AA4347" w:rsidRPr="00F97830" w:rsidRDefault="00557A3B" w:rsidP="006C297A">
            <w:pPr>
              <w:spacing w:after="0" w:line="240" w:lineRule="auto"/>
              <w:ind w:left="76" w:right="558"/>
              <w:jc w:val="center"/>
            </w:pPr>
            <w:r>
              <w:t>Máximo</w:t>
            </w:r>
          </w:p>
        </w:tc>
        <w:tc>
          <w:tcPr>
            <w:tcW w:w="4111" w:type="dxa"/>
            <w:tcBorders>
              <w:top w:val="single" w:sz="4" w:space="0" w:color="000000"/>
              <w:left w:val="single" w:sz="4" w:space="0" w:color="000000"/>
              <w:bottom w:val="single" w:sz="5" w:space="0" w:color="000000"/>
              <w:right w:val="single" w:sz="4" w:space="0" w:color="000000"/>
            </w:tcBorders>
            <w:shd w:val="clear" w:color="auto" w:fill="auto"/>
            <w:vAlign w:val="center"/>
          </w:tcPr>
          <w:p w:rsidR="00AA4347" w:rsidRPr="00F97830" w:rsidRDefault="00557A3B" w:rsidP="006C297A">
            <w:pPr>
              <w:spacing w:after="0" w:line="240" w:lineRule="auto"/>
              <w:ind w:left="76" w:right="139"/>
              <w:jc w:val="center"/>
              <w:rPr>
                <w:rFonts w:eastAsia="Times New Roman" w:cs="Times New Roman"/>
                <w:szCs w:val="20"/>
              </w:rPr>
            </w:pPr>
            <w:r>
              <w:t>No se realizarán pruebas</w:t>
            </w:r>
          </w:p>
        </w:tc>
      </w:tr>
    </w:tbl>
    <w:p w:rsidR="00AA4347" w:rsidRPr="00F97830" w:rsidRDefault="00AA4347" w:rsidP="00A44E73">
      <w:pPr>
        <w:rPr>
          <w:lang w:val="en-GB"/>
        </w:rPr>
      </w:pPr>
    </w:p>
    <w:p w:rsidR="00AA4347" w:rsidRPr="005917C6" w:rsidRDefault="00557A3B" w:rsidP="00F97830">
      <w:r>
        <w:t>Si de las pruebas de cumplimiento se desprende que los sistemas de control no son satisfactorios, o solo parcialmente, el OC, basándose en su criterio profesional, podrá decidir:</w:t>
      </w:r>
    </w:p>
    <w:p w:rsidR="00AA4347" w:rsidRPr="005917C6" w:rsidRDefault="00557A3B" w:rsidP="00F97830">
      <w:r>
        <w:t>1. no confiar en el control; o</w:t>
      </w:r>
    </w:p>
    <w:p w:rsidR="00AA4347" w:rsidRPr="002B7A63" w:rsidRDefault="00557A3B" w:rsidP="00A44E73">
      <w:pPr>
        <w:rPr>
          <w:rFonts w:eastAsia="Times New Roman" w:cs="Times New Roman"/>
          <w:szCs w:val="24"/>
        </w:rPr>
      </w:pPr>
      <w:r>
        <w:t>2. ampliar el tamaño de la muestra inicial con el fin de obtener la garantía necesaria del SCI.</w:t>
      </w:r>
    </w:p>
    <w:p w:rsidR="00AA4347" w:rsidRPr="005917C6" w:rsidRDefault="00557A3B" w:rsidP="00F97830">
      <w:r>
        <w:t>ICS.</w:t>
      </w:r>
    </w:p>
    <w:p w:rsidR="00AA4347" w:rsidRPr="00F97830" w:rsidRDefault="00557A3B" w:rsidP="00F97830">
      <w:pPr>
        <w:rPr>
          <w:rFonts w:eastAsia="Times New Roman" w:cs="Times New Roman"/>
          <w:szCs w:val="20"/>
        </w:rPr>
      </w:pPr>
      <w:r>
        <w:t>Téngase en cuenta que ampliar la muestra no garantizará necesariamente que los controles sean eficaces, pero puede no obstante servir para identificar mejor las áreas de mejora necesarias a fin de garantizar que, en el futuro, los procedimientos se respetan plenamente en todo momento.</w:t>
      </w:r>
    </w:p>
    <w:p w:rsidR="00AA4347" w:rsidRPr="00F97830" w:rsidRDefault="00557A3B" w:rsidP="00FD2E7D">
      <w:r>
        <w:t>Estas situaciones en las que el OP supuestamente ha fallado al adoptar sistemas de control adecuados deben tener en cuenta tanto las puntuaciones atribuidas en la matriz de autorización, como la opinión del OC sobre el funcionamiento del SCI del OP.</w:t>
      </w:r>
    </w:p>
    <w:p w:rsidR="00AA4347" w:rsidRPr="005917C6" w:rsidRDefault="00557A3B" w:rsidP="00F97830">
      <w:r>
        <w:t>Una vez que el sistema de control interno haya sido valorado, el OC podrá estimar la importancia de procedimientos de auditoría sustantivos adicionales, incluida la nueva valoración de las hipótesis iniciales.</w:t>
      </w:r>
    </w:p>
    <w:p w:rsidR="00AA4347" w:rsidRPr="00F97830" w:rsidRDefault="00AA4347" w:rsidP="00F97830">
      <w:pPr>
        <w:rPr>
          <w:sz w:val="20"/>
        </w:rPr>
      </w:pPr>
    </w:p>
    <w:p w:rsidR="00AA4347" w:rsidRPr="00F97830" w:rsidRDefault="00557A3B" w:rsidP="00A44E73">
      <w:pPr>
        <w:pStyle w:val="Heading2"/>
        <w:rPr>
          <w:rFonts w:ascii="Times New Roman" w:hAnsi="Times New Roman"/>
        </w:rPr>
      </w:pPr>
      <w:bookmarkStart w:id="6" w:name="_Toc17272254"/>
      <w:r>
        <w:rPr>
          <w:rFonts w:ascii="Times New Roman" w:hAnsi="Times New Roman"/>
        </w:rPr>
        <w:lastRenderedPageBreak/>
        <w:t>Pruebas de cumplimiento en caso de un entorno informático</w:t>
      </w:r>
      <w:bookmarkEnd w:id="6"/>
    </w:p>
    <w:p w:rsidR="00AA4347" w:rsidRPr="00F97830" w:rsidRDefault="00557A3B" w:rsidP="00F97830">
      <w:r>
        <w:t>En la fase de planificación de la auditoría, el OC debe analizar el entorno informático del OP. El OC debe tener claro qué regímenes están altamente automatizados (por ejemplo</w:t>
      </w:r>
      <w:r w:rsidR="006C297A">
        <w:t>,</w:t>
      </w:r>
      <w:r>
        <w:t xml:space="preserve"> los incluidos en el SIGC) y su impacto en la declaración del FEAGA o del Feader (importe, riesgos y complejidad).</w:t>
      </w:r>
    </w:p>
    <w:p w:rsidR="00AA4347" w:rsidRPr="00F97830" w:rsidRDefault="00557A3B" w:rsidP="00F97830">
      <w:r>
        <w:t>En el caso de estos regímenes, el OC debe valorar cuánta confianza puede depositar en los controles automatizados, y que las funciones y responsabilidades hayan sido correctamente asignadas en el sistema informático. Además, el OC debe probar los controles generales informáticos para determinar si funcionaron eficazmente a lo largo del período de auditoría que sustenta la fiabilidad en los controles de aplicación, en los controles manuales dependientes del sistema informático y en la evidencia de auditoría electrónica. La conclusión del organismo de certificación debe ser si los CGTI para un sistema informático determinado son eficaces o ineficaces.</w:t>
      </w:r>
    </w:p>
    <w:p w:rsidR="00AA4347" w:rsidRPr="002B7A63" w:rsidRDefault="00557A3B" w:rsidP="00A44E73">
      <w:pPr>
        <w:rPr>
          <w:rFonts w:eastAsia="Times New Roman" w:cs="Times New Roman"/>
        </w:rPr>
      </w:pPr>
      <w:r>
        <w:t>En el caso de que el OP disponga de la certificación ISO 27001, el OC podrá confiar en dicha certificación si esta cubre la totalidad del ejercicio financiero auditado.</w:t>
      </w:r>
    </w:p>
    <w:p w:rsidR="004100AE" w:rsidRPr="006C297A" w:rsidRDefault="004100AE" w:rsidP="00A44E73">
      <w:pPr>
        <w:rPr>
          <w:rFonts w:eastAsia="Times New Roman" w:cs="Times New Roman"/>
        </w:rPr>
      </w:pPr>
    </w:p>
    <w:p w:rsidR="00AA4347" w:rsidRPr="00F97830" w:rsidRDefault="00557A3B" w:rsidP="00F97830">
      <w:pPr>
        <w:spacing w:after="0" w:line="240" w:lineRule="auto"/>
        <w:ind w:right="8180"/>
        <w:rPr>
          <w:rFonts w:eastAsia="Times New Roman" w:cs="Times New Roman"/>
          <w:szCs w:val="20"/>
        </w:rPr>
      </w:pPr>
      <w:r>
        <w:rPr>
          <w:b/>
          <w:i/>
        </w:rPr>
        <w:t>Ejemplo 1</w:t>
      </w:r>
    </w:p>
    <w:p w:rsidR="00AA4347" w:rsidRPr="00F97830" w:rsidRDefault="00557A3B" w:rsidP="00F97830">
      <w:pPr>
        <w:rPr>
          <w:rFonts w:eastAsia="Times New Roman" w:cs="Times New Roman"/>
          <w:szCs w:val="20"/>
        </w:rPr>
      </w:pPr>
      <w:r>
        <w:t>Las principales etapas en la tramitación de una solicitud del régimen de pago básico/régimen de pago único por superficie</w:t>
      </w:r>
      <w:r w:rsidR="00D343D4" w:rsidRPr="00F97830">
        <w:rPr>
          <w:rStyle w:val="FootnoteReference"/>
          <w:spacing w:val="2"/>
          <w:lang w:val="en-GB"/>
        </w:rPr>
        <w:footnoteReference w:id="4"/>
      </w:r>
      <w:r>
        <w:t xml:space="preserve"> (en el SIGC) son en líneas generales las siguientes:</w:t>
      </w:r>
    </w:p>
    <w:p w:rsidR="00AA4347" w:rsidRPr="00F97830" w:rsidRDefault="00557A3B" w:rsidP="00F97830">
      <w:pPr>
        <w:pStyle w:val="ListParagraph"/>
        <w:numPr>
          <w:ilvl w:val="0"/>
          <w:numId w:val="15"/>
        </w:numPr>
      </w:pPr>
      <w:r>
        <w:t>El agricultor presenta su solicitud utilizando una aplicación web (solicitud de ayuda geoespacial que es una intersección con el SIP).</w:t>
      </w:r>
    </w:p>
    <w:p w:rsidR="00AA4347" w:rsidRPr="00F97830" w:rsidRDefault="00557A3B" w:rsidP="00F97830">
      <w:pPr>
        <w:pStyle w:val="ListParagraph"/>
        <w:numPr>
          <w:ilvl w:val="0"/>
          <w:numId w:val="15"/>
        </w:numPr>
      </w:pPr>
      <w:r>
        <w:t xml:space="preserve">El OP verifica la subvencionabilidad de la solicitud y lleva a cabo los controles cruzados automatizados necesarios utilizando el SIGC (controles de declaraciones excesivas, dobles declaraciones, etc.). </w:t>
      </w:r>
    </w:p>
    <w:p w:rsidR="00AA4347" w:rsidRPr="00F97830" w:rsidRDefault="00557A3B" w:rsidP="00F97830">
      <w:pPr>
        <w:pStyle w:val="ListParagraph"/>
        <w:numPr>
          <w:ilvl w:val="0"/>
          <w:numId w:val="15"/>
        </w:numPr>
      </w:pPr>
      <w:r>
        <w:t>Tras la introducción de los resultados tanto de los controles administrativos como de los controles sobre el terreno, el sistema calcula el importe que debe abonarse y prepara la decisión de pago y la orden de pago.</w:t>
      </w:r>
    </w:p>
    <w:p w:rsidR="00D343D4" w:rsidRPr="006C297A" w:rsidRDefault="00D343D4" w:rsidP="00F97830">
      <w:pPr>
        <w:rPr>
          <w:u w:color="000000"/>
        </w:rPr>
      </w:pPr>
    </w:p>
    <w:p w:rsidR="00AA4347" w:rsidRPr="00F97830" w:rsidRDefault="00557A3B" w:rsidP="00F97830">
      <w:pPr>
        <w:rPr>
          <w:rFonts w:eastAsia="Times New Roman" w:cs="Times New Roman"/>
          <w:szCs w:val="20"/>
        </w:rPr>
      </w:pPr>
      <w:r>
        <w:t>Los controles fundamentales incluyen los siguientes elementos (lista no exhaustiva):</w:t>
      </w:r>
    </w:p>
    <w:p w:rsidR="00D343D4" w:rsidRPr="00F97830" w:rsidRDefault="00557A3B" w:rsidP="00F97830">
      <w:pPr>
        <w:pStyle w:val="ListParagraph"/>
        <w:numPr>
          <w:ilvl w:val="0"/>
          <w:numId w:val="16"/>
        </w:numPr>
      </w:pPr>
      <w:r>
        <w:t>Solicitud RPB/RPUS: autenticación del agricultor, situación del mismo, fecha de solicitud, integridad de la solicitud, etc.;</w:t>
      </w:r>
    </w:p>
    <w:p w:rsidR="00D343D4" w:rsidRPr="00F97830" w:rsidRDefault="00D343D4" w:rsidP="00F97830">
      <w:pPr>
        <w:pStyle w:val="ListParagraph"/>
        <w:numPr>
          <w:ilvl w:val="0"/>
          <w:numId w:val="16"/>
        </w:numPr>
      </w:pPr>
      <w:r>
        <w:t xml:space="preserve">La existencia de una base de datos informatizada (SIGC) que consta de un sistema para registrar la identidad de cada agricultor, un sistema de identificación de parcelas agrícolas (SIP) y un sistema de identificación y registro de los derechos de pago. </w:t>
      </w:r>
    </w:p>
    <w:p w:rsidR="00AA4347" w:rsidRPr="00F97830" w:rsidRDefault="00557A3B" w:rsidP="00F97830">
      <w:pPr>
        <w:pStyle w:val="ListParagraph"/>
        <w:numPr>
          <w:ilvl w:val="0"/>
          <w:numId w:val="16"/>
        </w:numPr>
      </w:pPr>
      <w:r>
        <w:t>Solicitud de ayuda geoespacial que permite a los agricultores geolocalizar y declarar parcelas por vía electrónica.</w:t>
      </w:r>
    </w:p>
    <w:p w:rsidR="00AA4347" w:rsidRPr="00F97830" w:rsidRDefault="00557A3B" w:rsidP="00F97830">
      <w:pPr>
        <w:pStyle w:val="ListParagraph"/>
        <w:numPr>
          <w:ilvl w:val="0"/>
          <w:numId w:val="16"/>
        </w:numPr>
      </w:pPr>
      <w:r>
        <w:lastRenderedPageBreak/>
        <w:t>Un control automatizado que comprueba determinados criterios de subvencionabilidad (por ejemplo, subvencionabilidad de la parcela, controles cruzados en materia de doble declaración y sobredeclaración, etc.).</w:t>
      </w:r>
    </w:p>
    <w:p w:rsidR="00AA4347" w:rsidRPr="00F97830" w:rsidRDefault="00557A3B" w:rsidP="00F97830">
      <w:pPr>
        <w:pStyle w:val="ListParagraph"/>
        <w:numPr>
          <w:ilvl w:val="0"/>
          <w:numId w:val="16"/>
        </w:numPr>
      </w:pPr>
      <w:r>
        <w:t>Sistemas implantados para garantizar el cálculo correcto del importe de la ayuda debida, teniendo en cuenta las reducciones, exclusiones y penalizaciones.</w:t>
      </w:r>
    </w:p>
    <w:p w:rsidR="00837B47" w:rsidRPr="006C297A" w:rsidRDefault="00837B47" w:rsidP="00F97830"/>
    <w:p w:rsidR="004100AE" w:rsidRPr="00F97830" w:rsidRDefault="00557A3B" w:rsidP="00F97830">
      <w:pPr>
        <w:rPr>
          <w:rFonts w:eastAsia="Times New Roman" w:cs="Times New Roman"/>
          <w:spacing w:val="-1"/>
          <w:szCs w:val="20"/>
        </w:rPr>
      </w:pPr>
      <w:r>
        <w:t>El OC determina si los controles fundamentales en el sistema informático funcionan correctamente (si las responsabilidades y tareas están correctamente integradas en el sistema informático y en consonancia con la estructura organizativa; si los datos se introducen en el momento oportuno; si los controles de aplicación están definidos y ejecutados con arreglo a su finalidad prevista; si su funcionamiento continuado fiable está garantizado a través de controles generales informáticos adecuados y sólidos; si las operaciones son precisas, completas y válidas; si un error de notificación garantiza la oportuna detección y corrección de errores, etc.).</w:t>
      </w:r>
    </w:p>
    <w:p w:rsidR="00AA4347" w:rsidRPr="002B7A63" w:rsidRDefault="00557A3B" w:rsidP="00D343D4">
      <w:pPr>
        <w:spacing w:after="0" w:line="240" w:lineRule="auto"/>
        <w:ind w:right="8180"/>
        <w:rPr>
          <w:rFonts w:eastAsia="Times New Roman" w:cs="Times New Roman"/>
          <w:szCs w:val="24"/>
        </w:rPr>
      </w:pPr>
      <w:r>
        <w:rPr>
          <w:b/>
          <w:i/>
        </w:rPr>
        <w:t>Ejemplo 2</w:t>
      </w:r>
    </w:p>
    <w:p w:rsidR="00AA4347" w:rsidRPr="006C297A" w:rsidRDefault="00AA4347" w:rsidP="00F97830">
      <w:pPr>
        <w:spacing w:before="2" w:after="0" w:line="240" w:lineRule="exact"/>
      </w:pPr>
    </w:p>
    <w:p w:rsidR="00820631" w:rsidRPr="00F97830" w:rsidRDefault="00557A3B" w:rsidP="00F97830">
      <w:pPr>
        <w:rPr>
          <w:rFonts w:eastAsia="Times New Roman" w:cs="Times New Roman"/>
          <w:szCs w:val="20"/>
        </w:rPr>
      </w:pPr>
      <w:r>
        <w:t>La auditoría confirma que las autorizaciones han sido asignadas correctamente en el sistema (se corresponden con la estructura organizativa), y que los controles de aplicación garantizan la correcta autorización y la separación de funciones en el proceso. Los controles generales de las tecnologías de la información funcionan bien. En estas condiciones, puede no ser necesario cubrir todos los procesos informáticos sobre una base anual, sino únicamente en caso de que se produzcan cambios.</w:t>
      </w:r>
    </w:p>
    <w:p w:rsidR="004473B0" w:rsidRPr="004473B0" w:rsidRDefault="00820631" w:rsidP="004473B0">
      <w:pPr>
        <w:pStyle w:val="Heading2"/>
        <w:rPr>
          <w:rFonts w:ascii="Times New Roman" w:hAnsi="Times New Roman" w:cs="Times New Roman"/>
        </w:rPr>
      </w:pPr>
      <w:bookmarkStart w:id="7" w:name="_Toc17272255"/>
      <w:r>
        <w:rPr>
          <w:rFonts w:ascii="Times New Roman" w:hAnsi="Times New Roman"/>
        </w:rPr>
        <w:t>Pruebas de cumplimiento en caso de monitorización</w:t>
      </w:r>
      <w:bookmarkEnd w:id="7"/>
    </w:p>
    <w:p w:rsidR="004100AE" w:rsidRDefault="004473B0" w:rsidP="005917C6">
      <w:pPr>
        <w:spacing w:line="240" w:lineRule="atLeast"/>
      </w:pPr>
      <w:r>
        <w:t xml:space="preserve">En el caso de los Estados miembros que decidieron aplicar controles mediante monitorización de acuerdo con las disposiciones establecidas en el artículo 40 </w:t>
      </w:r>
      <w:r>
        <w:rPr>
          <w:i/>
          <w:iCs/>
        </w:rPr>
        <w:t>bis</w:t>
      </w:r>
      <w:r>
        <w:t xml:space="preserve"> del R</w:t>
      </w:r>
      <w:r w:rsidR="00F53314">
        <w:t>eglamento de Ejecución (UE) n.º </w:t>
      </w:r>
      <w:r>
        <w:t>809/2014 de la Comisión a partir del año de solicitud 2019, el OC debe incluir controles adecuados en sus pruebas de cumplimiento. El objetivo de las pruebas es determinar si la monitorización por parte del OP funcionó con arreglo a las directrices aplicables. También puede aplicarse una combinación de las pruebas de cumplimiento del procedimiento de monitorización con las pruebas sustantivas de los regímenes sujetos a la monitorización</w:t>
      </w:r>
      <w:r w:rsidR="001B3AA7">
        <w:t xml:space="preserve"> (pruebas de doble propósito). </w:t>
      </w:r>
    </w:p>
    <w:p w:rsidR="001B3AA7" w:rsidRPr="002B7A63" w:rsidRDefault="001B3AA7" w:rsidP="005917C6">
      <w:pPr>
        <w:spacing w:line="240" w:lineRule="atLeast"/>
        <w:rPr>
          <w:rFonts w:cs="Times New Roman"/>
        </w:rPr>
      </w:pPr>
    </w:p>
    <w:p w:rsidR="00AA4347" w:rsidRPr="00F97830" w:rsidRDefault="00557A3B" w:rsidP="0045756E">
      <w:pPr>
        <w:pStyle w:val="Heading1"/>
        <w:rPr>
          <w:rFonts w:ascii="Times New Roman" w:hAnsi="Times New Roman"/>
        </w:rPr>
      </w:pPr>
      <w:bookmarkStart w:id="8" w:name="_Toc17272256"/>
      <w:r>
        <w:rPr>
          <w:rFonts w:ascii="Times New Roman" w:hAnsi="Times New Roman"/>
        </w:rPr>
        <w:t>Metodología de muestreo para pruebas sustantivas (muestreo estadístico)</w:t>
      </w:r>
      <w:bookmarkEnd w:id="8"/>
    </w:p>
    <w:p w:rsidR="00AA4347" w:rsidRPr="00F97830" w:rsidRDefault="00557A3B" w:rsidP="00BC6B3F">
      <w:pPr>
        <w:pStyle w:val="Heading2"/>
        <w:rPr>
          <w:rFonts w:ascii="Times New Roman" w:hAnsi="Times New Roman"/>
        </w:rPr>
      </w:pPr>
      <w:bookmarkStart w:id="9" w:name="_Toc17272257"/>
      <w:r>
        <w:rPr>
          <w:rFonts w:ascii="Times New Roman" w:hAnsi="Times New Roman"/>
        </w:rPr>
        <w:t>Niveles de garantía</w:t>
      </w:r>
      <w:bookmarkEnd w:id="9"/>
    </w:p>
    <w:p w:rsidR="00AA4347" w:rsidRPr="00F97830" w:rsidRDefault="00557A3B" w:rsidP="00F97830">
      <w:r>
        <w:t>Las pruebas sustantivas deben realizarse utilizando un muestreo, cuyo tamaño dependerá del nivel de confianza determinado sobre la base del nivel de garantía obtenido a partir de las pruebas del sistema de control interno (SCI), principalmente:</w:t>
      </w:r>
    </w:p>
    <w:p w:rsidR="00AA4347" w:rsidRPr="00F97830" w:rsidRDefault="00557A3B" w:rsidP="00F97830">
      <w:pPr>
        <w:pStyle w:val="ListParagraph"/>
        <w:numPr>
          <w:ilvl w:val="0"/>
          <w:numId w:val="17"/>
        </w:numPr>
      </w:pPr>
      <w:r>
        <w:t>no inferior al 60 % si la garantía es elevada;</w:t>
      </w:r>
    </w:p>
    <w:p w:rsidR="00AA4347" w:rsidRPr="00F97830" w:rsidRDefault="00557A3B" w:rsidP="00F97830">
      <w:pPr>
        <w:pStyle w:val="ListParagraph"/>
        <w:numPr>
          <w:ilvl w:val="0"/>
          <w:numId w:val="17"/>
        </w:numPr>
      </w:pPr>
      <w:r>
        <w:t>garantía media - entre 70 % y 80 %;</w:t>
      </w:r>
    </w:p>
    <w:p w:rsidR="00AA4347" w:rsidRPr="00F97830" w:rsidRDefault="00991221" w:rsidP="00F97830">
      <w:pPr>
        <w:pStyle w:val="ListParagraph"/>
        <w:numPr>
          <w:ilvl w:val="0"/>
          <w:numId w:val="17"/>
        </w:numPr>
        <w:rPr>
          <w:spacing w:val="-1"/>
          <w:position w:val="6"/>
        </w:rPr>
      </w:pPr>
      <w:r>
        <w:lastRenderedPageBreak/>
        <w:t>no inferior al 90 % si la garantía es baja.</w:t>
      </w:r>
    </w:p>
    <w:p w:rsidR="0058025F" w:rsidRPr="006C297A" w:rsidRDefault="0058025F" w:rsidP="00F97830"/>
    <w:p w:rsidR="005917C6" w:rsidRPr="00F97830" w:rsidRDefault="00557A3B" w:rsidP="0058025F">
      <w:pPr>
        <w:rPr>
          <w:rFonts w:eastAsia="Times New Roman" w:cs="Times New Roman"/>
          <w:szCs w:val="20"/>
        </w:rPr>
      </w:pPr>
      <w:r>
        <w:t>La fiabilidad del SCI se determina sobre la base de la revisión del SCI y de la prueba de controles realizada para ese objetivo particular. Deben realizarse dos valoraciones diferentes para los dos diferentes objetivos de auditoría teniendo en cuenta únicamente los procesos pertinentes (vé</w:t>
      </w:r>
      <w:r w:rsidR="0031617F">
        <w:t>anse las secciones 5 y 11 de la</w:t>
      </w:r>
      <w:r w:rsidR="002C2244">
        <w:t xml:space="preserve"> directriz n.º 2</w:t>
      </w:r>
      <w:r>
        <w:t>).</w:t>
      </w:r>
    </w:p>
    <w:tbl>
      <w:tblPr>
        <w:tblW w:w="9034" w:type="dxa"/>
        <w:tblInd w:w="185" w:type="dxa"/>
        <w:tblLayout w:type="fixed"/>
        <w:tblCellMar>
          <w:left w:w="0" w:type="dxa"/>
          <w:right w:w="0" w:type="dxa"/>
        </w:tblCellMar>
        <w:tblLook w:val="01E0" w:firstRow="1" w:lastRow="1" w:firstColumn="1" w:lastColumn="1" w:noHBand="0" w:noVBand="0"/>
      </w:tblPr>
      <w:tblGrid>
        <w:gridCol w:w="1433"/>
        <w:gridCol w:w="2640"/>
        <w:gridCol w:w="2126"/>
        <w:gridCol w:w="1276"/>
        <w:gridCol w:w="1559"/>
      </w:tblGrid>
      <w:tr w:rsidR="00FD2E7D" w:rsidRPr="002B7A63" w:rsidTr="006C297A">
        <w:trPr>
          <w:trHeight w:hRule="exact" w:val="1212"/>
        </w:trPr>
        <w:tc>
          <w:tcPr>
            <w:tcW w:w="143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A4347" w:rsidRPr="00F97830" w:rsidRDefault="00557A3B" w:rsidP="00F97830">
            <w:pPr>
              <w:spacing w:after="0" w:line="242" w:lineRule="auto"/>
              <w:ind w:left="132" w:right="111" w:hanging="4"/>
              <w:jc w:val="center"/>
            </w:pPr>
            <w:r>
              <w:t>Evaluación del riesgo combinado</w:t>
            </w:r>
          </w:p>
        </w:tc>
        <w:tc>
          <w:tcPr>
            <w:tcW w:w="26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A4347" w:rsidRPr="00F97830" w:rsidRDefault="00557A3B" w:rsidP="00F97830">
            <w:pPr>
              <w:spacing w:after="0" w:line="242" w:lineRule="auto"/>
              <w:ind w:left="172" w:right="155" w:hanging="1"/>
              <w:jc w:val="center"/>
              <w:rPr>
                <w:rFonts w:eastAsia="Times New Roman" w:cs="Times New Roman"/>
                <w:szCs w:val="20"/>
              </w:rPr>
            </w:pPr>
            <w:r>
              <w:t>Nivel de garantía establecido de acuerdo con las auditorías de los sistemas</w:t>
            </w:r>
          </w:p>
        </w:tc>
        <w:tc>
          <w:tcPr>
            <w:tcW w:w="21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A4347" w:rsidRPr="00F97830" w:rsidRDefault="00557A3B" w:rsidP="006C297A">
            <w:pPr>
              <w:spacing w:after="0" w:line="274" w:lineRule="exact"/>
              <w:ind w:left="177" w:right="236" w:firstLine="7"/>
              <w:rPr>
                <w:rFonts w:eastAsia="Times New Roman" w:cs="Times New Roman"/>
                <w:szCs w:val="20"/>
              </w:rPr>
            </w:pPr>
            <w:r>
              <w:t>Garantía establecida a partir</w:t>
            </w:r>
            <w:r w:rsidR="006C297A">
              <w:t xml:space="preserve"> </w:t>
            </w:r>
            <w:r>
              <w:t>del sistema</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A4347" w:rsidRPr="00F97830" w:rsidRDefault="00557A3B" w:rsidP="006C297A">
            <w:pPr>
              <w:spacing w:after="0" w:line="246" w:lineRule="auto"/>
              <w:ind w:left="143" w:right="117" w:firstLine="4"/>
            </w:pPr>
            <w:r>
              <w:t>Nivel de confianza</w:t>
            </w:r>
          </w:p>
        </w:tc>
        <w:tc>
          <w:tcPr>
            <w:tcW w:w="1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A4347" w:rsidRPr="00F97830" w:rsidRDefault="00557A3B" w:rsidP="006C297A">
            <w:pPr>
              <w:spacing w:after="0" w:line="240" w:lineRule="auto"/>
              <w:ind w:left="167" w:right="136"/>
              <w:rPr>
                <w:rFonts w:eastAsia="Times New Roman" w:cs="Times New Roman"/>
                <w:szCs w:val="20"/>
              </w:rPr>
            </w:pPr>
            <w:r>
              <w:t>Riesgo de</w:t>
            </w:r>
            <w:r w:rsidR="006C297A">
              <w:t xml:space="preserve"> </w:t>
            </w:r>
            <w:r>
              <w:t>detección</w:t>
            </w:r>
          </w:p>
        </w:tc>
      </w:tr>
      <w:tr w:rsidR="00FD2E7D" w:rsidRPr="002B7A63" w:rsidTr="006C297A">
        <w:trPr>
          <w:trHeight w:hRule="exact" w:val="1145"/>
        </w:trPr>
        <w:tc>
          <w:tcPr>
            <w:tcW w:w="143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A4347" w:rsidRPr="00F97830" w:rsidRDefault="00557A3B" w:rsidP="00F97830">
            <w:pPr>
              <w:spacing w:before="3" w:after="0" w:line="240" w:lineRule="auto"/>
              <w:ind w:left="165" w:right="-20"/>
            </w:pPr>
            <w:r>
              <w:t>Mínimo</w:t>
            </w:r>
          </w:p>
        </w:tc>
        <w:tc>
          <w:tcPr>
            <w:tcW w:w="26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A4347" w:rsidRPr="00F97830" w:rsidRDefault="00557A3B" w:rsidP="00F97830">
            <w:pPr>
              <w:spacing w:before="3" w:after="0" w:line="246" w:lineRule="auto"/>
              <w:ind w:left="165" w:right="78"/>
            </w:pPr>
            <w:r>
              <w:t>Funciona bien, solo necesita pequeñas mejoras</w:t>
            </w:r>
          </w:p>
        </w:tc>
        <w:tc>
          <w:tcPr>
            <w:tcW w:w="21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A4347" w:rsidRPr="00F97830" w:rsidRDefault="00557A3B" w:rsidP="00F97830">
            <w:pPr>
              <w:spacing w:after="0" w:line="240" w:lineRule="auto"/>
              <w:ind w:left="361" w:right="-20"/>
              <w:rPr>
                <w:rFonts w:eastAsia="Times New Roman" w:cs="Times New Roman"/>
                <w:szCs w:val="20"/>
              </w:rPr>
            </w:pPr>
            <w:r>
              <w:t>Alta/Media alta</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A4347" w:rsidRPr="00F97830" w:rsidRDefault="00557A3B" w:rsidP="006C297A">
            <w:pPr>
              <w:spacing w:after="0" w:line="240" w:lineRule="auto"/>
              <w:ind w:left="143" w:right="258"/>
              <w:rPr>
                <w:rFonts w:eastAsia="Times New Roman" w:cs="Times New Roman"/>
                <w:szCs w:val="20"/>
              </w:rPr>
            </w:pPr>
            <w:r>
              <w:t>Igual o superior al</w:t>
            </w:r>
            <w:r w:rsidR="006C297A">
              <w:t xml:space="preserve"> </w:t>
            </w:r>
            <w:r>
              <w:t>60 %</w:t>
            </w:r>
          </w:p>
        </w:tc>
        <w:tc>
          <w:tcPr>
            <w:tcW w:w="1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A4347" w:rsidRPr="00F97830" w:rsidRDefault="00557A3B" w:rsidP="006C297A">
            <w:pPr>
              <w:spacing w:after="0" w:line="240" w:lineRule="auto"/>
              <w:ind w:left="167" w:right="136"/>
              <w:rPr>
                <w:rFonts w:eastAsia="Times New Roman" w:cs="Times New Roman"/>
                <w:szCs w:val="20"/>
              </w:rPr>
            </w:pPr>
            <w:r>
              <w:t>Inferior o igual al</w:t>
            </w:r>
            <w:r w:rsidR="006C297A">
              <w:t xml:space="preserve"> </w:t>
            </w:r>
            <w:r>
              <w:t>40 %</w:t>
            </w:r>
          </w:p>
        </w:tc>
      </w:tr>
      <w:tr w:rsidR="00FD2E7D" w:rsidRPr="002B7A63" w:rsidTr="006C297A">
        <w:trPr>
          <w:trHeight w:hRule="exact" w:val="991"/>
        </w:trPr>
        <w:tc>
          <w:tcPr>
            <w:tcW w:w="143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A4347" w:rsidRPr="00F97830" w:rsidRDefault="00557A3B" w:rsidP="00F97830">
            <w:pPr>
              <w:spacing w:after="0" w:line="272" w:lineRule="exact"/>
              <w:ind w:left="165" w:right="-20"/>
            </w:pPr>
            <w:r>
              <w:t>Bajo</w:t>
            </w:r>
          </w:p>
        </w:tc>
        <w:tc>
          <w:tcPr>
            <w:tcW w:w="26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A4347" w:rsidRPr="00F97830" w:rsidRDefault="00557A3B" w:rsidP="00F97830">
            <w:pPr>
              <w:spacing w:after="0" w:line="274" w:lineRule="exact"/>
              <w:ind w:left="165" w:right="78"/>
            </w:pPr>
            <w:r>
              <w:t>Funciona, pero se requieren algunas mejoras</w:t>
            </w:r>
          </w:p>
        </w:tc>
        <w:tc>
          <w:tcPr>
            <w:tcW w:w="21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A4347" w:rsidRPr="00F97830" w:rsidRDefault="00557A3B" w:rsidP="00F97830">
            <w:pPr>
              <w:spacing w:after="0" w:line="240" w:lineRule="auto"/>
              <w:ind w:left="880" w:right="-20"/>
              <w:rPr>
                <w:rFonts w:eastAsia="Times New Roman" w:cs="Times New Roman"/>
                <w:szCs w:val="20"/>
              </w:rPr>
            </w:pPr>
            <w:r>
              <w:t>Media</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A4347" w:rsidRPr="00F97830" w:rsidRDefault="00557A3B" w:rsidP="006C297A">
            <w:pPr>
              <w:spacing w:after="0" w:line="240" w:lineRule="auto"/>
              <w:ind w:left="143" w:right="-20"/>
              <w:rPr>
                <w:rFonts w:eastAsia="Times New Roman" w:cs="Times New Roman"/>
                <w:szCs w:val="20"/>
              </w:rPr>
            </w:pPr>
            <w:r>
              <w:t>70 %</w:t>
            </w:r>
          </w:p>
        </w:tc>
        <w:tc>
          <w:tcPr>
            <w:tcW w:w="1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A4347" w:rsidRPr="00F97830" w:rsidRDefault="00557A3B" w:rsidP="006C297A">
            <w:pPr>
              <w:spacing w:after="0" w:line="240" w:lineRule="auto"/>
              <w:ind w:left="167" w:right="136"/>
              <w:rPr>
                <w:rFonts w:eastAsia="Times New Roman" w:cs="Times New Roman"/>
                <w:szCs w:val="20"/>
              </w:rPr>
            </w:pPr>
            <w:r>
              <w:t>30 %</w:t>
            </w:r>
          </w:p>
        </w:tc>
      </w:tr>
      <w:tr w:rsidR="00FD2E7D" w:rsidRPr="002B7A63" w:rsidTr="006C297A">
        <w:trPr>
          <w:trHeight w:hRule="exact" w:val="990"/>
        </w:trPr>
        <w:tc>
          <w:tcPr>
            <w:tcW w:w="143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A4347" w:rsidRPr="00F97830" w:rsidRDefault="00557A3B" w:rsidP="00F97830">
            <w:pPr>
              <w:spacing w:after="0" w:line="274" w:lineRule="exact"/>
              <w:ind w:left="165" w:right="-20"/>
            </w:pPr>
            <w:r>
              <w:t>Moderado</w:t>
            </w:r>
          </w:p>
        </w:tc>
        <w:tc>
          <w:tcPr>
            <w:tcW w:w="26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A4347" w:rsidRPr="00F97830" w:rsidRDefault="00557A3B" w:rsidP="006C297A">
            <w:pPr>
              <w:spacing w:after="0" w:line="274" w:lineRule="exact"/>
              <w:ind w:left="165" w:right="-20"/>
            </w:pPr>
            <w:r>
              <w:t>Funciona parcialmente,</w:t>
            </w:r>
            <w:r w:rsidR="006C297A">
              <w:t xml:space="preserve"> </w:t>
            </w:r>
            <w:r>
              <w:t>se requieren mejoras sustanciales</w:t>
            </w:r>
          </w:p>
        </w:tc>
        <w:tc>
          <w:tcPr>
            <w:tcW w:w="21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A4347" w:rsidRPr="00F97830" w:rsidRDefault="00557A3B" w:rsidP="00F97830">
            <w:pPr>
              <w:spacing w:after="0" w:line="240" w:lineRule="auto"/>
              <w:ind w:left="630" w:right="-20"/>
              <w:rPr>
                <w:rFonts w:eastAsia="Times New Roman" w:cs="Times New Roman"/>
                <w:szCs w:val="20"/>
              </w:rPr>
            </w:pPr>
            <w:r>
              <w:t>Media baja</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A4347" w:rsidRPr="00F97830" w:rsidRDefault="00557A3B" w:rsidP="006C297A">
            <w:pPr>
              <w:spacing w:after="0" w:line="240" w:lineRule="auto"/>
              <w:ind w:left="143" w:right="-20"/>
              <w:rPr>
                <w:rFonts w:eastAsia="Times New Roman" w:cs="Times New Roman"/>
                <w:szCs w:val="20"/>
              </w:rPr>
            </w:pPr>
            <w:r>
              <w:t>80 %</w:t>
            </w:r>
          </w:p>
        </w:tc>
        <w:tc>
          <w:tcPr>
            <w:tcW w:w="1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A4347" w:rsidRPr="00F97830" w:rsidRDefault="00557A3B" w:rsidP="006C297A">
            <w:pPr>
              <w:spacing w:after="0" w:line="240" w:lineRule="auto"/>
              <w:ind w:left="167" w:right="136"/>
              <w:rPr>
                <w:rFonts w:eastAsia="Times New Roman" w:cs="Times New Roman"/>
                <w:szCs w:val="20"/>
              </w:rPr>
            </w:pPr>
            <w:r>
              <w:t>20 %</w:t>
            </w:r>
          </w:p>
        </w:tc>
      </w:tr>
      <w:tr w:rsidR="00FD2E7D" w:rsidRPr="002B7A63" w:rsidTr="006C297A">
        <w:trPr>
          <w:trHeight w:hRule="exact" w:val="990"/>
        </w:trPr>
        <w:tc>
          <w:tcPr>
            <w:tcW w:w="143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A4347" w:rsidRPr="00F97830" w:rsidRDefault="00557A3B" w:rsidP="00F97830">
            <w:pPr>
              <w:spacing w:after="0" w:line="240" w:lineRule="auto"/>
              <w:ind w:left="165" w:right="-20"/>
            </w:pPr>
            <w:r>
              <w:t>Elevado</w:t>
            </w:r>
          </w:p>
        </w:tc>
        <w:tc>
          <w:tcPr>
            <w:tcW w:w="26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A4347" w:rsidRPr="00F97830" w:rsidRDefault="00557A3B" w:rsidP="00F97830">
            <w:pPr>
              <w:spacing w:after="0" w:line="246" w:lineRule="auto"/>
              <w:ind w:left="165" w:right="258"/>
              <w:rPr>
                <w:rFonts w:eastAsia="Times New Roman" w:cs="Times New Roman"/>
                <w:szCs w:val="20"/>
              </w:rPr>
            </w:pPr>
            <w:r>
              <w:t>Básicamente no funciona</w:t>
            </w:r>
          </w:p>
        </w:tc>
        <w:tc>
          <w:tcPr>
            <w:tcW w:w="21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A4347" w:rsidRPr="00F97830" w:rsidRDefault="00557A3B" w:rsidP="006C297A">
            <w:pPr>
              <w:spacing w:after="0" w:line="240" w:lineRule="auto"/>
              <w:ind w:left="143" w:right="274"/>
              <w:jc w:val="center"/>
            </w:pPr>
            <w:r>
              <w:t>Baja</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A4347" w:rsidRPr="00F97830" w:rsidRDefault="00557A3B" w:rsidP="006C297A">
            <w:pPr>
              <w:spacing w:after="0" w:line="272" w:lineRule="exact"/>
              <w:ind w:left="143" w:right="117"/>
              <w:rPr>
                <w:rFonts w:eastAsia="Times New Roman" w:cs="Times New Roman"/>
                <w:szCs w:val="20"/>
              </w:rPr>
            </w:pPr>
            <w:r>
              <w:t>Superior</w:t>
            </w:r>
            <w:r w:rsidR="006C297A">
              <w:t xml:space="preserve"> </w:t>
            </w:r>
            <w:r>
              <w:t>o igual al</w:t>
            </w:r>
            <w:r w:rsidR="006C297A">
              <w:t xml:space="preserve"> </w:t>
            </w:r>
            <w:r>
              <w:t>90 %</w:t>
            </w:r>
          </w:p>
        </w:tc>
        <w:tc>
          <w:tcPr>
            <w:tcW w:w="1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A4347" w:rsidRPr="00F97830" w:rsidRDefault="00557A3B" w:rsidP="006C297A">
            <w:pPr>
              <w:spacing w:after="0" w:line="272" w:lineRule="exact"/>
              <w:ind w:left="167" w:right="136"/>
              <w:rPr>
                <w:rFonts w:eastAsia="Times New Roman" w:cs="Times New Roman"/>
                <w:szCs w:val="20"/>
              </w:rPr>
            </w:pPr>
            <w:r>
              <w:t>No superior al</w:t>
            </w:r>
            <w:r w:rsidR="006C297A">
              <w:t xml:space="preserve"> </w:t>
            </w:r>
            <w:r>
              <w:t>10 %</w:t>
            </w:r>
          </w:p>
        </w:tc>
      </w:tr>
    </w:tbl>
    <w:p w:rsidR="0058025F" w:rsidRPr="005917C6" w:rsidRDefault="0058025F" w:rsidP="00F97830"/>
    <w:p w:rsidR="00AA4347" w:rsidRPr="005917C6" w:rsidRDefault="00557A3B" w:rsidP="00F97830">
      <w:r>
        <w:t>El nivel de confianza real que ha de obtenerse de las pruebas sustantivas, establecido por el OC, puede desviarse de los ejemplos identificados en los cuadros anteriores; no obstante, estos deben considerarse como requisitos mínimos en el nivel determinado de evaluación del riesgo combinado.</w:t>
      </w:r>
    </w:p>
    <w:p w:rsidR="004100AE" w:rsidRPr="006C297A" w:rsidRDefault="004100AE" w:rsidP="0058025F">
      <w:pPr>
        <w:rPr>
          <w:rFonts w:eastAsia="Times New Roman" w:cs="Times New Roman"/>
          <w:szCs w:val="24"/>
        </w:rPr>
      </w:pPr>
    </w:p>
    <w:p w:rsidR="00AA4347" w:rsidRPr="00F97830" w:rsidRDefault="00557A3B" w:rsidP="0058025F">
      <w:pPr>
        <w:pStyle w:val="Heading2"/>
        <w:rPr>
          <w:rFonts w:ascii="Times New Roman" w:hAnsi="Times New Roman"/>
        </w:rPr>
      </w:pPr>
      <w:bookmarkStart w:id="10" w:name="_Toc17272258"/>
      <w:r>
        <w:rPr>
          <w:rFonts w:ascii="Times New Roman" w:hAnsi="Times New Roman"/>
        </w:rPr>
        <w:t>Principios del muestreo</w:t>
      </w:r>
      <w:bookmarkEnd w:id="10"/>
    </w:p>
    <w:p w:rsidR="00AA4347" w:rsidRPr="005917C6" w:rsidRDefault="00557A3B" w:rsidP="00F97830">
      <w:r>
        <w:t>El método de muestreo incluye los elementos siguientes: el planteamiento del muestreo (por ejemplo, idéntica probabilidad, probabilidad proporcional al tamaño) y el procedimiento de proyección (estimación). Juntos estos dos elementos constituyen el marco para calcular el tamaño de la muestra.</w:t>
      </w:r>
    </w:p>
    <w:p w:rsidR="00AA4347" w:rsidRPr="005917C6" w:rsidRDefault="00557A3B" w:rsidP="00F97830">
      <w:r>
        <w:t>Para el muestreo de las operaciones debe utilizarse el muestreo estadístico. Las técnicas de muestreo propuestas son el muestreo aleatorio simple, el enfoque conservador del MUM y el enfoque estándar del MUM.</w:t>
      </w:r>
    </w:p>
    <w:p w:rsidR="00AA4347" w:rsidRPr="005917C6" w:rsidRDefault="00557A3B" w:rsidP="00F97830">
      <w:r>
        <w:t>Todos los métodos de muestreo estadísticos poseen las características siguientes:</w:t>
      </w:r>
    </w:p>
    <w:p w:rsidR="00AA4347" w:rsidRPr="005917C6" w:rsidRDefault="00557A3B" w:rsidP="00F97830">
      <w:pPr>
        <w:pStyle w:val="ListParagraph"/>
        <w:numPr>
          <w:ilvl w:val="0"/>
          <w:numId w:val="18"/>
        </w:numPr>
      </w:pPr>
      <w:r>
        <w:lastRenderedPageBreak/>
        <w:t>cada elemento de la población tiene una probabilidad de selección conocida y positiva;</w:t>
      </w:r>
    </w:p>
    <w:p w:rsidR="00AA4347" w:rsidRPr="005917C6" w:rsidRDefault="0058025F" w:rsidP="00F97830">
      <w:pPr>
        <w:pStyle w:val="ListParagraph"/>
        <w:numPr>
          <w:ilvl w:val="0"/>
          <w:numId w:val="18"/>
        </w:numPr>
      </w:pPr>
      <w:r>
        <w:t>la aleatoriedad debe garantizarse utilizando un software generador de números aleatorios adecuado, especializado o no;</w:t>
      </w:r>
    </w:p>
    <w:p w:rsidR="00AA4347" w:rsidRPr="005917C6" w:rsidRDefault="00557A3B" w:rsidP="00F97830">
      <w:pPr>
        <w:pStyle w:val="ListParagraph"/>
        <w:numPr>
          <w:ilvl w:val="0"/>
          <w:numId w:val="18"/>
        </w:numPr>
      </w:pPr>
      <w:r>
        <w:t>el tamaño de la muestra se calcula de tal manera que pueda lograrse un determinado nivel de precisión deseable.</w:t>
      </w:r>
    </w:p>
    <w:p w:rsidR="0058025F" w:rsidRPr="006C297A" w:rsidRDefault="0058025F" w:rsidP="0058025F">
      <w:pPr>
        <w:rPr>
          <w:rFonts w:eastAsia="Times New Roman" w:cs="Times New Roman"/>
          <w:spacing w:val="1"/>
        </w:rPr>
      </w:pPr>
    </w:p>
    <w:p w:rsidR="00AA4347" w:rsidRPr="005917C6" w:rsidRDefault="00557A3B" w:rsidP="00F97830">
      <w:r>
        <w:t>Los métodos de muestreo estadístico permiten la selección de una muestra que es representativa de la población subyacente. El objetivo final es proyectar (extrapolar o estimar) a la población el valor de un parámetro (la «variable») observado en una muestra, lo que permite establecer si una población contiene incorrecciones materiales o no y en qué medida (importe del error).</w:t>
      </w:r>
    </w:p>
    <w:p w:rsidR="00AA4347" w:rsidRPr="005917C6" w:rsidRDefault="00557A3B" w:rsidP="00F97830">
      <w:r>
        <w:t xml:space="preserve">Para el muestreo de las operaciones, el OC debe garantizar que la población que constituirá la base del muestreo estadístico está </w:t>
      </w:r>
      <w:r>
        <w:rPr>
          <w:b/>
          <w:bCs/>
        </w:rPr>
        <w:t>completa</w:t>
      </w:r>
      <w:r>
        <w:t xml:space="preserve"> e incluye solo operaciones positivas (es decir, gastos).</w:t>
      </w:r>
    </w:p>
    <w:p w:rsidR="004100AE" w:rsidRPr="006C297A" w:rsidRDefault="004100AE" w:rsidP="0058025F">
      <w:pPr>
        <w:rPr>
          <w:rFonts w:eastAsia="Times New Roman" w:cs="Times New Roman"/>
        </w:rPr>
      </w:pPr>
    </w:p>
    <w:p w:rsidR="00140F8A" w:rsidRPr="002B7A63" w:rsidRDefault="00140F8A" w:rsidP="0058025F">
      <w:pPr>
        <w:pStyle w:val="Heading2"/>
        <w:rPr>
          <w:rFonts w:ascii="Times New Roman" w:eastAsia="Times New Roman" w:hAnsi="Times New Roman" w:cs="Times New Roman"/>
        </w:rPr>
      </w:pPr>
      <w:bookmarkStart w:id="11" w:name="_Toc17272259"/>
      <w:r>
        <w:rPr>
          <w:rFonts w:ascii="Times New Roman" w:hAnsi="Times New Roman"/>
        </w:rPr>
        <w:t>Evaluación de los resultados</w:t>
      </w:r>
      <w:bookmarkEnd w:id="11"/>
    </w:p>
    <w:p w:rsidR="00140F8A" w:rsidRPr="002B7A63" w:rsidRDefault="00116E3E" w:rsidP="0058025F">
      <w:pPr>
        <w:rPr>
          <w:rFonts w:cs="Times New Roman"/>
          <w:szCs w:val="24"/>
        </w:rPr>
      </w:pPr>
      <w:r>
        <w:t xml:space="preserve">En cualquier método de muestreo, el error extrapolado (EE), la precisión (SE) y el límite superior de error (LSE = EE + SE) son elementos clave para llegar a una conclusión sobre la posible existencia de errores materiales en la población. </w:t>
      </w:r>
    </w:p>
    <w:p w:rsidR="00140F8A" w:rsidRPr="002B7A63" w:rsidRDefault="00140F8A" w:rsidP="0058025F">
      <w:pPr>
        <w:rPr>
          <w:rFonts w:cs="Times New Roman"/>
          <w:szCs w:val="24"/>
        </w:rPr>
      </w:pPr>
      <w:r>
        <w:t>Cuando se utiliza el muestreo estadístico, pueden darse las siguientes situaciones:</w:t>
      </w:r>
    </w:p>
    <w:p w:rsidR="00140F8A" w:rsidRPr="002B7A63" w:rsidRDefault="00140F8A" w:rsidP="0058025F">
      <w:pPr>
        <w:pStyle w:val="ListParagraph"/>
        <w:numPr>
          <w:ilvl w:val="0"/>
          <w:numId w:val="19"/>
        </w:numPr>
        <w:rPr>
          <w:rFonts w:cs="Times New Roman"/>
          <w:szCs w:val="24"/>
        </w:rPr>
      </w:pPr>
      <w:r>
        <w:t>Si el EE es superior al umbral de materialidad (en adelante, el 2 %, para simplificar), el OC concluye que existe un error material.</w:t>
      </w:r>
    </w:p>
    <w:p w:rsidR="00140F8A" w:rsidRPr="002B7A63" w:rsidRDefault="00140F8A" w:rsidP="0058025F">
      <w:pPr>
        <w:pStyle w:val="ListParagraph"/>
        <w:numPr>
          <w:ilvl w:val="0"/>
          <w:numId w:val="19"/>
        </w:numPr>
        <w:rPr>
          <w:rFonts w:cs="Times New Roman"/>
          <w:szCs w:val="24"/>
        </w:rPr>
      </w:pPr>
      <w:r>
        <w:t>Si el EE es inferior al 2 % y el LSE es inferior al 2 %, el OC concluye que la población no contiene inexactitudes superiores al 2 % en el nivel especificado de riesgo de muestreo.</w:t>
      </w:r>
    </w:p>
    <w:p w:rsidR="00140F8A" w:rsidRPr="002B7A63" w:rsidRDefault="00140F8A" w:rsidP="0058025F">
      <w:pPr>
        <w:pStyle w:val="ListParagraph"/>
        <w:numPr>
          <w:ilvl w:val="0"/>
          <w:numId w:val="19"/>
        </w:numPr>
        <w:rPr>
          <w:rFonts w:cs="Times New Roman"/>
          <w:szCs w:val="24"/>
        </w:rPr>
      </w:pPr>
      <w:r>
        <w:t>Si el EE es inferior al 2 % pero el LSE es superior al 2 %, el OC concluye que es necesario seguir trabajando, ya que no es posible concluir con suficiente confianza si la población contiene incorrecciones materiales o no.</w:t>
      </w:r>
    </w:p>
    <w:p w:rsidR="00140F8A" w:rsidRPr="006C297A" w:rsidRDefault="00140F8A" w:rsidP="0058025F">
      <w:pPr>
        <w:rPr>
          <w:rFonts w:cs="Times New Roman"/>
        </w:rPr>
      </w:pPr>
    </w:p>
    <w:p w:rsidR="00AA4347" w:rsidRPr="00F97830" w:rsidRDefault="00557A3B" w:rsidP="0058025F">
      <w:pPr>
        <w:pStyle w:val="Heading2"/>
        <w:rPr>
          <w:rFonts w:ascii="Times New Roman" w:hAnsi="Times New Roman"/>
        </w:rPr>
      </w:pPr>
      <w:bookmarkStart w:id="12" w:name="_Toc17272260"/>
      <w:r>
        <w:rPr>
          <w:rFonts w:ascii="Times New Roman" w:hAnsi="Times New Roman"/>
        </w:rPr>
        <w:t>Condiciones de aplicabilidad de los métodos de muestreo</w:t>
      </w:r>
      <w:bookmarkEnd w:id="12"/>
    </w:p>
    <w:p w:rsidR="00AA4347" w:rsidRPr="002B7A63" w:rsidRDefault="00557A3B" w:rsidP="00F97830">
      <w:pPr>
        <w:rPr>
          <w:rFonts w:eastAsia="Times New Roman" w:cs="Times New Roman"/>
        </w:rPr>
      </w:pPr>
      <w:r>
        <w:t>Con objeto de que el OC mitigue el riesgo de aceptación incorrecta del muestreo, el método de muestreo adecuado ha de seleccionarse teniendo en cuentas los supuestos y las expectativas.</w:t>
      </w:r>
      <w:r w:rsidR="001B3AA7">
        <w:t xml:space="preserve"> </w:t>
      </w:r>
      <w:r>
        <w:t>La elección del método de muestreo se basa principalmente en la expectación relativa a la variabilidad de los errores y su correlación con los gastos. Otros puntos suplementarios que deben considerarse pueden ser la distribución de la población y la distribución del error.</w:t>
      </w:r>
    </w:p>
    <w:p w:rsidR="00AA4347" w:rsidRPr="002B7A63" w:rsidRDefault="00557A3B" w:rsidP="00F97830">
      <w:pPr>
        <w:rPr>
          <w:rFonts w:eastAsia="Times New Roman" w:cs="Times New Roman"/>
        </w:rPr>
      </w:pPr>
      <w:r>
        <w:t>El cuadro siguiente ofrece algunas indicaciones acerca de los métodos más adecuados en función de los criterios.</w:t>
      </w:r>
    </w:p>
    <w:tbl>
      <w:tblPr>
        <w:tblW w:w="0" w:type="auto"/>
        <w:tblInd w:w="112" w:type="dxa"/>
        <w:tblLayout w:type="fixed"/>
        <w:tblCellMar>
          <w:left w:w="0" w:type="dxa"/>
          <w:right w:w="0" w:type="dxa"/>
        </w:tblCellMar>
        <w:tblLook w:val="01E0" w:firstRow="1" w:lastRow="1" w:firstColumn="1" w:lastColumn="1" w:noHBand="0" w:noVBand="0"/>
      </w:tblPr>
      <w:tblGrid>
        <w:gridCol w:w="2696"/>
        <w:gridCol w:w="6239"/>
      </w:tblGrid>
      <w:tr w:rsidR="00AA4347" w:rsidRPr="002B7A63" w:rsidTr="00F97830">
        <w:trPr>
          <w:trHeight w:hRule="exact" w:val="677"/>
        </w:trPr>
        <w:tc>
          <w:tcPr>
            <w:tcW w:w="2696" w:type="dxa"/>
            <w:tcBorders>
              <w:top w:val="single" w:sz="4" w:space="0" w:color="000000"/>
              <w:left w:val="single" w:sz="4" w:space="0" w:color="000000"/>
              <w:bottom w:val="single" w:sz="4" w:space="0" w:color="000000"/>
              <w:right w:val="single" w:sz="4" w:space="0" w:color="000000"/>
            </w:tcBorders>
            <w:shd w:val="clear" w:color="auto" w:fill="auto"/>
          </w:tcPr>
          <w:p w:rsidR="00AA4347" w:rsidRPr="00F97830" w:rsidRDefault="00557A3B" w:rsidP="00F97830">
            <w:pPr>
              <w:spacing w:before="77" w:after="0" w:line="240" w:lineRule="auto"/>
              <w:ind w:left="138" w:right="-20"/>
            </w:pPr>
            <w:r>
              <w:rPr>
                <w:b/>
              </w:rPr>
              <w:lastRenderedPageBreak/>
              <w:t>Método de muestreo</w:t>
            </w:r>
          </w:p>
        </w:tc>
        <w:tc>
          <w:tcPr>
            <w:tcW w:w="6239" w:type="dxa"/>
            <w:tcBorders>
              <w:top w:val="single" w:sz="4" w:space="0" w:color="000000"/>
              <w:left w:val="single" w:sz="4" w:space="0" w:color="000000"/>
              <w:bottom w:val="single" w:sz="4" w:space="0" w:color="000000"/>
              <w:right w:val="single" w:sz="4" w:space="0" w:color="000000"/>
            </w:tcBorders>
            <w:shd w:val="clear" w:color="auto" w:fill="auto"/>
          </w:tcPr>
          <w:p w:rsidR="00AA4347" w:rsidRPr="00F97830" w:rsidRDefault="00557A3B" w:rsidP="00F97830">
            <w:pPr>
              <w:spacing w:before="77" w:after="0" w:line="240" w:lineRule="auto"/>
              <w:ind w:left="138" w:right="-20"/>
            </w:pPr>
            <w:r>
              <w:rPr>
                <w:b/>
              </w:rPr>
              <w:t>Condiciones favorables</w:t>
            </w:r>
          </w:p>
        </w:tc>
      </w:tr>
      <w:tr w:rsidR="00AA4347" w:rsidRPr="002B7A63" w:rsidTr="00F97830">
        <w:trPr>
          <w:trHeight w:hRule="exact" w:val="1544"/>
        </w:trPr>
        <w:tc>
          <w:tcPr>
            <w:tcW w:w="2696" w:type="dxa"/>
            <w:tcBorders>
              <w:top w:val="single" w:sz="4" w:space="0" w:color="000000"/>
              <w:left w:val="single" w:sz="4" w:space="0" w:color="000000"/>
              <w:bottom w:val="single" w:sz="4" w:space="0" w:color="000000"/>
              <w:right w:val="single" w:sz="4" w:space="0" w:color="000000"/>
            </w:tcBorders>
            <w:shd w:val="clear" w:color="auto" w:fill="auto"/>
          </w:tcPr>
          <w:p w:rsidR="00AA4347" w:rsidRPr="00F97830" w:rsidRDefault="00557A3B" w:rsidP="00F97830">
            <w:pPr>
              <w:spacing w:before="72" w:after="0" w:line="240" w:lineRule="auto"/>
              <w:ind w:left="138" w:right="-20"/>
            </w:pPr>
            <w:r>
              <w:t>MUM estándar</w:t>
            </w:r>
          </w:p>
        </w:tc>
        <w:tc>
          <w:tcPr>
            <w:tcW w:w="6239" w:type="dxa"/>
            <w:tcBorders>
              <w:top w:val="single" w:sz="4" w:space="0" w:color="000000"/>
              <w:left w:val="single" w:sz="4" w:space="0" w:color="000000"/>
              <w:bottom w:val="single" w:sz="4" w:space="0" w:color="000000"/>
              <w:right w:val="single" w:sz="4" w:space="0" w:color="000000"/>
            </w:tcBorders>
            <w:shd w:val="clear" w:color="auto" w:fill="auto"/>
          </w:tcPr>
          <w:p w:rsidR="00AA4347" w:rsidRPr="00F97830" w:rsidRDefault="00557A3B" w:rsidP="000826AF">
            <w:pPr>
              <w:spacing w:before="31" w:after="0" w:line="245" w:lineRule="auto"/>
              <w:ind w:left="138" w:right="185"/>
            </w:pPr>
            <w:r>
              <w:t>Los errores presentan una elevada variabilidad</w:t>
            </w:r>
            <w:r w:rsidR="0058025F" w:rsidRPr="00F97830">
              <w:rPr>
                <w:rStyle w:val="FootnoteReference"/>
                <w:spacing w:val="-6"/>
                <w:lang w:val="en-GB"/>
              </w:rPr>
              <w:footnoteReference w:id="5"/>
            </w:r>
            <w:r>
              <w:t xml:space="preserve"> y son aproximadamente proporcionales al nivel de gasto (es decir, los porcentajes de error presentan una baja variabilidad)</w:t>
            </w:r>
          </w:p>
          <w:p w:rsidR="00AA4347" w:rsidRPr="00F97830" w:rsidRDefault="00557A3B" w:rsidP="000826AF">
            <w:pPr>
              <w:spacing w:after="0" w:line="240" w:lineRule="auto"/>
              <w:ind w:left="138" w:right="185"/>
              <w:rPr>
                <w:rFonts w:eastAsia="Times New Roman" w:cs="Times New Roman"/>
                <w:szCs w:val="20"/>
              </w:rPr>
            </w:pPr>
            <w:r>
              <w:t>Los valores del gasto por transacción muestran una elevada variabilidad</w:t>
            </w:r>
          </w:p>
        </w:tc>
      </w:tr>
      <w:tr w:rsidR="00AA4347" w:rsidRPr="002B7A63" w:rsidTr="00F97830">
        <w:trPr>
          <w:trHeight w:hRule="exact" w:val="1753"/>
        </w:trPr>
        <w:tc>
          <w:tcPr>
            <w:tcW w:w="2696" w:type="dxa"/>
            <w:tcBorders>
              <w:top w:val="single" w:sz="4" w:space="0" w:color="000000"/>
              <w:left w:val="single" w:sz="4" w:space="0" w:color="000000"/>
              <w:bottom w:val="single" w:sz="4" w:space="0" w:color="000000"/>
              <w:right w:val="single" w:sz="4" w:space="0" w:color="000000"/>
            </w:tcBorders>
            <w:shd w:val="clear" w:color="auto" w:fill="auto"/>
          </w:tcPr>
          <w:p w:rsidR="00AA4347" w:rsidRPr="00F97830" w:rsidRDefault="00557A3B" w:rsidP="00F97830">
            <w:pPr>
              <w:spacing w:before="72" w:after="0" w:line="240" w:lineRule="auto"/>
              <w:ind w:left="138" w:right="-20"/>
            </w:pPr>
            <w:r>
              <w:t>MUM conservador</w:t>
            </w:r>
          </w:p>
        </w:tc>
        <w:tc>
          <w:tcPr>
            <w:tcW w:w="6239" w:type="dxa"/>
            <w:tcBorders>
              <w:top w:val="single" w:sz="4" w:space="0" w:color="000000"/>
              <w:left w:val="single" w:sz="4" w:space="0" w:color="000000"/>
              <w:bottom w:val="single" w:sz="4" w:space="0" w:color="000000"/>
              <w:right w:val="single" w:sz="4" w:space="0" w:color="000000"/>
            </w:tcBorders>
            <w:shd w:val="clear" w:color="auto" w:fill="auto"/>
          </w:tcPr>
          <w:p w:rsidR="00AA4347" w:rsidRPr="00F97830" w:rsidRDefault="00557A3B" w:rsidP="000826AF">
            <w:pPr>
              <w:spacing w:before="72" w:after="0" w:line="246" w:lineRule="auto"/>
              <w:ind w:left="138" w:right="185"/>
            </w:pPr>
            <w:r>
              <w:t>Los errores tienen una elevada variabilidad y son aproximadamente proporcionales al nivel de gasto</w:t>
            </w:r>
          </w:p>
          <w:p w:rsidR="00AA4347" w:rsidRPr="00F97830" w:rsidRDefault="00557A3B" w:rsidP="000826AF">
            <w:pPr>
              <w:spacing w:after="0" w:line="240" w:lineRule="auto"/>
              <w:ind w:left="138" w:right="185"/>
              <w:rPr>
                <w:rFonts w:eastAsia="Times New Roman" w:cs="Times New Roman"/>
                <w:szCs w:val="20"/>
              </w:rPr>
            </w:pPr>
            <w:r>
              <w:t>Los valores del gasto por transacción muestran una elevada variabilidad</w:t>
            </w:r>
          </w:p>
          <w:p w:rsidR="00AA4347" w:rsidRPr="00F97830" w:rsidRDefault="00557A3B" w:rsidP="000826AF">
            <w:pPr>
              <w:spacing w:after="0" w:line="240" w:lineRule="auto"/>
              <w:ind w:left="138" w:right="185"/>
              <w:rPr>
                <w:sz w:val="16"/>
              </w:rPr>
            </w:pPr>
            <w:r>
              <w:t>Se espera una baja proporción de errores</w:t>
            </w:r>
            <w:r w:rsidR="0058025F" w:rsidRPr="00F97830">
              <w:rPr>
                <w:rStyle w:val="FootnoteReference"/>
                <w:spacing w:val="1"/>
                <w:lang w:val="en-GB"/>
              </w:rPr>
              <w:footnoteReference w:id="6"/>
            </w:r>
          </w:p>
          <w:p w:rsidR="00AA4347" w:rsidRPr="00F97830" w:rsidRDefault="00557A3B" w:rsidP="000826AF">
            <w:pPr>
              <w:spacing w:after="0" w:line="240" w:lineRule="auto"/>
              <w:ind w:left="138" w:right="185"/>
              <w:rPr>
                <w:rFonts w:eastAsia="Times New Roman" w:cs="Times New Roman"/>
                <w:szCs w:val="20"/>
              </w:rPr>
            </w:pPr>
            <w:r>
              <w:t>El porcentaje de error previsto debe ser inferior al 2 %</w:t>
            </w:r>
          </w:p>
        </w:tc>
      </w:tr>
      <w:tr w:rsidR="00AA4347" w:rsidRPr="002B7A63" w:rsidTr="00F97830">
        <w:trPr>
          <w:trHeight w:hRule="exact" w:val="1766"/>
        </w:trPr>
        <w:tc>
          <w:tcPr>
            <w:tcW w:w="2696" w:type="dxa"/>
            <w:tcBorders>
              <w:top w:val="single" w:sz="4" w:space="0" w:color="000000"/>
              <w:left w:val="single" w:sz="4" w:space="0" w:color="000000"/>
              <w:bottom w:val="single" w:sz="4" w:space="0" w:color="000000"/>
              <w:right w:val="single" w:sz="4" w:space="0" w:color="000000"/>
            </w:tcBorders>
            <w:shd w:val="clear" w:color="auto" w:fill="auto"/>
          </w:tcPr>
          <w:p w:rsidR="00AA4347" w:rsidRPr="00F97830" w:rsidRDefault="00557A3B" w:rsidP="00F97830">
            <w:pPr>
              <w:spacing w:before="72" w:after="0" w:line="246" w:lineRule="auto"/>
              <w:ind w:left="138" w:right="958"/>
            </w:pPr>
            <w:r>
              <w:t>Muestreo aleatorio simple (MAS)</w:t>
            </w:r>
          </w:p>
        </w:tc>
        <w:tc>
          <w:tcPr>
            <w:tcW w:w="6239" w:type="dxa"/>
            <w:tcBorders>
              <w:top w:val="single" w:sz="4" w:space="0" w:color="000000"/>
              <w:left w:val="single" w:sz="4" w:space="0" w:color="000000"/>
              <w:bottom w:val="single" w:sz="4" w:space="0" w:color="000000"/>
              <w:right w:val="single" w:sz="4" w:space="0" w:color="000000"/>
            </w:tcBorders>
            <w:shd w:val="clear" w:color="auto" w:fill="auto"/>
          </w:tcPr>
          <w:p w:rsidR="00AA4347" w:rsidRPr="00F97830" w:rsidRDefault="00557A3B" w:rsidP="000826AF">
            <w:pPr>
              <w:spacing w:before="72" w:after="0" w:line="246" w:lineRule="auto"/>
              <w:ind w:left="138" w:right="185"/>
            </w:pPr>
            <w:r>
              <w:t>Método general propuesto que puede aplicarse cuando no se cumplen las condiciones anteriores</w:t>
            </w:r>
          </w:p>
          <w:p w:rsidR="00AA4347" w:rsidRPr="00F97830" w:rsidRDefault="00557A3B" w:rsidP="000826AF">
            <w:pPr>
              <w:spacing w:after="0" w:line="246" w:lineRule="auto"/>
              <w:ind w:left="138" w:right="185"/>
            </w:pPr>
            <w:r>
              <w:t>Se puede aplicar utilizando una estimación media por unidad o una estimación de ratios</w:t>
            </w:r>
          </w:p>
        </w:tc>
      </w:tr>
      <w:tr w:rsidR="00AA4347" w:rsidRPr="002B7A63" w:rsidTr="00F97830">
        <w:trPr>
          <w:trHeight w:hRule="exact" w:val="725"/>
        </w:trPr>
        <w:tc>
          <w:tcPr>
            <w:tcW w:w="2696" w:type="dxa"/>
            <w:tcBorders>
              <w:top w:val="single" w:sz="4" w:space="0" w:color="000000"/>
              <w:left w:val="single" w:sz="4" w:space="0" w:color="000000"/>
              <w:bottom w:val="single" w:sz="4" w:space="0" w:color="000000"/>
              <w:right w:val="single" w:sz="4" w:space="0" w:color="000000"/>
            </w:tcBorders>
            <w:shd w:val="clear" w:color="auto" w:fill="auto"/>
          </w:tcPr>
          <w:p w:rsidR="00AA4347" w:rsidRPr="00F97830" w:rsidRDefault="00557A3B" w:rsidP="00F97830">
            <w:pPr>
              <w:spacing w:before="72" w:after="0" w:line="240" w:lineRule="auto"/>
              <w:ind w:left="138" w:right="-20"/>
            </w:pPr>
            <w:r>
              <w:t>Métodos no estadísticos</w:t>
            </w:r>
          </w:p>
        </w:tc>
        <w:tc>
          <w:tcPr>
            <w:tcW w:w="6239" w:type="dxa"/>
            <w:tcBorders>
              <w:top w:val="single" w:sz="4" w:space="0" w:color="000000"/>
              <w:left w:val="single" w:sz="4" w:space="0" w:color="000000"/>
              <w:bottom w:val="single" w:sz="4" w:space="0" w:color="000000"/>
              <w:right w:val="single" w:sz="4" w:space="0" w:color="000000"/>
            </w:tcBorders>
            <w:shd w:val="clear" w:color="auto" w:fill="auto"/>
          </w:tcPr>
          <w:p w:rsidR="00AA4347" w:rsidRPr="00F97830" w:rsidRDefault="00557A3B" w:rsidP="000826AF">
            <w:pPr>
              <w:spacing w:before="72" w:after="0" w:line="240" w:lineRule="auto"/>
              <w:ind w:left="138" w:right="185"/>
            </w:pPr>
            <w:r>
              <w:t>Si la aplicación del método estadístico resulta imposible</w:t>
            </w:r>
          </w:p>
        </w:tc>
      </w:tr>
      <w:tr w:rsidR="00AA4347" w:rsidRPr="002B7A63" w:rsidTr="00F97830">
        <w:trPr>
          <w:trHeight w:hRule="exact" w:val="1484"/>
        </w:trPr>
        <w:tc>
          <w:tcPr>
            <w:tcW w:w="2696" w:type="dxa"/>
            <w:tcBorders>
              <w:top w:val="single" w:sz="4" w:space="0" w:color="000000"/>
              <w:left w:val="single" w:sz="4" w:space="0" w:color="000000"/>
              <w:bottom w:val="single" w:sz="4" w:space="0" w:color="000000"/>
              <w:right w:val="single" w:sz="4" w:space="0" w:color="000000"/>
            </w:tcBorders>
            <w:shd w:val="clear" w:color="auto" w:fill="auto"/>
          </w:tcPr>
          <w:p w:rsidR="00AA4347" w:rsidRPr="00F97830" w:rsidRDefault="00557A3B" w:rsidP="00F97830">
            <w:pPr>
              <w:spacing w:before="73" w:after="0" w:line="240" w:lineRule="auto"/>
              <w:ind w:left="138" w:right="-20"/>
            </w:pPr>
            <w:r>
              <w:t>Estratificación</w:t>
            </w:r>
          </w:p>
        </w:tc>
        <w:tc>
          <w:tcPr>
            <w:tcW w:w="6239" w:type="dxa"/>
            <w:tcBorders>
              <w:top w:val="single" w:sz="4" w:space="0" w:color="000000"/>
              <w:left w:val="single" w:sz="4" w:space="0" w:color="000000"/>
              <w:bottom w:val="single" w:sz="4" w:space="0" w:color="000000"/>
              <w:right w:val="single" w:sz="4" w:space="0" w:color="000000"/>
            </w:tcBorders>
            <w:shd w:val="clear" w:color="auto" w:fill="auto"/>
          </w:tcPr>
          <w:p w:rsidR="00AA4347" w:rsidRPr="00F97830" w:rsidRDefault="00557A3B" w:rsidP="000826AF">
            <w:pPr>
              <w:spacing w:before="73" w:after="0" w:line="240" w:lineRule="auto"/>
              <w:ind w:left="138" w:right="185"/>
            </w:pPr>
            <w:r>
              <w:t>Puede utilizarse en combinación con cualquiera de los métodos anteriores</w:t>
            </w:r>
          </w:p>
          <w:p w:rsidR="00AA4347" w:rsidRPr="00F97830" w:rsidRDefault="00557A3B" w:rsidP="000826AF">
            <w:pPr>
              <w:spacing w:after="0" w:line="246" w:lineRule="auto"/>
              <w:ind w:left="138" w:right="185"/>
            </w:pPr>
            <w:r>
              <w:t>Es particularmente útil cuando se espera que el nivel de error varíe significativamente entre los grupos de población (estratos)</w:t>
            </w:r>
          </w:p>
        </w:tc>
      </w:tr>
    </w:tbl>
    <w:p w:rsidR="00AA4347" w:rsidRPr="006C297A" w:rsidRDefault="00AA4347" w:rsidP="00F97830"/>
    <w:p w:rsidR="00AA4347" w:rsidRPr="00F97830" w:rsidRDefault="00557A3B" w:rsidP="00F97830">
      <w:r>
        <w:t xml:space="preserve">La estratificación puede utilizarse en combinación con cualquier método de muestreo. La estratificación responde a la lógica de la partición de la población en grupos (estratos) más homogéneos (con menos variabilidad) que el conjunto de la población. En lugar de una población con variabilidad elevada, es posible disponer de dos o más subpoblaciones con una variabilidad más baja. La estratificación se debe utilizar para </w:t>
      </w:r>
      <w:r>
        <w:rPr>
          <w:b/>
          <w:bCs/>
        </w:rPr>
        <w:t>minimizar la variabilidad o para aislar los subconjuntos de la población generadores de errores</w:t>
      </w:r>
      <w:r>
        <w:t>.</w:t>
      </w:r>
      <w:r w:rsidR="001B3AA7">
        <w:t xml:space="preserve"> </w:t>
      </w:r>
      <w:r>
        <w:t>En ambos casos, la estratificación reducirá el tamaño de muestra necesario.</w:t>
      </w:r>
    </w:p>
    <w:p w:rsidR="00116E3E" w:rsidRPr="006C297A" w:rsidRDefault="00116E3E" w:rsidP="0058025F">
      <w:pPr>
        <w:rPr>
          <w:rFonts w:eastAsia="Times New Roman" w:cs="Times New Roman"/>
          <w:szCs w:val="24"/>
        </w:rPr>
      </w:pPr>
    </w:p>
    <w:p w:rsidR="00AA4347" w:rsidRPr="00F97830" w:rsidRDefault="00557A3B" w:rsidP="0058025F">
      <w:pPr>
        <w:pStyle w:val="Heading2"/>
        <w:rPr>
          <w:rFonts w:ascii="Times New Roman" w:hAnsi="Times New Roman"/>
        </w:rPr>
      </w:pPr>
      <w:bookmarkStart w:id="13" w:name="_Toc17272261"/>
      <w:r>
        <w:rPr>
          <w:rFonts w:ascii="Times New Roman" w:hAnsi="Times New Roman"/>
        </w:rPr>
        <w:t>Muestreo aleatorio simple (MAS)</w:t>
      </w:r>
      <w:bookmarkEnd w:id="13"/>
    </w:p>
    <w:p w:rsidR="00C44C09" w:rsidRPr="002B7A63" w:rsidRDefault="00C44C09" w:rsidP="0058025F">
      <w:pPr>
        <w:rPr>
          <w:rFonts w:cs="Times New Roman"/>
          <w:b/>
        </w:rPr>
      </w:pPr>
      <w:r>
        <w:rPr>
          <w:b/>
        </w:rPr>
        <w:t>Introducción</w:t>
      </w:r>
    </w:p>
    <w:p w:rsidR="00AA4347" w:rsidRPr="00F97830" w:rsidRDefault="00557A3B" w:rsidP="0058025F">
      <w:r>
        <w:lastRenderedPageBreak/>
        <w:t>El muestreo aleatorio simple es un método de muestreo estadístico. Es el más conocido entre los métodos de selección con idéntica probabilidad. Su objetivo es proyectar el nivel de error observado en la muestra a toda la población.</w:t>
      </w:r>
    </w:p>
    <w:p w:rsidR="00AA4347" w:rsidRPr="00F97830" w:rsidRDefault="00557A3B" w:rsidP="0058025F">
      <w:pPr>
        <w:rPr>
          <w:rFonts w:eastAsia="Times New Roman" w:cs="Times New Roman"/>
          <w:szCs w:val="20"/>
        </w:rPr>
      </w:pPr>
      <w:r>
        <w:t>La unidad estadística que debe someterse a muestreo es la transacción (o la solicitud de ayuda o la solicitud de pago). Las unidades de la muestra se seleccionan aleatoriamente con idénticas probabilidades. El muestreo aleatorio simple es un método genérico que se ajusta a diferentes tipos de poblaciones, aunque, pese a no utilizar información auxiliar, suele requerir tamaños de muestra mayores que el MUM (siempre que el nivel de gasto varíe considerablemente entre elementos y exista una asociación positiva entre gasto y errores). La proyección de errores puede basarse en dos submétodos: la estimación media por unidad o la estimación de ratios.</w:t>
      </w:r>
    </w:p>
    <w:p w:rsidR="00AA4347" w:rsidRPr="00F97830" w:rsidRDefault="00557A3B" w:rsidP="0058025F">
      <w:pPr>
        <w:rPr>
          <w:rFonts w:eastAsia="Times New Roman" w:cs="Times New Roman"/>
          <w:szCs w:val="20"/>
        </w:rPr>
      </w:pPr>
      <w:r>
        <w:t>Al igual que todos los demás métodos, este puede combinarse con estratificación.</w:t>
      </w:r>
    </w:p>
    <w:p w:rsidR="00AA4347" w:rsidRPr="00F97830" w:rsidRDefault="0016693F" w:rsidP="00F97830">
      <w:pPr>
        <w:rPr>
          <w:spacing w:val="1"/>
        </w:rPr>
      </w:pPr>
      <w:r>
        <w:t>Además de las condiciones favorables anteriormente mencionadas para esta técnica, también se podrían considerar las ventajas e inconvenientes del muestreo aleatorio simple (MAS) que figuran a continuación</w:t>
      </w:r>
      <w:r w:rsidR="0058025F" w:rsidRPr="00F97830">
        <w:rPr>
          <w:rStyle w:val="FootnoteReference"/>
          <w:spacing w:val="1"/>
          <w:lang w:val="en-GB"/>
        </w:rPr>
        <w:footnoteReference w:id="7"/>
      </w:r>
      <w:r>
        <w:t>.</w:t>
      </w:r>
    </w:p>
    <w:tbl>
      <w:tblPr>
        <w:tblW w:w="0" w:type="auto"/>
        <w:tblInd w:w="470" w:type="dxa"/>
        <w:tblLayout w:type="fixed"/>
        <w:tblCellMar>
          <w:left w:w="0" w:type="dxa"/>
          <w:right w:w="0" w:type="dxa"/>
        </w:tblCellMar>
        <w:tblLook w:val="01E0" w:firstRow="1" w:lastRow="1" w:firstColumn="1" w:lastColumn="1" w:noHBand="0" w:noVBand="0"/>
      </w:tblPr>
      <w:tblGrid>
        <w:gridCol w:w="4181"/>
        <w:gridCol w:w="4172"/>
      </w:tblGrid>
      <w:tr w:rsidR="00AA4347" w:rsidRPr="002B7A63" w:rsidTr="00F97830">
        <w:trPr>
          <w:trHeight w:hRule="exact" w:val="398"/>
        </w:trPr>
        <w:tc>
          <w:tcPr>
            <w:tcW w:w="4181" w:type="dxa"/>
            <w:tcBorders>
              <w:top w:val="single" w:sz="4" w:space="0" w:color="000000"/>
              <w:left w:val="single" w:sz="4" w:space="0" w:color="000000"/>
              <w:bottom w:val="single" w:sz="4" w:space="0" w:color="000000"/>
              <w:right w:val="single" w:sz="4" w:space="0" w:color="000000"/>
            </w:tcBorders>
            <w:shd w:val="clear" w:color="auto" w:fill="auto"/>
          </w:tcPr>
          <w:p w:rsidR="00AA4347" w:rsidRPr="00F97830" w:rsidRDefault="00557A3B" w:rsidP="00F97830">
            <w:pPr>
              <w:spacing w:before="5" w:after="0" w:line="240" w:lineRule="auto"/>
              <w:ind w:left="1496" w:right="1478"/>
              <w:jc w:val="center"/>
            </w:pPr>
            <w:r>
              <w:rPr>
                <w:b/>
              </w:rPr>
              <w:t>Ventajas</w:t>
            </w:r>
          </w:p>
        </w:tc>
        <w:tc>
          <w:tcPr>
            <w:tcW w:w="4172" w:type="dxa"/>
            <w:tcBorders>
              <w:top w:val="single" w:sz="4" w:space="0" w:color="000000"/>
              <w:left w:val="single" w:sz="4" w:space="0" w:color="000000"/>
              <w:bottom w:val="single" w:sz="4" w:space="0" w:color="000000"/>
              <w:right w:val="single" w:sz="4" w:space="0" w:color="000000"/>
            </w:tcBorders>
            <w:shd w:val="clear" w:color="auto" w:fill="auto"/>
          </w:tcPr>
          <w:p w:rsidR="00AA4347" w:rsidRPr="00F97830" w:rsidRDefault="00557A3B" w:rsidP="000826AF">
            <w:pPr>
              <w:spacing w:before="5" w:after="0" w:line="240" w:lineRule="auto"/>
              <w:ind w:left="36" w:right="163"/>
              <w:jc w:val="center"/>
            </w:pPr>
            <w:r>
              <w:rPr>
                <w:b/>
              </w:rPr>
              <w:t>Inconveniente</w:t>
            </w:r>
            <w:r w:rsidR="000826AF">
              <w:rPr>
                <w:b/>
              </w:rPr>
              <w:t>s</w:t>
            </w:r>
          </w:p>
        </w:tc>
      </w:tr>
      <w:tr w:rsidR="00AA4347" w:rsidRPr="002B7A63" w:rsidTr="00F97830">
        <w:trPr>
          <w:trHeight w:hRule="exact" w:val="2156"/>
        </w:trPr>
        <w:tc>
          <w:tcPr>
            <w:tcW w:w="4181" w:type="dxa"/>
            <w:tcBorders>
              <w:top w:val="single" w:sz="4" w:space="0" w:color="000000"/>
              <w:left w:val="single" w:sz="4" w:space="0" w:color="000000"/>
              <w:bottom w:val="single" w:sz="4" w:space="0" w:color="000000"/>
              <w:right w:val="single" w:sz="4" w:space="0" w:color="000000"/>
            </w:tcBorders>
            <w:shd w:val="clear" w:color="auto" w:fill="auto"/>
          </w:tcPr>
          <w:p w:rsidR="00AA4347" w:rsidRPr="00F97830" w:rsidRDefault="00557A3B" w:rsidP="00F97830">
            <w:pPr>
              <w:spacing w:after="0" w:line="282" w:lineRule="auto"/>
              <w:ind w:left="102" w:right="45"/>
            </w:pPr>
            <w:r>
              <w:t>Si existen muchas diferencias entre los importes registrados y auditados, y si la correlación entre incorrecciones y gasto es baja (o incluso negativa), el MAS podría cumplir los objetivos de auditoría utilizando una muestra más pequeña.</w:t>
            </w:r>
          </w:p>
        </w:tc>
        <w:tc>
          <w:tcPr>
            <w:tcW w:w="4172" w:type="dxa"/>
            <w:tcBorders>
              <w:top w:val="single" w:sz="4" w:space="0" w:color="000000"/>
              <w:left w:val="single" w:sz="4" w:space="0" w:color="000000"/>
              <w:bottom w:val="single" w:sz="4" w:space="0" w:color="000000"/>
              <w:right w:val="single" w:sz="4" w:space="0" w:color="000000"/>
            </w:tcBorders>
            <w:shd w:val="clear" w:color="auto" w:fill="auto"/>
          </w:tcPr>
          <w:p w:rsidR="00AA4347" w:rsidRPr="00F97830" w:rsidRDefault="0016693F" w:rsidP="00F97830">
            <w:pPr>
              <w:spacing w:after="0" w:line="282" w:lineRule="auto"/>
              <w:ind w:left="102" w:right="49"/>
            </w:pPr>
            <w:r>
              <w:t>Es necesario elegir entre distintos métodos de proyección.</w:t>
            </w:r>
          </w:p>
        </w:tc>
      </w:tr>
      <w:tr w:rsidR="00AA4347" w:rsidRPr="002B7A63" w:rsidTr="000826AF">
        <w:trPr>
          <w:trHeight w:hRule="exact" w:val="1851"/>
        </w:trPr>
        <w:tc>
          <w:tcPr>
            <w:tcW w:w="4181" w:type="dxa"/>
            <w:tcBorders>
              <w:top w:val="single" w:sz="4" w:space="0" w:color="000000"/>
              <w:left w:val="single" w:sz="4" w:space="0" w:color="000000"/>
              <w:bottom w:val="single" w:sz="4" w:space="0" w:color="000000"/>
              <w:right w:val="single" w:sz="4" w:space="0" w:color="000000"/>
            </w:tcBorders>
            <w:shd w:val="clear" w:color="auto" w:fill="auto"/>
          </w:tcPr>
          <w:p w:rsidR="00AA4347" w:rsidRPr="00F97830" w:rsidRDefault="00557A3B" w:rsidP="00F97830">
            <w:pPr>
              <w:spacing w:after="0" w:line="282" w:lineRule="auto"/>
              <w:ind w:left="102" w:right="45"/>
            </w:pPr>
            <w:r>
              <w:t>Dado que la selección se basa en un elemento y no en la proporcionalidad al tamaño, este método es a veces más apropiado cuando se esperan subestimaciones.</w:t>
            </w:r>
          </w:p>
        </w:tc>
        <w:tc>
          <w:tcPr>
            <w:tcW w:w="4172" w:type="dxa"/>
            <w:tcBorders>
              <w:top w:val="single" w:sz="4" w:space="0" w:color="000000"/>
              <w:left w:val="single" w:sz="4" w:space="0" w:color="000000"/>
              <w:bottom w:val="single" w:sz="4" w:space="0" w:color="000000"/>
              <w:right w:val="single" w:sz="4" w:space="0" w:color="000000"/>
            </w:tcBorders>
            <w:shd w:val="clear" w:color="auto" w:fill="auto"/>
          </w:tcPr>
          <w:p w:rsidR="00AA4347" w:rsidRPr="00F97830" w:rsidRDefault="00557A3B" w:rsidP="00F97830">
            <w:pPr>
              <w:spacing w:after="0" w:line="282" w:lineRule="auto"/>
              <w:ind w:left="102" w:right="49"/>
            </w:pPr>
            <w:r>
              <w:t>Se necesita una estimación fiable de la desviación típica; deben utilizarse resultados históricos o muestras piloto.</w:t>
            </w:r>
          </w:p>
        </w:tc>
      </w:tr>
      <w:tr w:rsidR="00AA4347" w:rsidRPr="002B7A63" w:rsidTr="00F97830">
        <w:trPr>
          <w:trHeight w:hRule="exact" w:val="1554"/>
        </w:trPr>
        <w:tc>
          <w:tcPr>
            <w:tcW w:w="4181" w:type="dxa"/>
            <w:tcBorders>
              <w:top w:val="single" w:sz="4" w:space="0" w:color="000000"/>
              <w:left w:val="single" w:sz="4" w:space="0" w:color="000000"/>
              <w:bottom w:val="single" w:sz="4" w:space="0" w:color="000000"/>
              <w:right w:val="single" w:sz="4" w:space="0" w:color="000000"/>
            </w:tcBorders>
            <w:shd w:val="clear" w:color="auto" w:fill="auto"/>
          </w:tcPr>
          <w:p w:rsidR="00AA4347" w:rsidRPr="00F97830" w:rsidRDefault="00557A3B" w:rsidP="00F97830">
            <w:pPr>
              <w:spacing w:after="0" w:line="282" w:lineRule="auto"/>
              <w:ind w:left="102" w:right="47"/>
            </w:pPr>
            <w:r>
              <w:t>Es más fácil ampliar la muestra (cuando sea necesario) sin reordenar la población ni crear una segunda selección proporcional al tamaño.</w:t>
            </w:r>
          </w:p>
        </w:tc>
        <w:tc>
          <w:tcPr>
            <w:tcW w:w="4172" w:type="dxa"/>
            <w:tcBorders>
              <w:top w:val="single" w:sz="4" w:space="0" w:color="000000"/>
              <w:left w:val="single" w:sz="4" w:space="0" w:color="000000"/>
              <w:bottom w:val="single" w:sz="4" w:space="0" w:color="000000"/>
              <w:right w:val="single" w:sz="4" w:space="0" w:color="000000"/>
            </w:tcBorders>
            <w:shd w:val="clear" w:color="auto" w:fill="auto"/>
          </w:tcPr>
          <w:p w:rsidR="00AA4347" w:rsidRPr="00F97830" w:rsidRDefault="0016693F" w:rsidP="00F97830">
            <w:pPr>
              <w:spacing w:after="0" w:line="282" w:lineRule="auto"/>
              <w:ind w:left="102" w:right="46"/>
            </w:pPr>
            <w:r>
              <w:t>Exige un tamaño de muestra mínimo de treinta elementos para garantizar una aproximación suficiente a la distribución normal.</w:t>
            </w:r>
          </w:p>
        </w:tc>
      </w:tr>
      <w:tr w:rsidR="00AA4347" w:rsidRPr="002B7A63" w:rsidTr="000826AF">
        <w:trPr>
          <w:trHeight w:hRule="exact" w:val="1715"/>
        </w:trPr>
        <w:tc>
          <w:tcPr>
            <w:tcW w:w="4181" w:type="dxa"/>
            <w:tcBorders>
              <w:top w:val="single" w:sz="4" w:space="0" w:color="000000"/>
              <w:left w:val="single" w:sz="4" w:space="0" w:color="000000"/>
              <w:bottom w:val="single" w:sz="4" w:space="0" w:color="000000"/>
              <w:right w:val="single" w:sz="4" w:space="0" w:color="000000"/>
            </w:tcBorders>
            <w:shd w:val="clear" w:color="auto" w:fill="auto"/>
          </w:tcPr>
          <w:p w:rsidR="00AA4347" w:rsidRPr="00F97830" w:rsidRDefault="00557A3B" w:rsidP="00F97830">
            <w:pPr>
              <w:spacing w:after="0" w:line="282" w:lineRule="auto"/>
              <w:ind w:left="102" w:right="45"/>
            </w:pPr>
            <w:r>
              <w:t>La inclusión de transacciones de valor nulo (es decir, reclamaciones denegadas) en la población no requiere consideraciones especiales para el diseño de la muestra.</w:t>
            </w:r>
          </w:p>
        </w:tc>
        <w:tc>
          <w:tcPr>
            <w:tcW w:w="4172" w:type="dxa"/>
            <w:tcBorders>
              <w:top w:val="single" w:sz="4" w:space="0" w:color="000000"/>
              <w:left w:val="single" w:sz="4" w:space="0" w:color="000000"/>
              <w:bottom w:val="single" w:sz="4" w:space="0" w:color="000000"/>
              <w:right w:val="single" w:sz="4" w:space="0" w:color="000000"/>
            </w:tcBorders>
            <w:shd w:val="clear" w:color="auto" w:fill="auto"/>
          </w:tcPr>
          <w:p w:rsidR="00AA4347" w:rsidRPr="00F97830" w:rsidRDefault="00AA4347" w:rsidP="00F97830">
            <w:pPr>
              <w:spacing w:after="0" w:line="282" w:lineRule="auto"/>
              <w:ind w:left="102" w:right="46"/>
            </w:pPr>
          </w:p>
        </w:tc>
      </w:tr>
    </w:tbl>
    <w:p w:rsidR="00AA4347" w:rsidRPr="00F97830" w:rsidRDefault="00AA4347" w:rsidP="00F97830">
      <w:pPr>
        <w:rPr>
          <w:sz w:val="20"/>
        </w:rPr>
      </w:pPr>
    </w:p>
    <w:p w:rsidR="00AA4347" w:rsidRPr="005917C6" w:rsidRDefault="00557A3B" w:rsidP="00F97830">
      <w:r>
        <w:t>Dado que esta técnica de muestreo supone que las muestras se seleccionan con idénticas probabilidades, y no de forma proporcional a su tamaño, se considera más adecuada para el muestreo en el contexto de las muestras para la legalidad y la regularidad</w:t>
      </w:r>
      <w:r w:rsidR="000826AF">
        <w:t>.</w:t>
      </w:r>
      <w:r>
        <w:t xml:space="preserve"> Además, el MAS podría ser adecuado para las poblaciones SIGC que normalmente tienen un gran número de pequeñas transacciones y pequeños errores.</w:t>
      </w:r>
    </w:p>
    <w:p w:rsidR="004100AE" w:rsidRPr="006C297A" w:rsidRDefault="004100AE" w:rsidP="0058025F">
      <w:pPr>
        <w:rPr>
          <w:rFonts w:eastAsia="Times New Roman" w:cs="Times New Roman"/>
          <w:szCs w:val="24"/>
        </w:rPr>
      </w:pPr>
    </w:p>
    <w:p w:rsidR="00AA4347" w:rsidRPr="00F97830" w:rsidRDefault="0058025F" w:rsidP="00F97830">
      <w:pPr>
        <w:rPr>
          <w:b/>
        </w:rPr>
      </w:pPr>
      <w:r>
        <w:rPr>
          <w:b/>
          <w:u w:color="000000"/>
        </w:rPr>
        <w:t>Tamaño de la muestra</w:t>
      </w:r>
    </w:p>
    <w:p w:rsidR="00C44C09" w:rsidRPr="00F97830" w:rsidRDefault="00C44C09" w:rsidP="0058025F">
      <w:r>
        <w:t xml:space="preserve">El cálculo del tamaño de la muestra </w:t>
      </w:r>
      <m:oMath>
        <m:r>
          <w:rPr>
            <w:rFonts w:ascii="Cambria Math" w:hAnsi="Cambria Math"/>
          </w:rPr>
          <m:t>n</m:t>
        </m:r>
      </m:oMath>
      <w:r>
        <w:t xml:space="preserve"> en el marco de un muestreo aleatorio simple se basa en la siguiente información:</w:t>
      </w:r>
    </w:p>
    <w:p w:rsidR="00C44C09" w:rsidRPr="002B7A63" w:rsidRDefault="00C44C09" w:rsidP="0058025F">
      <w:pPr>
        <w:pStyle w:val="ListParagraph"/>
        <w:numPr>
          <w:ilvl w:val="0"/>
          <w:numId w:val="20"/>
        </w:numPr>
        <w:rPr>
          <w:rFonts w:cs="Times New Roman"/>
        </w:rPr>
      </w:pPr>
      <w:r>
        <w:t xml:space="preserve">El tamaño de la población </w:t>
      </w:r>
      <m:oMath>
        <m:r>
          <w:rPr>
            <w:rFonts w:ascii="Cambria Math" w:hAnsi="Cambria Math" w:cs="Times New Roman"/>
            <w:lang w:val="en-GB"/>
          </w:rPr>
          <m:t>N</m:t>
        </m:r>
      </m:oMath>
    </w:p>
    <w:p w:rsidR="00C44C09" w:rsidRPr="00F97830" w:rsidRDefault="00C44C09" w:rsidP="00F97830">
      <w:pPr>
        <w:pStyle w:val="ListParagraph"/>
        <w:numPr>
          <w:ilvl w:val="0"/>
          <w:numId w:val="20"/>
        </w:numPr>
      </w:pPr>
      <w:r>
        <w:t xml:space="preserve">El nivel de confianza determinado a partir de la auditoría de los sistemas y el correspondiente coeficiente </w:t>
      </w:r>
      <w:r>
        <w:rPr>
          <w:i/>
        </w:rPr>
        <w:t>z</w:t>
      </w:r>
      <w:r>
        <w:t xml:space="preserve"> de una distribución normal (véase el apéndice 2.1)</w:t>
      </w:r>
    </w:p>
    <w:p w:rsidR="00C44C09" w:rsidRPr="00F97830" w:rsidRDefault="00C44C09" w:rsidP="00F97830">
      <w:pPr>
        <w:pStyle w:val="ListParagraph"/>
        <w:numPr>
          <w:ilvl w:val="0"/>
          <w:numId w:val="20"/>
        </w:numPr>
      </w:pPr>
      <w:r>
        <w:t xml:space="preserve">El error máximo tolerable </w:t>
      </w:r>
      <m:oMath>
        <m:r>
          <w:rPr>
            <w:rFonts w:ascii="Cambria Math" w:hAnsi="Cambria Math"/>
            <w:lang w:val="en-GB"/>
          </w:rPr>
          <m:t>TE</m:t>
        </m:r>
      </m:oMath>
      <w:r>
        <w:t xml:space="preserve"> (normalmente el 2 % del gasto total)</w:t>
      </w:r>
    </w:p>
    <w:p w:rsidR="00C44C09" w:rsidRPr="00F97830" w:rsidRDefault="00C44C09" w:rsidP="00F97830">
      <w:pPr>
        <w:pStyle w:val="ListParagraph"/>
        <w:numPr>
          <w:ilvl w:val="0"/>
          <w:numId w:val="20"/>
        </w:numPr>
      </w:pPr>
      <w:r>
        <w:t xml:space="preserve">El error anticipado </w:t>
      </w:r>
      <m:oMath>
        <m:r>
          <w:rPr>
            <w:rFonts w:ascii="Cambria Math" w:hAnsi="Cambria Math"/>
            <w:lang w:val="en-GB"/>
          </w:rPr>
          <m:t>AE</m:t>
        </m:r>
      </m:oMath>
      <w:r>
        <w:t xml:space="preserve"> elegido por el auditor con arreglo al criterio profesional y la información previa</w:t>
      </w:r>
    </w:p>
    <w:p w:rsidR="00C44C09" w:rsidRPr="00F97830" w:rsidRDefault="00C44C09" w:rsidP="00F97830">
      <w:pPr>
        <w:pStyle w:val="ListParagraph"/>
        <w:numPr>
          <w:ilvl w:val="0"/>
          <w:numId w:val="20"/>
        </w:numPr>
      </w:pPr>
      <w:r>
        <w:t xml:space="preserve">La desviación típica </w:t>
      </w:r>
      <m:oMath>
        <m:sSub>
          <m:sSubPr>
            <m:ctrlPr>
              <w:rPr>
                <w:rFonts w:ascii="Cambria Math" w:hAnsi="Cambria Math"/>
                <w:i/>
                <w:lang w:val="en-GB"/>
              </w:rPr>
            </m:ctrlPr>
          </m:sSubPr>
          <m:e>
            <m:r>
              <w:rPr>
                <w:rFonts w:ascii="Cambria Math" w:hAnsi="Cambria Math"/>
                <w:lang w:val="en-GB"/>
              </w:rPr>
              <m:t>σ</m:t>
            </m:r>
          </m:e>
          <m:sub>
            <m:r>
              <w:rPr>
                <w:rFonts w:ascii="Cambria Math" w:hAnsi="Cambria Math"/>
                <w:lang w:val="en-GB"/>
              </w:rPr>
              <m:t>e</m:t>
            </m:r>
          </m:sub>
        </m:sSub>
      </m:oMath>
      <w:r>
        <w:t xml:space="preserve"> de los errores.</w:t>
      </w:r>
    </w:p>
    <w:p w:rsidR="009F3E59" w:rsidRPr="005917C6" w:rsidRDefault="009F3E59" w:rsidP="005917C6">
      <w:pPr>
        <w:rPr>
          <w:rFonts w:cs="Times New Roman"/>
        </w:rPr>
      </w:pPr>
    </w:p>
    <w:p w:rsidR="009F3E59" w:rsidRPr="005917C6" w:rsidRDefault="009F3E59" w:rsidP="00F97830">
      <w:r>
        <w:t>El tamaño de la muestra se calcula como sigue:</w:t>
      </w:r>
    </w:p>
    <w:p w:rsidR="009F3E59" w:rsidRPr="00F97830" w:rsidRDefault="009F3E59" w:rsidP="009F3E59">
      <w:pPr>
        <w:rPr>
          <w:rFonts w:eastAsia="Times New Roman" w:cs="Times New Roman"/>
          <w:szCs w:val="20"/>
        </w:rPr>
      </w:pPr>
      <m:oMathPara>
        <m:oMath>
          <m:r>
            <w:rPr>
              <w:rFonts w:ascii="Cambria Math" w:hAnsi="Cambria Math"/>
              <w:lang w:val="en-GB"/>
            </w:rPr>
            <m:t>n=</m:t>
          </m:r>
          <m:sSup>
            <m:sSupPr>
              <m:ctrlPr>
                <w:rPr>
                  <w:rFonts w:ascii="Cambria Math" w:hAnsi="Cambria Math"/>
                  <w:i/>
                  <w:lang w:val="en-GB"/>
                </w:rPr>
              </m:ctrlPr>
            </m:sSupPr>
            <m:e>
              <m:d>
                <m:dPr>
                  <m:ctrlPr>
                    <w:rPr>
                      <w:rFonts w:ascii="Cambria Math" w:hAnsi="Cambria Math"/>
                      <w:i/>
                      <w:lang w:val="en-GB"/>
                    </w:rPr>
                  </m:ctrlPr>
                </m:dPr>
                <m:e>
                  <m:f>
                    <m:fPr>
                      <m:ctrlPr>
                        <w:rPr>
                          <w:rFonts w:ascii="Cambria Math" w:hAnsi="Cambria Math"/>
                          <w:i/>
                          <w:lang w:val="en-GB"/>
                        </w:rPr>
                      </m:ctrlPr>
                    </m:fPr>
                    <m:num>
                      <m:r>
                        <w:rPr>
                          <w:rFonts w:ascii="Cambria Math" w:hAnsi="Cambria Math"/>
                          <w:lang w:val="en-GB"/>
                        </w:rPr>
                        <m:t>N×</m:t>
                      </m:r>
                      <m:r>
                        <w:rPr>
                          <w:rFonts w:ascii="Cambria Math" w:hAnsi="Cambria Math"/>
                        </w:rPr>
                        <m:t>z</m:t>
                      </m:r>
                      <m:r>
                        <w:rPr>
                          <w:rFonts w:ascii="Cambria Math" w:hAnsi="Cambria Math"/>
                          <w:lang w:val="en-GB"/>
                        </w:rPr>
                        <m:t>×</m:t>
                      </m:r>
                      <m:sSub>
                        <m:sSubPr>
                          <m:ctrlPr>
                            <w:rPr>
                              <w:rFonts w:ascii="Cambria Math" w:hAnsi="Cambria Math"/>
                              <w:i/>
                              <w:lang w:val="en-GB"/>
                            </w:rPr>
                          </m:ctrlPr>
                        </m:sSubPr>
                        <m:e>
                          <m:r>
                            <w:rPr>
                              <w:rFonts w:ascii="Cambria Math" w:hAnsi="Cambria Math"/>
                              <w:lang w:val="en-GB"/>
                            </w:rPr>
                            <m:t>σ</m:t>
                          </m:r>
                        </m:e>
                        <m:sub>
                          <m:r>
                            <w:rPr>
                              <w:rFonts w:ascii="Cambria Math" w:hAnsi="Cambria Math"/>
                              <w:lang w:val="en-GB"/>
                            </w:rPr>
                            <m:t>e</m:t>
                          </m:r>
                        </m:sub>
                      </m:sSub>
                    </m:num>
                    <m:den>
                      <m:r>
                        <w:rPr>
                          <w:rFonts w:ascii="Cambria Math" w:hAnsi="Cambria Math"/>
                          <w:lang w:val="en-GB"/>
                        </w:rPr>
                        <m:t>TE</m:t>
                      </m:r>
                      <m:r>
                        <w:rPr>
                          <w:rFonts w:ascii="Cambria Math" w:hAnsi="Cambria Math"/>
                        </w:rPr>
                        <m:t>-</m:t>
                      </m:r>
                      <m:r>
                        <w:rPr>
                          <w:rFonts w:ascii="Cambria Math" w:hAnsi="Cambria Math"/>
                          <w:lang w:val="en-GB"/>
                        </w:rPr>
                        <m:t>AE</m:t>
                      </m:r>
                      <m:ctrlPr>
                        <w:rPr>
                          <w:rFonts w:ascii="Cambria Math" w:hAnsi="Cambria Math"/>
                          <w:i/>
                        </w:rPr>
                      </m:ctrlPr>
                    </m:den>
                  </m:f>
                  <m:ctrlPr>
                    <w:rPr>
                      <w:rFonts w:ascii="Cambria Math" w:hAnsi="Cambria Math"/>
                      <w:i/>
                    </w:rPr>
                  </m:ctrlPr>
                </m:e>
              </m:d>
              <m:ctrlPr>
                <w:rPr>
                  <w:rFonts w:ascii="Cambria Math" w:hAnsi="Cambria Math"/>
                  <w:i/>
                </w:rPr>
              </m:ctrlPr>
            </m:e>
            <m:sup>
              <m:r>
                <w:rPr>
                  <w:rFonts w:ascii="Cambria Math" w:hAnsi="Cambria Math"/>
                </w:rPr>
                <m:t>2</m:t>
              </m:r>
            </m:sup>
          </m:sSup>
        </m:oMath>
      </m:oMathPara>
    </w:p>
    <w:p w:rsidR="00AA4347" w:rsidRPr="00F97830" w:rsidRDefault="009F3E59" w:rsidP="00F97830">
      <w:pPr>
        <w:rPr>
          <w:rFonts w:eastAsia="Times New Roman" w:cs="Times New Roman"/>
          <w:szCs w:val="20"/>
        </w:rPr>
      </w:pPr>
      <w:r>
        <w:t xml:space="preserve">donde </w:t>
      </w:r>
      <m:oMath>
        <m:sSubSup>
          <m:sSubSupPr>
            <m:ctrlPr>
              <w:rPr>
                <w:rFonts w:ascii="Cambria Math" w:hAnsi="Cambria Math"/>
                <w:i/>
                <w:lang w:val="en-GB"/>
              </w:rPr>
            </m:ctrlPr>
          </m:sSubSupPr>
          <m:e>
            <m:r>
              <w:rPr>
                <w:rFonts w:ascii="Cambria Math" w:hAnsi="Cambria Math"/>
                <w:lang w:val="en-GB"/>
              </w:rPr>
              <m:t>σ</m:t>
            </m:r>
          </m:e>
          <m:sub>
            <m:r>
              <w:rPr>
                <w:rFonts w:ascii="Cambria Math" w:hAnsi="Cambria Math"/>
                <w:lang w:val="en-GB"/>
              </w:rPr>
              <m:t>e</m:t>
            </m:r>
          </m:sub>
          <m:sup/>
        </m:sSubSup>
      </m:oMath>
      <w:r>
        <w:t xml:space="preserve"> es la desviación típica de los errores en la población. Nótese que en el cálculo anterior se supone que se conoce esta desviación típica de los errores de la población total. En la práctica, esto no sucederá casi nunca y las autoridades de a</w:t>
      </w:r>
      <w:r w:rsidR="000826AF">
        <w:t>uditorí</w:t>
      </w:r>
      <w:r>
        <w:t xml:space="preserve">a deberán hacer uso de datos históricos (desviación típica de los errores en la población en el período anterior) o de una muestra preliminar/piloto de tamaño reducido (se recomienda que el tamaño de la muestra tenga como mínimo treinta unidades). </w:t>
      </w:r>
    </w:p>
    <w:p w:rsidR="00AA4347" w:rsidRPr="005917C6" w:rsidRDefault="00557A3B" w:rsidP="00F97830">
      <w:r>
        <w:t>Si la evaluación de errores de la muestra piloto confirma los parámetros de muestreo y los supuestos de auditoría, la muestra piloto puede convertirse en la muestra real sometida a prueba (como mínimo 30 elementos). No obstante, si en la muestra piloto se detectan deficiencias del sistema, el tamaño de la muestra global real debe aumentarse.</w:t>
      </w:r>
    </w:p>
    <w:p w:rsidR="00AA4347" w:rsidRPr="002B7A63" w:rsidRDefault="00557A3B" w:rsidP="0058025F">
      <w:pPr>
        <w:rPr>
          <w:rFonts w:eastAsia="Times New Roman" w:cs="Times New Roman"/>
        </w:rPr>
      </w:pPr>
      <w:r>
        <w:t>En caso de que el OC decida aplicar este método y la desviación típica de errores sea muy baja o incluso nula, todavía habrá que analizar una muestra mínima de treinta elementos.</w:t>
      </w:r>
    </w:p>
    <w:p w:rsidR="00AA4347" w:rsidRPr="00F97830" w:rsidRDefault="00557A3B" w:rsidP="0058025F">
      <w:pPr>
        <w:rPr>
          <w:rFonts w:eastAsia="Times New Roman" w:cs="Times New Roman"/>
          <w:szCs w:val="20"/>
        </w:rPr>
      </w:pPr>
      <w:r>
        <w:t>Hay dos maneras posibles de proyectar el error de muestreo a la población. La primera se basa en una estimación media por unidad (errores absolutos) y la segunda en una estimación de ratios (porcentajes de error).</w:t>
      </w:r>
    </w:p>
    <w:p w:rsidR="00AA4347" w:rsidRPr="006C297A" w:rsidRDefault="00AA4347" w:rsidP="0058025F">
      <w:pPr>
        <w:rPr>
          <w:rFonts w:cs="Times New Roman"/>
        </w:rPr>
      </w:pPr>
    </w:p>
    <w:p w:rsidR="009F3E59" w:rsidRPr="00F97830" w:rsidRDefault="0058025F" w:rsidP="009F3E59">
      <w:pPr>
        <w:rPr>
          <w:b/>
        </w:rPr>
      </w:pPr>
      <w:r>
        <w:rPr>
          <w:b/>
        </w:rPr>
        <w:t>Extrapolación con estimación media por unidad (errores absolutos)</w:t>
      </w:r>
    </w:p>
    <w:p w:rsidR="009F3E59" w:rsidRPr="00F97830" w:rsidRDefault="009F3E59" w:rsidP="009F3E59">
      <w:pPr>
        <w:autoSpaceDE w:val="0"/>
        <w:autoSpaceDN w:val="0"/>
        <w:adjustRightInd w:val="0"/>
        <w:rPr>
          <w:rFonts w:eastAsia="Times New Roman" w:cs="Times New Roman"/>
          <w:szCs w:val="20"/>
        </w:rPr>
      </w:pPr>
      <w:r>
        <w:t>Multiplicar el error medio por elemento observado en la muestra por el número de elementos en la población da como resultado el error extrapolado:</w:t>
      </w:r>
    </w:p>
    <w:p w:rsidR="009F3E59" w:rsidRPr="00F97830" w:rsidRDefault="0096083A" w:rsidP="009F3E59">
      <w:pPr>
        <w:pStyle w:val="ListParagraph"/>
        <w:autoSpaceDE w:val="0"/>
        <w:autoSpaceDN w:val="0"/>
        <w:adjustRightInd w:val="0"/>
        <w:jc w:val="center"/>
      </w:pPr>
      <m:oMathPara>
        <m:oMath>
          <m:sSub>
            <m:sSubPr>
              <m:ctrlPr>
                <w:rPr>
                  <w:rFonts w:ascii="Cambria Math" w:hAnsi="Cambria Math"/>
                  <w:i/>
                  <w:lang w:val="en-GB"/>
                </w:rPr>
              </m:ctrlPr>
            </m:sSubPr>
            <m:e>
              <m:r>
                <w:rPr>
                  <w:rFonts w:ascii="Cambria Math" w:hAnsi="Cambria Math"/>
                  <w:lang w:val="en-GB"/>
                </w:rPr>
                <m:t>EE</m:t>
              </m:r>
            </m:e>
            <m:sub>
              <m:r>
                <w:rPr>
                  <w:rFonts w:ascii="Cambria Math" w:hAnsi="Cambria Math"/>
                  <w:lang w:val="en-GB"/>
                </w:rPr>
                <m:t>1</m:t>
              </m:r>
            </m:sub>
          </m:sSub>
          <m:r>
            <w:rPr>
              <w:rFonts w:ascii="Cambria Math" w:hAnsi="Cambria Math"/>
              <w:lang w:val="en-GB"/>
            </w:rPr>
            <m:t>=N×</m:t>
          </m:r>
          <m:f>
            <m:fPr>
              <m:ctrlPr>
                <w:rPr>
                  <w:rFonts w:ascii="Cambria Math" w:hAnsi="Cambria Math"/>
                  <w:i/>
                  <w:lang w:val="en-GB"/>
                </w:rPr>
              </m:ctrlPr>
            </m:fPr>
            <m:num>
              <m:nary>
                <m:naryPr>
                  <m:chr m:val="∑"/>
                  <m:limLoc m:val="undOvr"/>
                  <m:ctrlPr>
                    <w:rPr>
                      <w:rFonts w:ascii="Cambria Math" w:hAnsi="Cambria Math"/>
                      <w:i/>
                      <w:lang w:val="en-GB"/>
                    </w:rPr>
                  </m:ctrlPr>
                </m:naryPr>
                <m:sub>
                  <m:r>
                    <w:rPr>
                      <w:rFonts w:ascii="Cambria Math" w:hAnsi="Cambria Math"/>
                      <w:lang w:val="en-GB"/>
                    </w:rPr>
                    <m:t>i=1</m:t>
                  </m:r>
                </m:sub>
                <m:sup>
                  <m:r>
                    <w:rPr>
                      <w:rFonts w:ascii="Cambria Math" w:hAnsi="Cambria Math"/>
                      <w:lang w:val="en-GB"/>
                    </w:rPr>
                    <m:t>n</m:t>
                  </m:r>
                </m:sup>
                <m:e>
                  <m:sSub>
                    <m:sSubPr>
                      <m:ctrlPr>
                        <w:rPr>
                          <w:rFonts w:ascii="Cambria Math" w:hAnsi="Cambria Math"/>
                          <w:i/>
                          <w:lang w:val="en-GB"/>
                        </w:rPr>
                      </m:ctrlPr>
                    </m:sSubPr>
                    <m:e>
                      <m:r>
                        <w:rPr>
                          <w:rFonts w:ascii="Cambria Math" w:hAnsi="Cambria Math"/>
                          <w:lang w:val="en-GB"/>
                        </w:rPr>
                        <m:t>E</m:t>
                      </m:r>
                    </m:e>
                    <m:sub>
                      <m:r>
                        <w:rPr>
                          <w:rFonts w:ascii="Cambria Math" w:hAnsi="Cambria Math"/>
                          <w:lang w:val="en-GB"/>
                        </w:rPr>
                        <m:t>i</m:t>
                      </m:r>
                    </m:sub>
                  </m:sSub>
                </m:e>
              </m:nary>
            </m:num>
            <m:den>
              <m:r>
                <w:rPr>
                  <w:rFonts w:ascii="Cambria Math" w:hAnsi="Cambria Math"/>
                  <w:lang w:val="en-GB"/>
                </w:rPr>
                <m:t>n</m:t>
              </m:r>
            </m:den>
          </m:f>
          <m:r>
            <w:rPr>
              <w:rFonts w:ascii="Cambria Math" w:hAnsi="Cambria Math"/>
              <w:lang w:val="en-GB"/>
            </w:rPr>
            <m:t>.</m:t>
          </m:r>
        </m:oMath>
      </m:oMathPara>
    </w:p>
    <w:p w:rsidR="009F3E59" w:rsidRPr="00F97830" w:rsidRDefault="009F3E59" w:rsidP="009F3E59">
      <w:pPr>
        <w:pStyle w:val="ListParagraph"/>
        <w:autoSpaceDE w:val="0"/>
        <w:autoSpaceDN w:val="0"/>
        <w:adjustRightInd w:val="0"/>
        <w:jc w:val="center"/>
        <w:rPr>
          <w:lang w:val="en-GB"/>
        </w:rPr>
      </w:pPr>
    </w:p>
    <w:p w:rsidR="009F3E59" w:rsidRPr="00F97830" w:rsidRDefault="0058025F" w:rsidP="00F97830">
      <w:pPr>
        <w:rPr>
          <w:b/>
        </w:rPr>
      </w:pPr>
      <w:r>
        <w:rPr>
          <w:b/>
        </w:rPr>
        <w:t>Extrapolación con estimación de la ratio (porcentajes de error)</w:t>
      </w:r>
    </w:p>
    <w:p w:rsidR="009F3E59" w:rsidRPr="00F97830" w:rsidRDefault="009F3E59" w:rsidP="009F3E59">
      <w:pPr>
        <w:autoSpaceDE w:val="0"/>
        <w:autoSpaceDN w:val="0"/>
        <w:adjustRightInd w:val="0"/>
        <w:rPr>
          <w:rFonts w:eastAsia="Times New Roman" w:cs="Times New Roman"/>
          <w:szCs w:val="20"/>
        </w:rPr>
      </w:pPr>
      <w:r>
        <w:t>Multiplicar el porcentaje medio de error observado en la muestra por el valor contable de la población:</w:t>
      </w:r>
    </w:p>
    <w:p w:rsidR="009F3E59" w:rsidRPr="00F97830" w:rsidRDefault="0096083A" w:rsidP="00FD2E7D">
      <w:pPr>
        <w:autoSpaceDE w:val="0"/>
        <w:autoSpaceDN w:val="0"/>
        <w:adjustRightInd w:val="0"/>
        <w:spacing w:line="240" w:lineRule="auto"/>
      </w:pPr>
      <m:oMathPara>
        <m:oMath>
          <m:sSub>
            <m:sSubPr>
              <m:ctrlPr>
                <w:rPr>
                  <w:rFonts w:ascii="Cambria Math" w:hAnsi="Cambria Math"/>
                  <w:i/>
                  <w:lang w:val="en-GB"/>
                </w:rPr>
              </m:ctrlPr>
            </m:sSubPr>
            <m:e>
              <m:r>
                <w:rPr>
                  <w:rFonts w:ascii="Cambria Math" w:hAnsi="Cambria Math"/>
                  <w:lang w:val="en-GB"/>
                </w:rPr>
                <m:t>EE</m:t>
              </m:r>
              <m:ctrlPr>
                <w:rPr>
                  <w:rFonts w:ascii="Cambria Math" w:hAnsi="Cambria Math"/>
                  <w:i/>
                </w:rPr>
              </m:ctrlPr>
            </m:e>
            <m:sub>
              <m:r>
                <w:rPr>
                  <w:rFonts w:ascii="Cambria Math" w:hAnsi="Cambria Math"/>
                </w:rPr>
                <m:t>2</m:t>
              </m:r>
            </m:sub>
          </m:sSub>
          <m:r>
            <w:rPr>
              <w:rFonts w:ascii="Cambria Math" w:hAnsi="Cambria Math"/>
              <w:lang w:val="en-GB"/>
            </w:rPr>
            <m:t>=BV</m:t>
          </m:r>
          <m:r>
            <w:rPr>
              <w:rFonts w:ascii="Cambria Math" w:hAnsi="Cambria Math"/>
            </w:rPr>
            <m:t>×</m:t>
          </m:r>
          <m:f>
            <m:fPr>
              <m:ctrlPr>
                <w:rPr>
                  <w:rFonts w:ascii="Cambria Math" w:hAnsi="Cambria Math"/>
                  <w:i/>
                  <w:lang w:val="en-GB"/>
                </w:rPr>
              </m:ctrlPr>
            </m:fPr>
            <m:num>
              <m:nary>
                <m:naryPr>
                  <m:chr m:val="∑"/>
                  <m:limLoc m:val="undOvr"/>
                  <m:ctrlPr>
                    <w:rPr>
                      <w:rFonts w:ascii="Cambria Math" w:hAnsi="Cambria Math"/>
                      <w:i/>
                      <w:lang w:val="en-GB"/>
                    </w:rPr>
                  </m:ctrlPr>
                </m:naryPr>
                <m:sub>
                  <m:r>
                    <w:rPr>
                      <w:rFonts w:ascii="Cambria Math" w:hAnsi="Cambria Math"/>
                      <w:lang w:val="en-GB"/>
                    </w:rPr>
                    <m:t>i=1</m:t>
                  </m:r>
                  <m:ctrlPr>
                    <w:rPr>
                      <w:rFonts w:ascii="Cambria Math" w:hAnsi="Cambria Math"/>
                      <w:i/>
                    </w:rPr>
                  </m:ctrlPr>
                </m:sub>
                <m:sup>
                  <m:r>
                    <w:rPr>
                      <w:rFonts w:ascii="Cambria Math" w:hAnsi="Cambria Math"/>
                    </w:rPr>
                    <m:t>n</m:t>
                  </m:r>
                </m:sup>
                <m:e>
                  <m:sSub>
                    <m:sSubPr>
                      <m:ctrlPr>
                        <w:rPr>
                          <w:rFonts w:ascii="Cambria Math" w:hAnsi="Cambria Math"/>
                          <w:i/>
                          <w:lang w:val="en-GB"/>
                        </w:rPr>
                      </m:ctrlPr>
                    </m:sSubPr>
                    <m:e>
                      <m:r>
                        <w:rPr>
                          <w:rFonts w:ascii="Cambria Math" w:hAnsi="Cambria Math"/>
                          <w:lang w:val="en-GB"/>
                        </w:rPr>
                        <m:t>E</m:t>
                      </m:r>
                    </m:e>
                    <m:sub>
                      <m:r>
                        <w:rPr>
                          <w:rFonts w:ascii="Cambria Math" w:hAnsi="Cambria Math"/>
                          <w:lang w:val="en-GB"/>
                        </w:rPr>
                        <m:t>i</m:t>
                      </m:r>
                    </m:sub>
                  </m:sSub>
                </m:e>
              </m:nary>
            </m:num>
            <m:den>
              <m:nary>
                <m:naryPr>
                  <m:chr m:val="∑"/>
                  <m:limLoc m:val="undOvr"/>
                  <m:ctrlPr>
                    <w:rPr>
                      <w:rFonts w:ascii="Cambria Math" w:hAnsi="Cambria Math"/>
                      <w:i/>
                      <w:lang w:val="en-GB"/>
                    </w:rPr>
                  </m:ctrlPr>
                </m:naryPr>
                <m:sub>
                  <m:r>
                    <w:rPr>
                      <w:rFonts w:ascii="Cambria Math" w:hAnsi="Cambria Math"/>
                      <w:lang w:val="en-GB"/>
                    </w:rPr>
                    <m:t>i=1</m:t>
                  </m:r>
                  <m:ctrlPr>
                    <w:rPr>
                      <w:rFonts w:ascii="Cambria Math" w:hAnsi="Cambria Math"/>
                      <w:i/>
                    </w:rPr>
                  </m:ctrlPr>
                </m:sub>
                <m:sup>
                  <m:r>
                    <w:rPr>
                      <w:rFonts w:ascii="Cambria Math" w:hAnsi="Cambria Math"/>
                    </w:rPr>
                    <m:t>n</m:t>
                  </m:r>
                </m:sup>
                <m:e>
                  <m:sSub>
                    <m:sSubPr>
                      <m:ctrlPr>
                        <w:rPr>
                          <w:rFonts w:ascii="Cambria Math" w:hAnsi="Cambria Math"/>
                          <w:i/>
                          <w:lang w:val="en-GB"/>
                        </w:rPr>
                      </m:ctrlPr>
                    </m:sSubPr>
                    <m:e>
                      <m:r>
                        <w:rPr>
                          <w:rFonts w:ascii="Cambria Math" w:hAnsi="Cambria Math"/>
                          <w:lang w:val="en-GB"/>
                        </w:rPr>
                        <m:t>BV</m:t>
                      </m:r>
                      <m:ctrlPr>
                        <w:rPr>
                          <w:rFonts w:ascii="Cambria Math" w:hAnsi="Cambria Math"/>
                          <w:i/>
                        </w:rPr>
                      </m:ctrlPr>
                    </m:e>
                    <m:sub>
                      <m:r>
                        <w:rPr>
                          <w:rFonts w:ascii="Cambria Math" w:hAnsi="Cambria Math"/>
                        </w:rPr>
                        <m:t>i</m:t>
                      </m:r>
                    </m:sub>
                  </m:sSub>
                </m:e>
              </m:nary>
            </m:den>
          </m:f>
        </m:oMath>
      </m:oMathPara>
    </w:p>
    <w:p w:rsidR="00AA4347" w:rsidRPr="00F97830" w:rsidRDefault="00557A3B" w:rsidP="007C2725">
      <w:pPr>
        <w:rPr>
          <w:rFonts w:eastAsia="Times New Roman" w:cs="Times New Roman"/>
          <w:szCs w:val="20"/>
        </w:rPr>
      </w:pPr>
      <w:r>
        <w:t>El porcentaje de error de la muestra de la fórmula anterior es precisamente la división del importe total del error en la muestra por el importe total del gasto de las unidades de la muestra (gasto auditado).</w:t>
      </w:r>
    </w:p>
    <w:p w:rsidR="00AA4347" w:rsidRPr="002B7A63" w:rsidRDefault="00557A3B" w:rsidP="007C2725">
      <w:pPr>
        <w:rPr>
          <w:rFonts w:eastAsia="Times New Roman" w:cs="Times New Roman"/>
        </w:rPr>
      </w:pPr>
      <w:r>
        <w:t>No se puede saber de antemano cuál es el método de extrapolación más adecuado ya que sus méritos relativos dependen del nivel de asociación entre errores y gasto.</w:t>
      </w:r>
    </w:p>
    <w:p w:rsidR="009F3E59" w:rsidRPr="00F97830" w:rsidRDefault="00557A3B" w:rsidP="007C2725">
      <w:pPr>
        <w:rPr>
          <w:rFonts w:eastAsia="Times New Roman" w:cs="Times New Roman"/>
          <w:szCs w:val="20"/>
        </w:rPr>
      </w:pPr>
      <w:r>
        <w:t>Por lo general, el segundo método solo se suele utilizar cuando se espera una asociación elevada entre errores y gasto (elementos con un valor más elevado tienden a presentar errores más elevados) mientras que el primer método (media por unidad) se aplica cuando se espera que los errores sean relativamente independientes del nivel de gasto (los errores más altos se pueden detectar tanto en las unidades con un nivel de gasto alto como en las que tienen un nivel de gasto bajo). En la práctica, esta valoración se puede realizar utilizando datos de la muestra, pues la decisión acerca del método de extrapolación se puede tomar una vez seleccionada y auditada la muestra. Para seleccionar el método de extrapolación más adecuado, deben utilizarse los datos de la muestra para calcular la varianza de los valores contables de las unidades de la muestra (</w:t>
      </w:r>
      <m:oMath>
        <m:sSub>
          <m:sSubPr>
            <m:ctrlPr>
              <w:rPr>
                <w:rFonts w:ascii="Cambria Math" w:hAnsi="Cambria Math"/>
              </w:rPr>
            </m:ctrlPr>
          </m:sSubPr>
          <m:e>
            <m:r>
              <m:rPr>
                <m:sty m:val="p"/>
              </m:rPr>
              <w:rPr>
                <w:rFonts w:ascii="Cambria Math" w:hAnsi="Cambria Math"/>
              </w:rPr>
              <m:t>VAR</m:t>
            </m:r>
          </m:e>
          <m:sub>
            <m:r>
              <m:rPr>
                <m:sty m:val="p"/>
              </m:rPr>
              <w:rPr>
                <w:rFonts w:ascii="Cambria Math" w:hAnsi="Cambria Math"/>
              </w:rPr>
              <m:t>BV</m:t>
            </m:r>
          </m:sub>
        </m:sSub>
      </m:oMath>
      <w:r>
        <w:t>) y la covarianza entre los errores y los valores contables de las mismas unidades (</w:t>
      </w:r>
      <m:oMath>
        <m:sSub>
          <m:sSubPr>
            <m:ctrlPr>
              <w:rPr>
                <w:rFonts w:ascii="Cambria Math" w:hAnsi="Cambria Math"/>
              </w:rPr>
            </m:ctrlPr>
          </m:sSubPr>
          <m:e>
            <m:r>
              <m:rPr>
                <m:sty m:val="p"/>
              </m:rPr>
              <w:rPr>
                <w:rFonts w:ascii="Cambria Math" w:hAnsi="Cambria Math"/>
              </w:rPr>
              <m:t>COV</m:t>
            </m:r>
          </m:e>
          <m:sub>
            <m:r>
              <m:rPr>
                <m:sty m:val="p"/>
              </m:rPr>
              <w:rPr>
                <w:rFonts w:ascii="Cambria Math" w:hAnsi="Cambria Math"/>
              </w:rPr>
              <m:t>E,BV</m:t>
            </m:r>
          </m:sub>
        </m:sSub>
      </m:oMath>
      <w:r>
        <w:t xml:space="preserve">). Formalmente, la estimación de la ratio debe seleccionarse siempre que </w:t>
      </w:r>
      <m:oMath>
        <m:f>
          <m:fPr>
            <m:ctrlPr>
              <w:rPr>
                <w:rFonts w:ascii="Cambria Math" w:hAnsi="Cambria Math"/>
              </w:rPr>
            </m:ctrlPr>
          </m:fPr>
          <m:num>
            <m:sSub>
              <m:sSubPr>
                <m:ctrlPr>
                  <w:rPr>
                    <w:rFonts w:ascii="Cambria Math" w:hAnsi="Cambria Math"/>
                  </w:rPr>
                </m:ctrlPr>
              </m:sSubPr>
              <m:e>
                <m:r>
                  <m:rPr>
                    <m:sty m:val="p"/>
                  </m:rPr>
                  <w:rPr>
                    <w:rFonts w:ascii="Cambria Math" w:hAnsi="Cambria Math"/>
                  </w:rPr>
                  <m:t>COV</m:t>
                </m:r>
              </m:e>
              <m:sub>
                <m:r>
                  <m:rPr>
                    <m:sty m:val="p"/>
                  </m:rPr>
                  <w:rPr>
                    <w:rFonts w:ascii="Cambria Math" w:hAnsi="Cambria Math"/>
                  </w:rPr>
                  <m:t>E,BV</m:t>
                </m:r>
              </m:sub>
            </m:sSub>
          </m:num>
          <m:den>
            <m:sSub>
              <m:sSubPr>
                <m:ctrlPr>
                  <w:rPr>
                    <w:rFonts w:ascii="Cambria Math" w:hAnsi="Cambria Math"/>
                  </w:rPr>
                </m:ctrlPr>
              </m:sSubPr>
              <m:e>
                <m:r>
                  <m:rPr>
                    <m:sty m:val="p"/>
                  </m:rPr>
                  <w:rPr>
                    <w:rFonts w:ascii="Cambria Math" w:hAnsi="Cambria Math"/>
                  </w:rPr>
                  <m:t>VAR</m:t>
                </m:r>
              </m:e>
              <m:sub>
                <m:r>
                  <m:rPr>
                    <m:sty m:val="p"/>
                  </m:rPr>
                  <w:rPr>
                    <w:rFonts w:ascii="Cambria Math" w:hAnsi="Cambria Math"/>
                  </w:rPr>
                  <m:t>BV</m:t>
                </m:r>
              </m:sub>
            </m:sSub>
          </m:den>
        </m:f>
        <m:r>
          <m:rPr>
            <m:sty m:val="p"/>
          </m:rPr>
          <w:rPr>
            <w:rFonts w:ascii="Cambria Math" w:hAnsi="Cambria Math"/>
          </w:rPr>
          <m:t>&gt;E</m:t>
        </m:r>
        <m:r>
          <w:rPr>
            <w:rFonts w:ascii="Cambria Math" w:hAnsi="Cambria Math"/>
          </w:rPr>
          <m:t>R</m:t>
        </m:r>
        <m:r>
          <m:rPr>
            <m:sty m:val="p"/>
          </m:rPr>
          <w:rPr>
            <w:rFonts w:ascii="Cambria Math" w:hAnsi="Cambria Math"/>
          </w:rPr>
          <m:t>/2</m:t>
        </m:r>
      </m:oMath>
      <w:r>
        <w:t>, donde ER representa el porcentaje de error de la muestra, es decir, la relación entre la suma de errores de la muestra y el gasto auditado. Cuando no se verifique la condición anterior, debe utilizarse la estimación media por unidad para extrapolar los errores a la población</w:t>
      </w:r>
      <w:r w:rsidR="009F3E59" w:rsidRPr="002B7A63">
        <w:rPr>
          <w:rStyle w:val="FootnoteReference"/>
          <w:szCs w:val="24"/>
        </w:rPr>
        <w:footnoteReference w:id="8"/>
      </w:r>
      <w:r>
        <w:t>.</w:t>
      </w:r>
    </w:p>
    <w:p w:rsidR="00AA3BBB" w:rsidRPr="002B7A63" w:rsidRDefault="00AA3BBB" w:rsidP="00AA3BBB">
      <w:pPr>
        <w:autoSpaceDE w:val="0"/>
        <w:autoSpaceDN w:val="0"/>
        <w:adjustRightInd w:val="0"/>
        <w:spacing w:line="240" w:lineRule="auto"/>
        <w:rPr>
          <w:rFonts w:cs="Times New Roman"/>
          <w:szCs w:val="24"/>
        </w:rPr>
      </w:pPr>
      <w:r>
        <w:t>La precisión también se calcula de forma diferente en función del método que haya sido utilizado para la extrapolación.</w:t>
      </w:r>
    </w:p>
    <w:p w:rsidR="00AA3BBB" w:rsidRPr="006C297A" w:rsidRDefault="00AA3BBB" w:rsidP="00AA3BBB">
      <w:pPr>
        <w:autoSpaceDE w:val="0"/>
        <w:autoSpaceDN w:val="0"/>
        <w:adjustRightInd w:val="0"/>
        <w:spacing w:line="240" w:lineRule="auto"/>
        <w:rPr>
          <w:rFonts w:cs="Times New Roman"/>
          <w:szCs w:val="24"/>
        </w:rPr>
      </w:pPr>
    </w:p>
    <w:p w:rsidR="00AA3BBB" w:rsidRPr="002B7A63" w:rsidRDefault="007C2725" w:rsidP="00AA3BBB">
      <w:pPr>
        <w:rPr>
          <w:rFonts w:eastAsiaTheme="minorEastAsia" w:cs="Times New Roman"/>
          <w:b/>
          <w:szCs w:val="24"/>
        </w:rPr>
      </w:pPr>
      <w:r>
        <w:rPr>
          <w:b/>
          <w:szCs w:val="24"/>
        </w:rPr>
        <w:lastRenderedPageBreak/>
        <w:t>Precisión con estimación media por unidad (errores absolutos)</w:t>
      </w:r>
    </w:p>
    <w:p w:rsidR="00AA3BBB" w:rsidRPr="002B7A63" w:rsidRDefault="00AA3BBB" w:rsidP="00AA3BBB">
      <w:pPr>
        <w:autoSpaceDE w:val="0"/>
        <w:autoSpaceDN w:val="0"/>
        <w:adjustRightInd w:val="0"/>
        <w:spacing w:line="240" w:lineRule="auto"/>
        <w:rPr>
          <w:rFonts w:cs="Times New Roman"/>
          <w:szCs w:val="24"/>
        </w:rPr>
      </w:pPr>
      <w:r>
        <w:t>La precisión viene dada por la fórmula siguiente:</w:t>
      </w:r>
    </w:p>
    <w:p w:rsidR="00AA3BBB" w:rsidRPr="006C297A" w:rsidRDefault="00AA3BBB" w:rsidP="00AA3BBB">
      <w:pPr>
        <w:autoSpaceDE w:val="0"/>
        <w:autoSpaceDN w:val="0"/>
        <w:adjustRightInd w:val="0"/>
        <w:spacing w:line="240" w:lineRule="auto"/>
        <w:rPr>
          <w:rFonts w:cs="Times New Roman"/>
          <w:szCs w:val="24"/>
        </w:rPr>
      </w:pPr>
    </w:p>
    <w:p w:rsidR="00AA3BBB" w:rsidRPr="002B7A63" w:rsidRDefault="0096083A" w:rsidP="00AA3BBB">
      <w:pPr>
        <w:autoSpaceDE w:val="0"/>
        <w:autoSpaceDN w:val="0"/>
        <w:adjustRightInd w:val="0"/>
        <w:spacing w:line="240" w:lineRule="auto"/>
        <w:rPr>
          <w:rFonts w:cs="Times New Roman"/>
          <w:szCs w:val="24"/>
        </w:rPr>
      </w:pPr>
      <m:oMathPara>
        <m:oMath>
          <m:sSub>
            <m:sSubPr>
              <m:ctrlPr>
                <w:rPr>
                  <w:rFonts w:ascii="Cambria Math" w:hAnsi="Cambria Math" w:cs="Times New Roman"/>
                  <w:i/>
                  <w:szCs w:val="24"/>
                  <w:lang w:val="en-GB"/>
                </w:rPr>
              </m:ctrlPr>
            </m:sSubPr>
            <m:e>
              <m:r>
                <w:rPr>
                  <w:rFonts w:ascii="Cambria Math" w:hAnsi="Cambria Math" w:cs="Times New Roman"/>
                  <w:szCs w:val="24"/>
                  <w:lang w:val="en-GB"/>
                </w:rPr>
                <m:t>SE</m:t>
              </m:r>
            </m:e>
            <m:sub>
              <m:r>
                <w:rPr>
                  <w:rFonts w:ascii="Cambria Math" w:hAnsi="Cambria Math" w:cs="Times New Roman"/>
                  <w:szCs w:val="24"/>
                  <w:lang w:val="en-GB"/>
                </w:rPr>
                <m:t>1</m:t>
              </m:r>
            </m:sub>
          </m:sSub>
          <m:r>
            <w:rPr>
              <w:rFonts w:ascii="Cambria Math" w:hAnsi="Cambria Math" w:cs="Times New Roman"/>
              <w:szCs w:val="24"/>
              <w:lang w:val="en-GB"/>
            </w:rPr>
            <m:t>=N×z×</m:t>
          </m:r>
          <m:f>
            <m:fPr>
              <m:ctrlPr>
                <w:rPr>
                  <w:rFonts w:ascii="Cambria Math" w:hAnsi="Cambria Math" w:cs="Times New Roman"/>
                  <w:i/>
                  <w:szCs w:val="24"/>
                  <w:lang w:val="en-GB"/>
                </w:rPr>
              </m:ctrlPr>
            </m:fPr>
            <m:num>
              <m:sSub>
                <m:sSubPr>
                  <m:ctrlPr>
                    <w:rPr>
                      <w:rFonts w:ascii="Cambria Math" w:hAnsi="Cambria Math" w:cs="Times New Roman"/>
                      <w:i/>
                      <w:szCs w:val="24"/>
                      <w:lang w:val="en-GB"/>
                    </w:rPr>
                  </m:ctrlPr>
                </m:sSubPr>
                <m:e>
                  <m:r>
                    <w:rPr>
                      <w:rFonts w:ascii="Cambria Math" w:hAnsi="Cambria Math" w:cs="Times New Roman"/>
                      <w:szCs w:val="24"/>
                      <w:lang w:val="en-GB"/>
                    </w:rPr>
                    <m:t>s</m:t>
                  </m:r>
                </m:e>
                <m:sub>
                  <m:r>
                    <w:rPr>
                      <w:rFonts w:ascii="Cambria Math" w:hAnsi="Cambria Math" w:cs="Times New Roman"/>
                      <w:szCs w:val="24"/>
                      <w:lang w:val="en-GB"/>
                    </w:rPr>
                    <m:t>e</m:t>
                  </m:r>
                </m:sub>
              </m:sSub>
            </m:num>
            <m:den>
              <m:rad>
                <m:radPr>
                  <m:degHide m:val="1"/>
                  <m:ctrlPr>
                    <w:rPr>
                      <w:rFonts w:ascii="Cambria Math" w:hAnsi="Cambria Math" w:cs="Times New Roman"/>
                      <w:i/>
                      <w:szCs w:val="24"/>
                      <w:lang w:val="en-GB"/>
                    </w:rPr>
                  </m:ctrlPr>
                </m:radPr>
                <m:deg/>
                <m:e>
                  <m:r>
                    <w:rPr>
                      <w:rFonts w:ascii="Cambria Math" w:hAnsi="Cambria Math" w:cs="Times New Roman"/>
                      <w:szCs w:val="24"/>
                      <w:lang w:val="en-GB"/>
                    </w:rPr>
                    <m:t>n</m:t>
                  </m:r>
                </m:e>
              </m:rad>
            </m:den>
          </m:f>
        </m:oMath>
      </m:oMathPara>
    </w:p>
    <w:p w:rsidR="00AA3BBB" w:rsidRPr="002B7A63" w:rsidRDefault="00AA3BBB" w:rsidP="00AA3BBB">
      <w:pPr>
        <w:rPr>
          <w:rFonts w:cs="Times New Roman"/>
          <w:szCs w:val="24"/>
        </w:rPr>
      </w:pPr>
      <w:r>
        <w:t xml:space="preserve">donde </w:t>
      </w:r>
      <m:oMath>
        <m:sSubSup>
          <m:sSubSupPr>
            <m:ctrlPr>
              <w:rPr>
                <w:rFonts w:ascii="Cambria Math" w:hAnsi="Cambria Math" w:cs="Times New Roman"/>
                <w:i/>
                <w:szCs w:val="24"/>
                <w:lang w:val="en-GB"/>
              </w:rPr>
            </m:ctrlPr>
          </m:sSubSupPr>
          <m:e>
            <m:r>
              <w:rPr>
                <w:rFonts w:ascii="Cambria Math" w:hAnsi="Cambria Math" w:cs="Times New Roman"/>
                <w:szCs w:val="24"/>
                <w:lang w:val="en-GB"/>
              </w:rPr>
              <m:t>s</m:t>
            </m:r>
          </m:e>
          <m:sub>
            <m:r>
              <w:rPr>
                <w:rFonts w:ascii="Cambria Math" w:hAnsi="Cambria Math" w:cs="Times New Roman"/>
                <w:szCs w:val="24"/>
                <w:lang w:val="en-GB"/>
              </w:rPr>
              <m:t>e</m:t>
            </m:r>
          </m:sub>
          <m:sup/>
        </m:sSubSup>
        <m:r>
          <w:rPr>
            <w:rFonts w:ascii="Cambria Math" w:hAnsi="Cambria Math" w:cs="Times New Roman"/>
            <w:szCs w:val="24"/>
          </w:rPr>
          <m:t xml:space="preserve"> </m:t>
        </m:r>
      </m:oMath>
      <w:r>
        <w:t>es la desviación típica de los errores de la muestra (calculada ahora a partir de la misma muestra utilizada para proyectar los errores a la población).</w:t>
      </w:r>
    </w:p>
    <w:p w:rsidR="00AA3BBB" w:rsidRPr="006C297A" w:rsidRDefault="00AA3BBB" w:rsidP="00AA3BBB">
      <w:pPr>
        <w:rPr>
          <w:rFonts w:eastAsiaTheme="minorEastAsia" w:cs="Times New Roman"/>
          <w:b/>
          <w:szCs w:val="24"/>
        </w:rPr>
      </w:pPr>
    </w:p>
    <w:p w:rsidR="00AA3BBB" w:rsidRPr="002B7A63" w:rsidRDefault="007C2725" w:rsidP="00AA3BBB">
      <w:pPr>
        <w:rPr>
          <w:rFonts w:eastAsiaTheme="minorEastAsia" w:cs="Times New Roman"/>
          <w:b/>
          <w:szCs w:val="24"/>
        </w:rPr>
      </w:pPr>
      <w:r>
        <w:rPr>
          <w:b/>
          <w:szCs w:val="24"/>
        </w:rPr>
        <w:t>Precisión con estimación de la ratio (porcentajes de error)</w:t>
      </w:r>
    </w:p>
    <w:p w:rsidR="00AA3BBB" w:rsidRPr="002B7A63" w:rsidRDefault="00AA3BBB" w:rsidP="00AA3BBB">
      <w:pPr>
        <w:autoSpaceDE w:val="0"/>
        <w:autoSpaceDN w:val="0"/>
        <w:adjustRightInd w:val="0"/>
        <w:spacing w:line="240" w:lineRule="auto"/>
        <w:rPr>
          <w:rFonts w:cs="Times New Roman"/>
          <w:szCs w:val="24"/>
        </w:rPr>
      </w:pPr>
      <w:r>
        <w:t>La precisión viene dada por la fórmula siguiente:</w:t>
      </w:r>
    </w:p>
    <w:p w:rsidR="00AA3BBB" w:rsidRPr="006C297A" w:rsidRDefault="00AA3BBB" w:rsidP="00AA3BBB">
      <w:pPr>
        <w:autoSpaceDE w:val="0"/>
        <w:autoSpaceDN w:val="0"/>
        <w:adjustRightInd w:val="0"/>
        <w:spacing w:line="240" w:lineRule="auto"/>
        <w:rPr>
          <w:rFonts w:cs="Times New Roman"/>
          <w:szCs w:val="24"/>
        </w:rPr>
      </w:pPr>
    </w:p>
    <w:p w:rsidR="00AA3BBB" w:rsidRPr="002B7A63" w:rsidRDefault="0096083A" w:rsidP="00AA3BBB">
      <w:pPr>
        <w:autoSpaceDE w:val="0"/>
        <w:autoSpaceDN w:val="0"/>
        <w:adjustRightInd w:val="0"/>
        <w:spacing w:line="240" w:lineRule="auto"/>
        <w:rPr>
          <w:rFonts w:cs="Times New Roman"/>
          <w:szCs w:val="24"/>
        </w:rPr>
      </w:pPr>
      <m:oMathPara>
        <m:oMath>
          <m:sSub>
            <m:sSubPr>
              <m:ctrlPr>
                <w:rPr>
                  <w:rFonts w:ascii="Cambria Math" w:hAnsi="Cambria Math" w:cs="Times New Roman"/>
                  <w:i/>
                  <w:szCs w:val="24"/>
                  <w:lang w:val="en-GB"/>
                </w:rPr>
              </m:ctrlPr>
            </m:sSubPr>
            <m:e>
              <m:r>
                <w:rPr>
                  <w:rFonts w:ascii="Cambria Math" w:hAnsi="Cambria Math" w:cs="Times New Roman"/>
                  <w:szCs w:val="24"/>
                  <w:lang w:val="en-GB"/>
                </w:rPr>
                <m:t>SE</m:t>
              </m:r>
            </m:e>
            <m:sub>
              <m:r>
                <w:rPr>
                  <w:rFonts w:ascii="Cambria Math" w:hAnsi="Cambria Math" w:cs="Times New Roman"/>
                  <w:szCs w:val="24"/>
                  <w:lang w:val="en-GB"/>
                </w:rPr>
                <m:t>2</m:t>
              </m:r>
            </m:sub>
          </m:sSub>
          <m:r>
            <w:rPr>
              <w:rFonts w:ascii="Cambria Math" w:hAnsi="Cambria Math" w:cs="Times New Roman"/>
              <w:szCs w:val="24"/>
              <w:lang w:val="en-GB"/>
            </w:rPr>
            <m:t>=N×z×</m:t>
          </m:r>
          <m:f>
            <m:fPr>
              <m:ctrlPr>
                <w:rPr>
                  <w:rFonts w:ascii="Cambria Math" w:hAnsi="Cambria Math" w:cs="Times New Roman"/>
                  <w:i/>
                  <w:szCs w:val="24"/>
                  <w:lang w:val="en-GB"/>
                </w:rPr>
              </m:ctrlPr>
            </m:fPr>
            <m:num>
              <m:sSub>
                <m:sSubPr>
                  <m:ctrlPr>
                    <w:rPr>
                      <w:rFonts w:ascii="Cambria Math" w:hAnsi="Cambria Math" w:cs="Times New Roman"/>
                      <w:i/>
                      <w:szCs w:val="24"/>
                      <w:lang w:val="en-GB"/>
                    </w:rPr>
                  </m:ctrlPr>
                </m:sSubPr>
                <m:e>
                  <m:r>
                    <w:rPr>
                      <w:rFonts w:ascii="Cambria Math" w:hAnsi="Cambria Math" w:cs="Times New Roman"/>
                      <w:szCs w:val="24"/>
                      <w:lang w:val="en-GB"/>
                    </w:rPr>
                    <m:t>s</m:t>
                  </m:r>
                </m:e>
                <m:sub>
                  <m:r>
                    <w:rPr>
                      <w:rFonts w:ascii="Cambria Math" w:hAnsi="Cambria Math" w:cs="Times New Roman"/>
                      <w:szCs w:val="24"/>
                      <w:lang w:val="en-GB"/>
                    </w:rPr>
                    <m:t>q</m:t>
                  </m:r>
                </m:sub>
              </m:sSub>
            </m:num>
            <m:den>
              <m:rad>
                <m:radPr>
                  <m:degHide m:val="1"/>
                  <m:ctrlPr>
                    <w:rPr>
                      <w:rFonts w:ascii="Cambria Math" w:hAnsi="Cambria Math" w:cs="Times New Roman"/>
                      <w:i/>
                      <w:szCs w:val="24"/>
                      <w:lang w:val="en-GB"/>
                    </w:rPr>
                  </m:ctrlPr>
                </m:radPr>
                <m:deg/>
                <m:e>
                  <m:r>
                    <w:rPr>
                      <w:rFonts w:ascii="Cambria Math" w:hAnsi="Cambria Math" w:cs="Times New Roman"/>
                      <w:szCs w:val="24"/>
                      <w:lang w:val="en-GB"/>
                    </w:rPr>
                    <m:t>n</m:t>
                  </m:r>
                </m:e>
              </m:rad>
            </m:den>
          </m:f>
        </m:oMath>
      </m:oMathPara>
    </w:p>
    <w:p w:rsidR="00AA3BBB" w:rsidRPr="002B7A63" w:rsidRDefault="00AA3BBB" w:rsidP="00AA3BBB">
      <w:pPr>
        <w:autoSpaceDE w:val="0"/>
        <w:autoSpaceDN w:val="0"/>
        <w:adjustRightInd w:val="0"/>
        <w:rPr>
          <w:rFonts w:cs="Times New Roman"/>
          <w:szCs w:val="24"/>
        </w:rPr>
      </w:pPr>
      <w:r>
        <w:t xml:space="preserve">donde </w:t>
      </w:r>
      <m:oMath>
        <m:sSub>
          <m:sSubPr>
            <m:ctrlPr>
              <w:rPr>
                <w:rFonts w:ascii="Cambria Math" w:hAnsi="Cambria Math" w:cs="Times New Roman"/>
                <w:i/>
                <w:szCs w:val="24"/>
                <w:lang w:val="en-GB"/>
              </w:rPr>
            </m:ctrlPr>
          </m:sSubPr>
          <m:e>
            <m:r>
              <w:rPr>
                <w:rFonts w:ascii="Cambria Math" w:hAnsi="Cambria Math" w:cs="Times New Roman"/>
                <w:szCs w:val="24"/>
                <w:lang w:val="en-GB"/>
              </w:rPr>
              <m:t>s</m:t>
            </m:r>
          </m:e>
          <m:sub>
            <m:r>
              <w:rPr>
                <w:rFonts w:ascii="Cambria Math" w:hAnsi="Cambria Math" w:cs="Times New Roman"/>
                <w:szCs w:val="24"/>
                <w:lang w:val="en-GB"/>
              </w:rPr>
              <m:t>q</m:t>
            </m:r>
          </m:sub>
        </m:sSub>
      </m:oMath>
      <w:r>
        <w:t xml:space="preserve"> es la desviación típica de la muestra de la variable </w:t>
      </w:r>
      <m:oMath>
        <m:r>
          <w:rPr>
            <w:rFonts w:ascii="Cambria Math" w:hAnsi="Cambria Math" w:cs="Times New Roman"/>
            <w:szCs w:val="24"/>
            <w:lang w:val="en-GB"/>
          </w:rPr>
          <m:t>q</m:t>
        </m:r>
      </m:oMath>
      <w:r>
        <w:t>:</w:t>
      </w:r>
    </w:p>
    <w:p w:rsidR="00AA3BBB" w:rsidRPr="002B7A63" w:rsidRDefault="0096083A" w:rsidP="00AA3BBB">
      <w:pPr>
        <w:autoSpaceDE w:val="0"/>
        <w:autoSpaceDN w:val="0"/>
        <w:adjustRightInd w:val="0"/>
        <w:rPr>
          <w:rFonts w:eastAsiaTheme="minorEastAsia" w:cs="Times New Roman"/>
          <w:szCs w:val="24"/>
        </w:rPr>
      </w:pPr>
      <m:oMathPara>
        <m:oMath>
          <m:sSub>
            <m:sSubPr>
              <m:ctrlPr>
                <w:rPr>
                  <w:rFonts w:ascii="Cambria Math" w:hAnsi="Cambria Math" w:cs="Times New Roman"/>
                  <w:i/>
                  <w:szCs w:val="24"/>
                  <w:lang w:val="en-GB"/>
                </w:rPr>
              </m:ctrlPr>
            </m:sSubPr>
            <m:e>
              <m:r>
                <w:rPr>
                  <w:rFonts w:ascii="Cambria Math" w:hAnsi="Cambria Math" w:cs="Times New Roman"/>
                  <w:szCs w:val="24"/>
                  <w:lang w:val="en-GB"/>
                </w:rPr>
                <m:t>q</m:t>
              </m:r>
            </m:e>
            <m:sub>
              <m:r>
                <w:rPr>
                  <w:rFonts w:ascii="Cambria Math" w:hAnsi="Cambria Math" w:cs="Times New Roman"/>
                  <w:szCs w:val="24"/>
                  <w:lang w:val="en-GB"/>
                </w:rPr>
                <m:t>i</m:t>
              </m:r>
            </m:sub>
          </m:sSub>
          <m:r>
            <w:rPr>
              <w:rFonts w:ascii="Cambria Math" w:hAnsi="Cambria Math" w:cs="Times New Roman"/>
              <w:szCs w:val="24"/>
              <w:lang w:val="en-GB"/>
            </w:rPr>
            <m:t>=</m:t>
          </m:r>
          <m:sSub>
            <m:sSubPr>
              <m:ctrlPr>
                <w:rPr>
                  <w:rFonts w:ascii="Cambria Math" w:hAnsi="Cambria Math" w:cs="Times New Roman"/>
                  <w:i/>
                  <w:szCs w:val="24"/>
                  <w:lang w:val="en-GB"/>
                </w:rPr>
              </m:ctrlPr>
            </m:sSubPr>
            <m:e>
              <m:r>
                <w:rPr>
                  <w:rFonts w:ascii="Cambria Math" w:hAnsi="Cambria Math" w:cs="Times New Roman"/>
                  <w:szCs w:val="24"/>
                  <w:lang w:val="en-GB"/>
                </w:rPr>
                <m:t>E</m:t>
              </m:r>
            </m:e>
            <m:sub>
              <m:r>
                <w:rPr>
                  <w:rFonts w:ascii="Cambria Math" w:hAnsi="Cambria Math" w:cs="Times New Roman"/>
                  <w:szCs w:val="24"/>
                  <w:lang w:val="en-GB"/>
                </w:rPr>
                <m:t>i</m:t>
              </m:r>
            </m:sub>
          </m:sSub>
          <m:r>
            <w:rPr>
              <w:rFonts w:ascii="Cambria Math" w:hAnsi="Cambria Math" w:cs="Times New Roman"/>
              <w:szCs w:val="24"/>
              <w:lang w:val="en-GB"/>
            </w:rPr>
            <m:t>-</m:t>
          </m:r>
          <m:f>
            <m:fPr>
              <m:ctrlPr>
                <w:rPr>
                  <w:rFonts w:ascii="Cambria Math" w:hAnsi="Cambria Math" w:cs="Times New Roman"/>
                  <w:i/>
                  <w:szCs w:val="24"/>
                  <w:lang w:val="en-GB"/>
                </w:rPr>
              </m:ctrlPr>
            </m:fPr>
            <m:num>
              <m:nary>
                <m:naryPr>
                  <m:chr m:val="∑"/>
                  <m:limLoc m:val="undOvr"/>
                  <m:ctrlPr>
                    <w:rPr>
                      <w:rFonts w:ascii="Cambria Math" w:hAnsi="Cambria Math" w:cs="Times New Roman"/>
                      <w:i/>
                      <w:szCs w:val="24"/>
                      <w:lang w:val="en-GB"/>
                    </w:rPr>
                  </m:ctrlPr>
                </m:naryPr>
                <m:sub>
                  <m:r>
                    <w:rPr>
                      <w:rFonts w:ascii="Cambria Math" w:hAnsi="Cambria Math" w:cs="Times New Roman"/>
                      <w:szCs w:val="24"/>
                      <w:lang w:val="en-GB"/>
                    </w:rPr>
                    <m:t>i=1</m:t>
                  </m:r>
                </m:sub>
                <m:sup>
                  <m:r>
                    <w:rPr>
                      <w:rFonts w:ascii="Cambria Math" w:hAnsi="Cambria Math" w:cs="Times New Roman"/>
                      <w:szCs w:val="24"/>
                      <w:lang w:val="en-GB"/>
                    </w:rPr>
                    <m:t>n</m:t>
                  </m:r>
                </m:sup>
                <m:e>
                  <m:sSub>
                    <m:sSubPr>
                      <m:ctrlPr>
                        <w:rPr>
                          <w:rFonts w:ascii="Cambria Math" w:hAnsi="Cambria Math" w:cs="Times New Roman"/>
                          <w:i/>
                          <w:szCs w:val="24"/>
                          <w:lang w:val="en-GB"/>
                        </w:rPr>
                      </m:ctrlPr>
                    </m:sSubPr>
                    <m:e>
                      <m:r>
                        <w:rPr>
                          <w:rFonts w:ascii="Cambria Math" w:hAnsi="Cambria Math" w:cs="Times New Roman"/>
                          <w:szCs w:val="24"/>
                          <w:lang w:val="en-GB"/>
                        </w:rPr>
                        <m:t>E</m:t>
                      </m:r>
                    </m:e>
                    <m:sub>
                      <m:r>
                        <w:rPr>
                          <w:rFonts w:ascii="Cambria Math" w:hAnsi="Cambria Math" w:cs="Times New Roman"/>
                          <w:szCs w:val="24"/>
                          <w:lang w:val="en-GB"/>
                        </w:rPr>
                        <m:t>i</m:t>
                      </m:r>
                    </m:sub>
                  </m:sSub>
                </m:e>
              </m:nary>
            </m:num>
            <m:den>
              <m:nary>
                <m:naryPr>
                  <m:chr m:val="∑"/>
                  <m:limLoc m:val="undOvr"/>
                  <m:ctrlPr>
                    <w:rPr>
                      <w:rFonts w:ascii="Cambria Math" w:hAnsi="Cambria Math" w:cs="Times New Roman"/>
                      <w:i/>
                      <w:szCs w:val="24"/>
                      <w:lang w:val="en-GB"/>
                    </w:rPr>
                  </m:ctrlPr>
                </m:naryPr>
                <m:sub>
                  <m:r>
                    <w:rPr>
                      <w:rFonts w:ascii="Cambria Math" w:hAnsi="Cambria Math" w:cs="Times New Roman"/>
                      <w:szCs w:val="24"/>
                      <w:lang w:val="en-GB"/>
                    </w:rPr>
                    <m:t>i=1</m:t>
                  </m:r>
                </m:sub>
                <m:sup>
                  <m:r>
                    <w:rPr>
                      <w:rFonts w:ascii="Cambria Math" w:hAnsi="Cambria Math" w:cs="Times New Roman"/>
                      <w:szCs w:val="24"/>
                      <w:lang w:val="en-GB"/>
                    </w:rPr>
                    <m:t>n</m:t>
                  </m:r>
                </m:sup>
                <m:e>
                  <m:sSub>
                    <m:sSubPr>
                      <m:ctrlPr>
                        <w:rPr>
                          <w:rFonts w:ascii="Cambria Math" w:hAnsi="Cambria Math" w:cs="Times New Roman"/>
                          <w:i/>
                          <w:szCs w:val="24"/>
                          <w:lang w:val="en-GB"/>
                        </w:rPr>
                      </m:ctrlPr>
                    </m:sSubPr>
                    <m:e>
                      <m:r>
                        <w:rPr>
                          <w:rFonts w:ascii="Cambria Math" w:hAnsi="Cambria Math" w:cs="Times New Roman"/>
                          <w:szCs w:val="24"/>
                          <w:lang w:val="en-GB"/>
                        </w:rPr>
                        <m:t>BV</m:t>
                      </m:r>
                    </m:e>
                    <m:sub>
                      <m:r>
                        <w:rPr>
                          <w:rFonts w:ascii="Cambria Math" w:hAnsi="Cambria Math" w:cs="Times New Roman"/>
                          <w:szCs w:val="24"/>
                          <w:lang w:val="en-GB"/>
                        </w:rPr>
                        <m:t>i</m:t>
                      </m:r>
                    </m:sub>
                  </m:sSub>
                </m:e>
              </m:nary>
            </m:den>
          </m:f>
          <m:r>
            <w:rPr>
              <w:rFonts w:ascii="Cambria Math" w:hAnsi="Cambria Math" w:cs="Times New Roman"/>
              <w:szCs w:val="24"/>
              <w:lang w:val="en-GB"/>
            </w:rPr>
            <m:t>×</m:t>
          </m:r>
          <m:sSub>
            <m:sSubPr>
              <m:ctrlPr>
                <w:rPr>
                  <w:rFonts w:ascii="Cambria Math" w:hAnsi="Cambria Math" w:cs="Times New Roman"/>
                  <w:i/>
                  <w:szCs w:val="24"/>
                  <w:lang w:val="en-GB"/>
                </w:rPr>
              </m:ctrlPr>
            </m:sSubPr>
            <m:e>
              <m:r>
                <w:rPr>
                  <w:rFonts w:ascii="Cambria Math" w:hAnsi="Cambria Math" w:cs="Times New Roman"/>
                  <w:szCs w:val="24"/>
                  <w:lang w:val="en-GB"/>
                </w:rPr>
                <m:t>BV</m:t>
              </m:r>
            </m:e>
            <m:sub>
              <m:r>
                <w:rPr>
                  <w:rFonts w:ascii="Cambria Math" w:hAnsi="Cambria Math" w:cs="Times New Roman"/>
                  <w:szCs w:val="24"/>
                  <w:lang w:val="en-GB"/>
                </w:rPr>
                <m:t>i</m:t>
              </m:r>
            </m:sub>
          </m:sSub>
          <m:r>
            <w:rPr>
              <w:rFonts w:ascii="Cambria Math" w:hAnsi="Cambria Math" w:cs="Times New Roman"/>
              <w:szCs w:val="24"/>
              <w:lang w:val="en-GB"/>
            </w:rPr>
            <m:t>.</m:t>
          </m:r>
        </m:oMath>
      </m:oMathPara>
    </w:p>
    <w:p w:rsidR="00AA3BBB" w:rsidRPr="002B7A63" w:rsidRDefault="00AA3BBB" w:rsidP="00AA3BBB">
      <w:pPr>
        <w:autoSpaceDE w:val="0"/>
        <w:autoSpaceDN w:val="0"/>
        <w:adjustRightInd w:val="0"/>
        <w:rPr>
          <w:rFonts w:eastAsiaTheme="minorEastAsia" w:cs="Times New Roman"/>
          <w:szCs w:val="24"/>
        </w:rPr>
      </w:pPr>
      <w:r>
        <w:t>Para cada unidad de la muestra, esta variable se calcula como la diferencia entre su error y el producto de su valor contable por el índice de error de la muestra.</w:t>
      </w:r>
    </w:p>
    <w:p w:rsidR="007C2725" w:rsidRPr="006C297A" w:rsidRDefault="007C2725" w:rsidP="00AA3BBB">
      <w:pPr>
        <w:autoSpaceDE w:val="0"/>
        <w:autoSpaceDN w:val="0"/>
        <w:adjustRightInd w:val="0"/>
        <w:rPr>
          <w:rFonts w:eastAsiaTheme="minorEastAsia" w:cs="Times New Roman"/>
          <w:b/>
          <w:szCs w:val="24"/>
        </w:rPr>
      </w:pPr>
    </w:p>
    <w:p w:rsidR="007C2725" w:rsidRPr="002B7A63" w:rsidRDefault="007C2725" w:rsidP="00AA3BBB">
      <w:pPr>
        <w:autoSpaceDE w:val="0"/>
        <w:autoSpaceDN w:val="0"/>
        <w:adjustRightInd w:val="0"/>
        <w:rPr>
          <w:rFonts w:eastAsiaTheme="minorEastAsia" w:cs="Times New Roman"/>
          <w:b/>
          <w:szCs w:val="24"/>
        </w:rPr>
      </w:pPr>
      <w:r>
        <w:rPr>
          <w:b/>
          <w:szCs w:val="24"/>
        </w:rPr>
        <w:t>Evaluación</w:t>
      </w:r>
    </w:p>
    <w:p w:rsidR="00AA3BBB" w:rsidRPr="002B7A63" w:rsidRDefault="00AA3BBB" w:rsidP="00AA3BBB">
      <w:pPr>
        <w:autoSpaceDE w:val="0"/>
        <w:autoSpaceDN w:val="0"/>
        <w:adjustRightInd w:val="0"/>
        <w:rPr>
          <w:rFonts w:eastAsiaTheme="minorEastAsia" w:cs="Times New Roman"/>
          <w:szCs w:val="24"/>
        </w:rPr>
      </w:pPr>
      <w:r>
        <w:t xml:space="preserve">Para extraer una conclusión acerca de la materialidad de los errores, debe calcularse el límite superior de error (LSE). Este límite superior es igual a la suma del propio error extrapolado </w:t>
      </w:r>
      <m:oMath>
        <m:r>
          <w:rPr>
            <w:rFonts w:ascii="Cambria Math" w:hAnsi="Cambria Math" w:cs="Times New Roman"/>
            <w:szCs w:val="24"/>
            <w:lang w:val="en-GB"/>
          </w:rPr>
          <m:t>EE</m:t>
        </m:r>
      </m:oMath>
      <w:r>
        <w:t xml:space="preserve"> y la precisión de la extrapolación.</w:t>
      </w:r>
    </w:p>
    <w:p w:rsidR="00AA3BBB" w:rsidRPr="002B7A63" w:rsidRDefault="008711D0" w:rsidP="00AA3BBB">
      <w:pPr>
        <w:autoSpaceDE w:val="0"/>
        <w:autoSpaceDN w:val="0"/>
        <w:adjustRightInd w:val="0"/>
        <w:jc w:val="center"/>
        <w:rPr>
          <w:rFonts w:eastAsiaTheme="minorEastAsia" w:cs="Times New Roman"/>
          <w:szCs w:val="24"/>
        </w:rPr>
      </w:pPr>
      <m:oMathPara>
        <m:oMath>
          <m:r>
            <w:rPr>
              <w:rFonts w:ascii="Cambria Math" w:eastAsiaTheme="minorEastAsia" w:hAnsi="Cambria Math" w:cs="Times New Roman"/>
              <w:szCs w:val="24"/>
              <w:lang w:val="en-GB"/>
            </w:rPr>
            <m:t>UEL=EE+SE</m:t>
          </m:r>
        </m:oMath>
      </m:oMathPara>
    </w:p>
    <w:p w:rsidR="00AA3BBB" w:rsidRPr="002B7A63" w:rsidRDefault="00AA3BBB" w:rsidP="00AA3BBB">
      <w:pPr>
        <w:autoSpaceDE w:val="0"/>
        <w:autoSpaceDN w:val="0"/>
        <w:adjustRightInd w:val="0"/>
        <w:rPr>
          <w:rFonts w:cs="Times New Roman"/>
          <w:szCs w:val="24"/>
        </w:rPr>
      </w:pPr>
      <w:r>
        <w:t>A continuación, el error extrapolado y el límite superior deben compararse con el error máximo tolerable para extraer conclusiones de auditoría.</w:t>
      </w:r>
    </w:p>
    <w:p w:rsidR="000523E3" w:rsidRPr="006C297A" w:rsidRDefault="000523E3" w:rsidP="00AA3BBB">
      <w:pPr>
        <w:autoSpaceDE w:val="0"/>
        <w:autoSpaceDN w:val="0"/>
        <w:adjustRightInd w:val="0"/>
        <w:rPr>
          <w:rFonts w:eastAsiaTheme="minorEastAsia" w:cs="Times New Roman"/>
          <w:szCs w:val="24"/>
        </w:rPr>
      </w:pPr>
    </w:p>
    <w:p w:rsidR="00AA4347" w:rsidRPr="00F97830" w:rsidRDefault="00557A3B" w:rsidP="001A0942">
      <w:pPr>
        <w:pStyle w:val="Heading2"/>
        <w:rPr>
          <w:rFonts w:ascii="Times New Roman" w:hAnsi="Times New Roman"/>
        </w:rPr>
      </w:pPr>
      <w:bookmarkStart w:id="14" w:name="_Toc17272262"/>
      <w:r>
        <w:rPr>
          <w:rFonts w:ascii="Times New Roman" w:hAnsi="Times New Roman"/>
        </w:rPr>
        <w:t>Enfoque estándar del MUM</w:t>
      </w:r>
      <w:bookmarkEnd w:id="14"/>
    </w:p>
    <w:p w:rsidR="001A0942" w:rsidRPr="002B7A63" w:rsidRDefault="001A0942" w:rsidP="001A0942">
      <w:pPr>
        <w:rPr>
          <w:rFonts w:cs="Times New Roman"/>
          <w:b/>
        </w:rPr>
      </w:pPr>
      <w:r>
        <w:rPr>
          <w:b/>
        </w:rPr>
        <w:t>Introducción</w:t>
      </w:r>
    </w:p>
    <w:p w:rsidR="00AA4347" w:rsidRPr="00F97830" w:rsidRDefault="00557A3B" w:rsidP="00F97830">
      <w:pPr>
        <w:rPr>
          <w:rFonts w:eastAsia="Times New Roman" w:cs="Times New Roman"/>
          <w:szCs w:val="20"/>
        </w:rPr>
      </w:pPr>
      <w:r>
        <w:t xml:space="preserve">El muestreo de la unidad monetaria es el método de muestreo estadístico que utiliza la unidad </w:t>
      </w:r>
      <w:r>
        <w:lastRenderedPageBreak/>
        <w:t>monetaria como variable auxiliar de muestreo. Este enfoque se basa normalmente en un muestreo sistemático con probabilidad proporcional al tamaño (PPT), es decir, proporcional al valor monetario de la unidad de muestreo (los elementos de valor más elevado tienen mayores probabilidades de ser seleccionados).</w:t>
      </w:r>
    </w:p>
    <w:p w:rsidR="00AA4347" w:rsidRPr="00F97830" w:rsidRDefault="00557A3B" w:rsidP="00F97830">
      <w:pPr>
        <w:rPr>
          <w:rFonts w:eastAsia="Times New Roman" w:cs="Times New Roman"/>
          <w:szCs w:val="20"/>
        </w:rPr>
      </w:pPr>
      <w:r>
        <w:t>Este método resulta especialmente útil cuando los valores contables tienen una variabilidad elevada y existe una correlación positiva entre errores y valores contables. Dicho de otra manera: cuando se espera que los elementos con valores más elevados tiendan a presentar errores más elevados, situación que se da con frecuencia en el marco de la auditoría.</w:t>
      </w:r>
    </w:p>
    <w:p w:rsidR="00AA4347" w:rsidRPr="00F97830" w:rsidRDefault="00557A3B" w:rsidP="00F97830">
      <w:r>
        <w:t>Cuando confluyan las condiciones anteriores, es decir, los valores contables tengan una variabilidad elevada y los errores tengan una correlación (asociación) positiva con los valores contables, en ese caso el MUM suele producir tamaños de muestras menores que los métodos basados en idéntica probabilidad, para el mismo nivel de precisión.</w:t>
      </w:r>
    </w:p>
    <w:p w:rsidR="00AA4347" w:rsidRPr="00F97830" w:rsidRDefault="00557A3B" w:rsidP="00F97830">
      <w:r>
        <w:t>También conviene señalar que las muestras producidas por este método suelen tener un exceso de representación de elementos de valor elevado y una infra representación de elementos de valor inferior. Esto no constituye un problema en sí mismo pues el método adapta este hecho en el proceso de extrapolación, pero impide que los resultados de la muestra (por ejemplo, el porcentaje de error muestral) se interpreten (solo se pueden interpretar los resultados extrapolados).</w:t>
      </w:r>
    </w:p>
    <w:p w:rsidR="00AA4347" w:rsidRPr="00F97830" w:rsidRDefault="00557A3B" w:rsidP="001A0942">
      <w:pPr>
        <w:rPr>
          <w:rFonts w:eastAsia="Times New Roman" w:cs="Times New Roman"/>
          <w:szCs w:val="20"/>
        </w:rPr>
      </w:pPr>
      <w:r>
        <w:t>Al igual que los métodos basados en idéntica probabilidad, este método puede combinarse con la estratificación.</w:t>
      </w:r>
    </w:p>
    <w:p w:rsidR="00AC70A5" w:rsidRPr="002B7A63" w:rsidRDefault="00AC70A5" w:rsidP="004100AE">
      <w:pPr>
        <w:spacing w:after="0" w:line="306" w:lineRule="exact"/>
        <w:ind w:right="1383"/>
        <w:rPr>
          <w:rFonts w:eastAsia="Times New Roman" w:cs="Times New Roman"/>
          <w:position w:val="-1"/>
          <w:szCs w:val="24"/>
        </w:rPr>
      </w:pPr>
      <w:r>
        <w:t xml:space="preserve">Aparte de las favorables condiciones de aplicación antes mencionadas, podrían considerarse las </w:t>
      </w:r>
      <w:r>
        <w:rPr>
          <w:b/>
          <w:bCs/>
        </w:rPr>
        <w:t>ventajas e inconvenientes</w:t>
      </w:r>
      <w:r>
        <w:t xml:space="preserve"> de esta técnica de muestreo que figuran a continuación:</w:t>
      </w:r>
    </w:p>
    <w:p w:rsidR="00AC70A5" w:rsidRPr="006C297A" w:rsidRDefault="00AC70A5" w:rsidP="00AC70A5">
      <w:pPr>
        <w:spacing w:after="0" w:line="306" w:lineRule="exact"/>
        <w:ind w:left="107" w:right="1383"/>
        <w:rPr>
          <w:rFonts w:eastAsia="Times New Roman" w:cs="Times New Roman"/>
          <w:szCs w:val="24"/>
        </w:rPr>
      </w:pPr>
    </w:p>
    <w:p w:rsidR="00AC70A5" w:rsidRPr="006C297A" w:rsidRDefault="00AC70A5" w:rsidP="00AC70A5">
      <w:pPr>
        <w:spacing w:before="4" w:after="0" w:line="100" w:lineRule="exact"/>
        <w:rPr>
          <w:rFonts w:cs="Times New Roman"/>
          <w:sz w:val="10"/>
          <w:szCs w:val="10"/>
        </w:rPr>
      </w:pPr>
    </w:p>
    <w:tbl>
      <w:tblPr>
        <w:tblW w:w="0" w:type="auto"/>
        <w:tblInd w:w="470" w:type="dxa"/>
        <w:tblLayout w:type="fixed"/>
        <w:tblCellMar>
          <w:left w:w="0" w:type="dxa"/>
          <w:right w:w="0" w:type="dxa"/>
        </w:tblCellMar>
        <w:tblLook w:val="01E0" w:firstRow="1" w:lastRow="1" w:firstColumn="1" w:lastColumn="1" w:noHBand="0" w:noVBand="0"/>
      </w:tblPr>
      <w:tblGrid>
        <w:gridCol w:w="4172"/>
        <w:gridCol w:w="4182"/>
      </w:tblGrid>
      <w:tr w:rsidR="00AC70A5" w:rsidRPr="002B7A63" w:rsidTr="005E231C">
        <w:trPr>
          <w:trHeight w:hRule="exact" w:val="398"/>
        </w:trPr>
        <w:tc>
          <w:tcPr>
            <w:tcW w:w="4172" w:type="dxa"/>
            <w:tcBorders>
              <w:top w:val="single" w:sz="4" w:space="0" w:color="000000"/>
              <w:left w:val="single" w:sz="4" w:space="0" w:color="000000"/>
              <w:bottom w:val="single" w:sz="4" w:space="0" w:color="000000"/>
              <w:right w:val="single" w:sz="4" w:space="0" w:color="000000"/>
            </w:tcBorders>
          </w:tcPr>
          <w:p w:rsidR="00AC70A5" w:rsidRPr="002B7A63" w:rsidRDefault="00AC70A5" w:rsidP="005E231C">
            <w:pPr>
              <w:spacing w:before="5" w:after="0" w:line="240" w:lineRule="auto"/>
              <w:ind w:left="1491" w:right="1473"/>
              <w:jc w:val="center"/>
              <w:rPr>
                <w:rFonts w:eastAsia="Times New Roman" w:cs="Times New Roman"/>
              </w:rPr>
            </w:pPr>
            <w:r>
              <w:rPr>
                <w:b/>
                <w:bCs/>
              </w:rPr>
              <w:t>Ventajas</w:t>
            </w:r>
          </w:p>
        </w:tc>
        <w:tc>
          <w:tcPr>
            <w:tcW w:w="4182" w:type="dxa"/>
            <w:tcBorders>
              <w:top w:val="single" w:sz="4" w:space="0" w:color="000000"/>
              <w:left w:val="single" w:sz="4" w:space="0" w:color="000000"/>
              <w:bottom w:val="single" w:sz="4" w:space="0" w:color="000000"/>
              <w:right w:val="single" w:sz="4" w:space="0" w:color="000000"/>
            </w:tcBorders>
          </w:tcPr>
          <w:p w:rsidR="00AC70A5" w:rsidRPr="002B7A63" w:rsidRDefault="00AC70A5" w:rsidP="000826AF">
            <w:pPr>
              <w:spacing w:before="5" w:after="0" w:line="240" w:lineRule="auto"/>
              <w:ind w:left="45" w:right="313"/>
              <w:jc w:val="center"/>
              <w:rPr>
                <w:rFonts w:eastAsia="Times New Roman" w:cs="Times New Roman"/>
              </w:rPr>
            </w:pPr>
            <w:r>
              <w:rPr>
                <w:b/>
                <w:bCs/>
              </w:rPr>
              <w:t>Inconvenientes</w:t>
            </w:r>
          </w:p>
        </w:tc>
      </w:tr>
      <w:tr w:rsidR="00AC70A5" w:rsidRPr="002B7A63" w:rsidTr="005E231C">
        <w:trPr>
          <w:trHeight w:hRule="exact" w:val="2446"/>
        </w:trPr>
        <w:tc>
          <w:tcPr>
            <w:tcW w:w="4172" w:type="dxa"/>
            <w:tcBorders>
              <w:top w:val="single" w:sz="4" w:space="0" w:color="000000"/>
              <w:left w:val="single" w:sz="4" w:space="0" w:color="000000"/>
              <w:bottom w:val="single" w:sz="4" w:space="0" w:color="000000"/>
              <w:right w:val="single" w:sz="4" w:space="0" w:color="000000"/>
            </w:tcBorders>
          </w:tcPr>
          <w:p w:rsidR="00AC70A5" w:rsidRPr="002B7A63" w:rsidRDefault="00AC70A5" w:rsidP="005E231C">
            <w:pPr>
              <w:spacing w:after="0" w:line="282" w:lineRule="auto"/>
              <w:ind w:left="102" w:right="45"/>
              <w:rPr>
                <w:rFonts w:eastAsia="Times New Roman" w:cs="Times New Roman"/>
              </w:rPr>
            </w:pPr>
            <w:r>
              <w:t>Normalmente produce tamaños de muestra más pequeños y/o mejor precisión que otros métodos si se mantienen las condiciones favorables (lo que suele ocurrir en la práctica).</w:t>
            </w:r>
          </w:p>
        </w:tc>
        <w:tc>
          <w:tcPr>
            <w:tcW w:w="4182" w:type="dxa"/>
            <w:tcBorders>
              <w:top w:val="single" w:sz="4" w:space="0" w:color="000000"/>
              <w:left w:val="single" w:sz="4" w:space="0" w:color="000000"/>
              <w:bottom w:val="single" w:sz="4" w:space="0" w:color="000000"/>
              <w:right w:val="single" w:sz="4" w:space="0" w:color="000000"/>
            </w:tcBorders>
          </w:tcPr>
          <w:p w:rsidR="00AC70A5" w:rsidRPr="002B7A63" w:rsidRDefault="00D371FB" w:rsidP="005E231C">
            <w:pPr>
              <w:spacing w:after="0" w:line="282" w:lineRule="auto"/>
              <w:ind w:left="102" w:right="48"/>
              <w:rPr>
                <w:rFonts w:eastAsia="Times New Roman" w:cs="Times New Roman"/>
              </w:rPr>
            </w:pPr>
            <w:r>
              <w:t>La muestra se selecciona con una probabilidad «proporcional al tamaño». Por lo tanto, es poco probable seleccionar importes consignados muy pequeños.</w:t>
            </w:r>
          </w:p>
        </w:tc>
      </w:tr>
      <w:tr w:rsidR="00AC70A5" w:rsidRPr="002B7A63" w:rsidTr="005E231C">
        <w:trPr>
          <w:trHeight w:hRule="exact" w:val="1701"/>
        </w:trPr>
        <w:tc>
          <w:tcPr>
            <w:tcW w:w="4172" w:type="dxa"/>
            <w:tcBorders>
              <w:top w:val="single" w:sz="4" w:space="0" w:color="000000"/>
              <w:left w:val="single" w:sz="4" w:space="0" w:color="000000"/>
              <w:bottom w:val="single" w:sz="4" w:space="0" w:color="000000"/>
              <w:right w:val="single" w:sz="4" w:space="0" w:color="000000"/>
            </w:tcBorders>
          </w:tcPr>
          <w:p w:rsidR="00AC70A5" w:rsidRPr="002B7A63" w:rsidRDefault="00AC70A5" w:rsidP="005E231C">
            <w:pPr>
              <w:spacing w:after="0" w:line="282" w:lineRule="auto"/>
              <w:ind w:left="102" w:right="49"/>
              <w:rPr>
                <w:rFonts w:eastAsia="Times New Roman" w:cs="Times New Roman"/>
              </w:rPr>
            </w:pPr>
            <w:r>
              <w:t>Controla que el tamaño efectivo de la muestra sea igual al planificado, evitando respuestas positivas múltiples con respecto a los mismos elementos.</w:t>
            </w:r>
          </w:p>
        </w:tc>
        <w:tc>
          <w:tcPr>
            <w:tcW w:w="4182" w:type="dxa"/>
            <w:tcBorders>
              <w:top w:val="single" w:sz="4" w:space="0" w:color="000000"/>
              <w:left w:val="single" w:sz="4" w:space="0" w:color="000000"/>
              <w:bottom w:val="single" w:sz="4" w:space="0" w:color="000000"/>
              <w:right w:val="single" w:sz="4" w:space="0" w:color="000000"/>
            </w:tcBorders>
          </w:tcPr>
          <w:p w:rsidR="00AC70A5" w:rsidRPr="002B7A63" w:rsidRDefault="00AC70A5" w:rsidP="005E231C">
            <w:pPr>
              <w:spacing w:after="0" w:line="282" w:lineRule="auto"/>
              <w:ind w:left="102" w:right="42"/>
              <w:rPr>
                <w:rFonts w:eastAsia="Times New Roman" w:cs="Times New Roman"/>
              </w:rPr>
            </w:pPr>
            <w:r>
              <w:t xml:space="preserve">La selección de saldos nulos o negativos requiere consideraciones especiales. </w:t>
            </w:r>
          </w:p>
        </w:tc>
      </w:tr>
      <w:tr w:rsidR="00AC70A5" w:rsidRPr="002B7A63" w:rsidTr="005E231C">
        <w:trPr>
          <w:trHeight w:hRule="exact" w:val="1201"/>
        </w:trPr>
        <w:tc>
          <w:tcPr>
            <w:tcW w:w="4172" w:type="dxa"/>
            <w:tcBorders>
              <w:top w:val="single" w:sz="4" w:space="0" w:color="000000"/>
              <w:left w:val="single" w:sz="4" w:space="0" w:color="000000"/>
              <w:bottom w:val="single" w:sz="4" w:space="0" w:color="000000"/>
              <w:right w:val="single" w:sz="4" w:space="0" w:color="000000"/>
            </w:tcBorders>
          </w:tcPr>
          <w:p w:rsidR="00AC70A5" w:rsidRPr="002B7A63" w:rsidRDefault="00D371FB" w:rsidP="005E231C">
            <w:pPr>
              <w:spacing w:after="0" w:line="282" w:lineRule="auto"/>
              <w:ind w:left="102" w:right="48"/>
              <w:rPr>
                <w:rFonts w:eastAsia="Times New Roman" w:cs="Times New Roman"/>
              </w:rPr>
            </w:pPr>
            <w:r>
              <w:lastRenderedPageBreak/>
              <w:t xml:space="preserve">Permite la utilización de errores previstos inferiores o superiores a la materialidad. </w:t>
            </w:r>
          </w:p>
        </w:tc>
        <w:tc>
          <w:tcPr>
            <w:tcW w:w="4182" w:type="dxa"/>
            <w:tcBorders>
              <w:top w:val="single" w:sz="4" w:space="0" w:color="000000"/>
              <w:left w:val="single" w:sz="4" w:space="0" w:color="000000"/>
              <w:bottom w:val="single" w:sz="4" w:space="0" w:color="000000"/>
              <w:right w:val="single" w:sz="4" w:space="0" w:color="000000"/>
            </w:tcBorders>
          </w:tcPr>
          <w:p w:rsidR="00AC70A5" w:rsidRPr="002B7A63" w:rsidRDefault="005570F1" w:rsidP="005E231C">
            <w:pPr>
              <w:spacing w:after="0" w:line="282" w:lineRule="auto"/>
              <w:ind w:left="102" w:right="44"/>
              <w:rPr>
                <w:rFonts w:eastAsia="Times New Roman" w:cs="Times New Roman"/>
              </w:rPr>
            </w:pPr>
            <w:r>
              <w:t>Exige información más detallada que el MUM conservador para el cálculo del tamaño de la muestra.</w:t>
            </w:r>
          </w:p>
        </w:tc>
      </w:tr>
      <w:tr w:rsidR="00AC70A5" w:rsidRPr="002B7A63" w:rsidTr="005E231C">
        <w:trPr>
          <w:trHeight w:hRule="exact" w:val="2196"/>
        </w:trPr>
        <w:tc>
          <w:tcPr>
            <w:tcW w:w="4172" w:type="dxa"/>
            <w:tcBorders>
              <w:top w:val="single" w:sz="4" w:space="0" w:color="000000"/>
              <w:left w:val="single" w:sz="4" w:space="0" w:color="000000"/>
              <w:bottom w:val="single" w:sz="4" w:space="0" w:color="000000"/>
              <w:right w:val="single" w:sz="4" w:space="0" w:color="000000"/>
            </w:tcBorders>
          </w:tcPr>
          <w:p w:rsidR="00AC70A5" w:rsidRPr="002B7A63" w:rsidRDefault="00D371FB" w:rsidP="005E231C">
            <w:pPr>
              <w:spacing w:after="0" w:line="282" w:lineRule="auto"/>
              <w:ind w:left="102" w:right="45"/>
              <w:rPr>
                <w:rFonts w:eastAsia="Times New Roman" w:cs="Times New Roman"/>
              </w:rPr>
            </w:pPr>
            <w:r>
              <w:t>Permite el uso de la estratificación y de enfoques multiperíodo.</w:t>
            </w:r>
          </w:p>
        </w:tc>
        <w:tc>
          <w:tcPr>
            <w:tcW w:w="4182" w:type="dxa"/>
            <w:tcBorders>
              <w:top w:val="single" w:sz="4" w:space="0" w:color="000000"/>
              <w:left w:val="single" w:sz="4" w:space="0" w:color="000000"/>
              <w:bottom w:val="single" w:sz="4" w:space="0" w:color="000000"/>
              <w:right w:val="single" w:sz="4" w:space="0" w:color="000000"/>
            </w:tcBorders>
          </w:tcPr>
          <w:p w:rsidR="00AC70A5" w:rsidRPr="002B7A63" w:rsidRDefault="005570F1" w:rsidP="005E231C">
            <w:pPr>
              <w:spacing w:after="0" w:line="282" w:lineRule="auto"/>
              <w:ind w:left="102" w:right="44"/>
              <w:rPr>
                <w:rFonts w:eastAsia="Times New Roman" w:cs="Times New Roman"/>
              </w:rPr>
            </w:pPr>
            <w:r>
              <w:t>Exige un tamaño de muestra mínimo de 30 elementos para garantizar una aproximación suficiente a la distribución normal.</w:t>
            </w:r>
          </w:p>
        </w:tc>
      </w:tr>
    </w:tbl>
    <w:p w:rsidR="00AC70A5" w:rsidRPr="006C297A" w:rsidRDefault="00AC70A5" w:rsidP="001A0942">
      <w:pPr>
        <w:rPr>
          <w:rFonts w:cs="Times New Roman"/>
          <w:sz w:val="20"/>
          <w:szCs w:val="20"/>
        </w:rPr>
      </w:pPr>
    </w:p>
    <w:p w:rsidR="00AA4347" w:rsidRPr="002B7A63" w:rsidRDefault="001A0942" w:rsidP="001A0942">
      <w:pPr>
        <w:rPr>
          <w:rFonts w:cs="Times New Roman"/>
          <w:b/>
        </w:rPr>
      </w:pPr>
      <w:r>
        <w:rPr>
          <w:b/>
          <w:u w:color="000000"/>
        </w:rPr>
        <w:t>Tamaño de la muestra</w:t>
      </w:r>
    </w:p>
    <w:p w:rsidR="00AB0AA5" w:rsidRPr="00F97830" w:rsidRDefault="00AB0AA5" w:rsidP="001A0942">
      <w:r>
        <w:t xml:space="preserve">El cálculo del tamaño de la muestra </w:t>
      </w:r>
      <w:r>
        <w:rPr>
          <w:i/>
        </w:rPr>
        <w:t>n</w:t>
      </w:r>
      <w:r>
        <w:t xml:space="preserve"> en el marco del muestreo de unidad monetaria se basa en la información siguiente:</w:t>
      </w:r>
    </w:p>
    <w:p w:rsidR="00AB0AA5" w:rsidRPr="002B7A63" w:rsidRDefault="00AB0AA5" w:rsidP="001A0942">
      <w:pPr>
        <w:pStyle w:val="ListParagraph"/>
        <w:numPr>
          <w:ilvl w:val="0"/>
          <w:numId w:val="21"/>
        </w:numPr>
        <w:rPr>
          <w:rFonts w:cs="Times New Roman"/>
        </w:rPr>
      </w:pPr>
      <w:r>
        <w:t xml:space="preserve">El valor contable de la población (gasto total declarado) </w:t>
      </w:r>
      <w:r>
        <w:rPr>
          <w:i/>
        </w:rPr>
        <w:t>BV</w:t>
      </w:r>
    </w:p>
    <w:p w:rsidR="00AB0AA5" w:rsidRPr="00F97830" w:rsidRDefault="00AB0AA5" w:rsidP="00F97830">
      <w:pPr>
        <w:pStyle w:val="ListParagraph"/>
        <w:numPr>
          <w:ilvl w:val="0"/>
          <w:numId w:val="21"/>
        </w:numPr>
      </w:pPr>
      <w:r>
        <w:t>El nivel de confianza determinado a partir de la auditoría de los sistemas y el correspondiente coeficiente z de una distribución normal (véase el apéndice 2.1)</w:t>
      </w:r>
    </w:p>
    <w:p w:rsidR="00AB0AA5" w:rsidRPr="00F97830" w:rsidRDefault="00AB0AA5" w:rsidP="00F97830">
      <w:pPr>
        <w:pStyle w:val="ListParagraph"/>
        <w:numPr>
          <w:ilvl w:val="0"/>
          <w:numId w:val="21"/>
        </w:numPr>
      </w:pPr>
      <w:r>
        <w:t xml:space="preserve">El error máximo tolerable </w:t>
      </w:r>
      <w:r>
        <w:rPr>
          <w:i/>
          <w:iCs/>
        </w:rPr>
        <w:t>TE</w:t>
      </w:r>
      <w:r>
        <w:t xml:space="preserve"> (normalmente, el 2 % del gasto total)</w:t>
      </w:r>
    </w:p>
    <w:p w:rsidR="00AB0AA5" w:rsidRPr="00F97830" w:rsidRDefault="00AB0AA5" w:rsidP="00F97830">
      <w:pPr>
        <w:pStyle w:val="ListParagraph"/>
        <w:numPr>
          <w:ilvl w:val="0"/>
          <w:numId w:val="21"/>
        </w:numPr>
      </w:pPr>
      <w:r>
        <w:t xml:space="preserve">El error anticipado </w:t>
      </w:r>
      <w:r>
        <w:rPr>
          <w:i/>
          <w:iCs/>
        </w:rPr>
        <w:t>AE</w:t>
      </w:r>
      <w:r>
        <w:t xml:space="preserve"> elegido por el auditor con arreglo al criterio profesional y la información previa</w:t>
      </w:r>
    </w:p>
    <w:p w:rsidR="00AB0AA5" w:rsidRPr="00F97830" w:rsidRDefault="00AB0AA5" w:rsidP="00F97830">
      <w:pPr>
        <w:pStyle w:val="ListParagraph"/>
        <w:numPr>
          <w:ilvl w:val="0"/>
          <w:numId w:val="21"/>
        </w:numPr>
      </w:pPr>
      <w:r>
        <w:t xml:space="preserve">La desviación típica </w:t>
      </w:r>
      <m:oMath>
        <m:sSub>
          <m:sSubPr>
            <m:ctrlPr>
              <w:rPr>
                <w:rFonts w:ascii="Cambria Math" w:hAnsi="Cambria Math"/>
                <w:i/>
                <w:lang w:val="en-GB"/>
              </w:rPr>
            </m:ctrlPr>
          </m:sSubPr>
          <m:e>
            <m:r>
              <w:rPr>
                <w:rFonts w:ascii="Cambria Math" w:hAnsi="Cambria Math"/>
                <w:lang w:val="en-GB"/>
              </w:rPr>
              <m:t>σ</m:t>
            </m:r>
          </m:e>
          <m:sub>
            <m:r>
              <w:rPr>
                <w:rFonts w:ascii="Cambria Math" w:hAnsi="Cambria Math"/>
                <w:lang w:val="en-GB"/>
              </w:rPr>
              <m:t>r</m:t>
            </m:r>
          </m:sub>
        </m:sSub>
      </m:oMath>
      <w:r>
        <w:t xml:space="preserve"> de los porcentajes de error (a partir de una muestra del MUM).</w:t>
      </w:r>
    </w:p>
    <w:p w:rsidR="00AB0AA5" w:rsidRPr="006C297A" w:rsidRDefault="00AB0AA5" w:rsidP="001A0942">
      <w:pPr>
        <w:rPr>
          <w:rFonts w:cs="Times New Roman"/>
        </w:rPr>
      </w:pPr>
    </w:p>
    <w:p w:rsidR="00AB0AA5" w:rsidRPr="005917C6" w:rsidRDefault="00AB0AA5" w:rsidP="00F97830">
      <w:r>
        <w:t>El tamaño de la muestra se calcula como sigue:</w:t>
      </w:r>
    </w:p>
    <w:p w:rsidR="00AB0AA5" w:rsidRPr="00F97830" w:rsidRDefault="00AB0AA5" w:rsidP="00FD2E7D">
      <w:pPr>
        <w:autoSpaceDE w:val="0"/>
        <w:autoSpaceDN w:val="0"/>
        <w:adjustRightInd w:val="0"/>
        <w:spacing w:line="240" w:lineRule="auto"/>
        <w:rPr>
          <w:rFonts w:eastAsia="Times New Roman" w:cs="Times New Roman"/>
          <w:szCs w:val="20"/>
        </w:rPr>
      </w:pPr>
      <m:oMathPara>
        <m:oMath>
          <m:r>
            <w:rPr>
              <w:rFonts w:ascii="Cambria Math" w:hAnsi="Cambria Math"/>
              <w:lang w:val="en-GB"/>
            </w:rPr>
            <m:t>n=</m:t>
          </m:r>
          <m:sSup>
            <m:sSupPr>
              <m:ctrlPr>
                <w:rPr>
                  <w:rFonts w:ascii="Cambria Math" w:hAnsi="Cambria Math"/>
                  <w:i/>
                  <w:lang w:val="en-GB"/>
                </w:rPr>
              </m:ctrlPr>
            </m:sSupPr>
            <m:e>
              <m:d>
                <m:dPr>
                  <m:ctrlPr>
                    <w:rPr>
                      <w:rFonts w:ascii="Cambria Math" w:hAnsi="Cambria Math"/>
                      <w:i/>
                      <w:lang w:val="en-GB"/>
                    </w:rPr>
                  </m:ctrlPr>
                </m:dPr>
                <m:e>
                  <m:f>
                    <m:fPr>
                      <m:ctrlPr>
                        <w:rPr>
                          <w:rFonts w:ascii="Cambria Math" w:hAnsi="Cambria Math"/>
                          <w:i/>
                          <w:lang w:val="en-GB"/>
                        </w:rPr>
                      </m:ctrlPr>
                    </m:fPr>
                    <m:num>
                      <m:sSup>
                        <m:sSupPr>
                          <m:ctrlPr>
                            <w:rPr>
                              <w:rFonts w:ascii="Cambria Math" w:hAnsi="Cambria Math"/>
                              <w:i/>
                              <w:lang w:val="en-GB"/>
                            </w:rPr>
                          </m:ctrlPr>
                        </m:sSupPr>
                        <m:e>
                          <m:r>
                            <w:rPr>
                              <w:rFonts w:ascii="Cambria Math" w:hAnsi="Cambria Math"/>
                              <w:lang w:val="en-GB"/>
                            </w:rPr>
                            <m:t>z</m:t>
                          </m:r>
                        </m:e>
                        <m:sup/>
                      </m:sSup>
                      <m:sSup>
                        <m:sSupPr>
                          <m:ctrlPr>
                            <w:rPr>
                              <w:rFonts w:ascii="Cambria Math" w:hAnsi="Cambria Math"/>
                              <w:i/>
                              <w:lang w:val="en-GB"/>
                            </w:rPr>
                          </m:ctrlPr>
                        </m:sSupPr>
                        <m:e>
                          <m:r>
                            <w:rPr>
                              <w:rFonts w:ascii="Cambria Math" w:hAnsi="Cambria Math"/>
                              <w:lang w:val="en-GB"/>
                            </w:rPr>
                            <m:t>×BV</m:t>
                          </m:r>
                          <m:ctrlPr>
                            <w:rPr>
                              <w:rFonts w:ascii="Cambria Math" w:hAnsi="Cambria Math"/>
                              <w:i/>
                            </w:rPr>
                          </m:ctrlPr>
                        </m:e>
                        <m:sup>
                          <m:ctrlPr>
                            <w:rPr>
                              <w:rFonts w:ascii="Cambria Math" w:hAnsi="Cambria Math"/>
                              <w:i/>
                            </w:rPr>
                          </m:ctrlPr>
                        </m:sup>
                      </m:sSup>
                      <m:sSubSup>
                        <m:sSubSupPr>
                          <m:ctrlPr>
                            <w:rPr>
                              <w:rFonts w:ascii="Cambria Math" w:hAnsi="Cambria Math"/>
                              <w:i/>
                            </w:rPr>
                          </m:ctrlPr>
                        </m:sSubSupPr>
                        <m:e>
                          <m:r>
                            <w:rPr>
                              <w:rFonts w:ascii="Cambria Math" w:hAnsi="Cambria Math"/>
                            </w:rPr>
                            <m:t>×</m:t>
                          </m:r>
                          <m:r>
                            <w:rPr>
                              <w:rFonts w:ascii="Cambria Math" w:hAnsi="Cambria Math"/>
                              <w:lang w:val="en-GB"/>
                            </w:rPr>
                            <m:t>σ</m:t>
                          </m:r>
                          <m:ctrlPr>
                            <w:rPr>
                              <w:rFonts w:ascii="Cambria Math" w:hAnsi="Cambria Math"/>
                              <w:i/>
                              <w:lang w:val="en-GB"/>
                            </w:rPr>
                          </m:ctrlPr>
                        </m:e>
                        <m:sub>
                          <m:r>
                            <w:rPr>
                              <w:rFonts w:ascii="Cambria Math" w:hAnsi="Cambria Math"/>
                              <w:lang w:val="en-GB"/>
                            </w:rPr>
                            <m:t>r</m:t>
                          </m:r>
                          <m:ctrlPr>
                            <w:rPr>
                              <w:rFonts w:ascii="Cambria Math" w:hAnsi="Cambria Math"/>
                              <w:i/>
                              <w:lang w:val="en-GB"/>
                            </w:rPr>
                          </m:ctrlPr>
                        </m:sub>
                        <m:sup>
                          <m:ctrlPr>
                            <w:rPr>
                              <w:rFonts w:ascii="Cambria Math" w:hAnsi="Cambria Math"/>
                              <w:i/>
                              <w:lang w:val="en-GB"/>
                            </w:rPr>
                          </m:ctrlPr>
                        </m:sup>
                      </m:sSubSup>
                    </m:num>
                    <m:den>
                      <m:r>
                        <w:rPr>
                          <w:rFonts w:ascii="Cambria Math" w:hAnsi="Cambria Math"/>
                          <w:lang w:val="en-GB"/>
                        </w:rPr>
                        <m:t>TE</m:t>
                      </m:r>
                      <m:r>
                        <w:rPr>
                          <w:rFonts w:ascii="Cambria Math" w:hAnsi="Cambria Math"/>
                        </w:rPr>
                        <m:t>-</m:t>
                      </m:r>
                      <m:r>
                        <w:rPr>
                          <w:rFonts w:ascii="Cambria Math" w:hAnsi="Cambria Math"/>
                          <w:lang w:val="en-GB"/>
                        </w:rPr>
                        <m:t>AE</m:t>
                      </m:r>
                      <m:ctrlPr>
                        <w:rPr>
                          <w:rFonts w:ascii="Cambria Math" w:hAnsi="Cambria Math"/>
                          <w:i/>
                        </w:rPr>
                      </m:ctrlPr>
                    </m:den>
                  </m:f>
                  <m:ctrlPr>
                    <w:rPr>
                      <w:rFonts w:ascii="Cambria Math" w:hAnsi="Cambria Math"/>
                      <w:i/>
                    </w:rPr>
                  </m:ctrlPr>
                </m:e>
              </m:d>
              <m:ctrlPr>
                <w:rPr>
                  <w:rFonts w:ascii="Cambria Math" w:hAnsi="Cambria Math"/>
                  <w:i/>
                </w:rPr>
              </m:ctrlPr>
            </m:e>
            <m:sup>
              <m:r>
                <w:rPr>
                  <w:rFonts w:ascii="Cambria Math" w:hAnsi="Cambria Math"/>
                </w:rPr>
                <m:t>2</m:t>
              </m:r>
            </m:sup>
          </m:sSup>
        </m:oMath>
      </m:oMathPara>
    </w:p>
    <w:p w:rsidR="00AB0AA5" w:rsidRPr="00F97830" w:rsidRDefault="00AB0AA5" w:rsidP="00F97830">
      <w:pPr>
        <w:rPr>
          <w:rFonts w:eastAsia="Times New Roman" w:cs="Times New Roman"/>
          <w:szCs w:val="20"/>
        </w:rPr>
      </w:pPr>
      <w:r>
        <w:t xml:space="preserve">donde </w:t>
      </w:r>
      <m:oMath>
        <m:sSubSup>
          <m:sSubSupPr>
            <m:ctrlPr>
              <w:rPr>
                <w:rFonts w:ascii="Cambria Math" w:hAnsi="Cambria Math"/>
                <w:i/>
                <w:lang w:val="en-GB"/>
              </w:rPr>
            </m:ctrlPr>
          </m:sSubSupPr>
          <m:e>
            <m:r>
              <w:rPr>
                <w:rFonts w:ascii="Cambria Math" w:hAnsi="Cambria Math"/>
                <w:lang w:val="en-GB"/>
              </w:rPr>
              <m:t>σ</m:t>
            </m:r>
          </m:e>
          <m:sub>
            <m:r>
              <w:rPr>
                <w:rFonts w:ascii="Cambria Math" w:hAnsi="Cambria Math"/>
                <w:lang w:val="en-GB"/>
              </w:rPr>
              <m:t>r</m:t>
            </m:r>
          </m:sub>
          <m:sup/>
        </m:sSubSup>
      </m:oMath>
      <w:r>
        <w:t xml:space="preserve"> es la desviación típica de los porcentajes de error a partir de una muestra del MUM. Para obtener una aproximación a esta desviación típica antes de efectuar la auditoría, los Estados miembros tendrán que basarse en el conocimiento histórico (varianza de los porcentajes de error en una muestra del período anterior) o en una muestra preliminar/piloto de tamaño bajo, </w:t>
      </w:r>
      <m:oMath>
        <m:sSup>
          <m:sSupPr>
            <m:ctrlPr>
              <w:rPr>
                <w:rFonts w:ascii="Cambria Math" w:hAnsi="Cambria Math"/>
                <w:i/>
              </w:rPr>
            </m:ctrlPr>
          </m:sSupPr>
          <m:e>
            <m:r>
              <w:rPr>
                <w:rFonts w:ascii="Cambria Math" w:hAnsi="Cambria Math"/>
                <w:lang w:val="en-GB"/>
              </w:rPr>
              <m:t>n</m:t>
            </m:r>
          </m:e>
          <m:sup>
            <m:r>
              <w:rPr>
                <w:rFonts w:ascii="Cambria Math" w:hAnsi="Cambria Math"/>
                <w:lang w:val="en-GB"/>
              </w:rPr>
              <m:t>p</m:t>
            </m:r>
          </m:sup>
        </m:sSup>
      </m:oMath>
      <w:r>
        <w:t xml:space="preserve"> (se recomienda que el tamaño de la muestra para la muestra preliminar no sea inferior a 30 elementos).</w:t>
      </w:r>
    </w:p>
    <w:p w:rsidR="00AA4347" w:rsidRPr="005917C6" w:rsidRDefault="00557A3B" w:rsidP="00F97830">
      <w:r>
        <w:t>El hecho de que, si la evaluación de errores de la muestra piloto confirma los parámetros de muestreo y los supuestos de auditoría, la muestra piloto puede convertirse en la muestra real sometida a prueba (mínimo 30 elementos). No obstante, si en la muestra piloto se detectan deficiencias del sistema, el tamaño de la muestra global real debe aumentarse.</w:t>
      </w:r>
    </w:p>
    <w:p w:rsidR="00AA4347" w:rsidRPr="006C297A" w:rsidRDefault="00AA4347" w:rsidP="001A0942">
      <w:pPr>
        <w:rPr>
          <w:rFonts w:cs="Times New Roman"/>
        </w:rPr>
      </w:pPr>
    </w:p>
    <w:p w:rsidR="001A0942" w:rsidRPr="002B7A63" w:rsidRDefault="001A0942" w:rsidP="001A0942">
      <w:pPr>
        <w:rPr>
          <w:rFonts w:cs="Times New Roman"/>
          <w:b/>
        </w:rPr>
      </w:pPr>
      <w:r>
        <w:rPr>
          <w:b/>
        </w:rPr>
        <w:t>Selección de la muestra</w:t>
      </w:r>
    </w:p>
    <w:p w:rsidR="00AB0AA5" w:rsidRPr="00F97830" w:rsidRDefault="00AB0AA5" w:rsidP="00F97830">
      <w:pPr>
        <w:rPr>
          <w:rFonts w:eastAsia="Times New Roman" w:cs="Times New Roman"/>
          <w:szCs w:val="20"/>
        </w:rPr>
      </w:pPr>
      <w:r>
        <w:lastRenderedPageBreak/>
        <w:t>Tras determinar el tamaño de la muestra, resulta necesario identificar las unidades de la población de valor elevado (si las hay) pertenecientes a un estrato de valor elevado que se auditará al 100 %. El valor de corte para determinar este estrato es igual a la ratio entre el valor contable (</w:t>
      </w:r>
      <w:r>
        <w:rPr>
          <w:i/>
          <w:iCs/>
        </w:rPr>
        <w:t>BV</w:t>
      </w:r>
      <w:r>
        <w:t>) y el tamaño de muestra previsto (</w:t>
      </w:r>
      <w:r>
        <w:rPr>
          <w:i/>
          <w:iCs/>
        </w:rPr>
        <w:t>n</w:t>
      </w:r>
      <w:r>
        <w:t xml:space="preserve">). Todos los elementos cuyo valor contable sea superior a este valor de corte (si </w:t>
      </w:r>
      <m:oMath>
        <m:sSub>
          <m:sSubPr>
            <m:ctrlPr>
              <w:rPr>
                <w:rFonts w:ascii="Cambria Math" w:hAnsi="Cambria Math"/>
                <w:i/>
              </w:rPr>
            </m:ctrlPr>
          </m:sSubPr>
          <m:e>
            <m:r>
              <w:rPr>
                <w:rFonts w:ascii="Cambria Math" w:hAnsi="Cambria Math"/>
                <w:lang w:val="en-GB"/>
              </w:rPr>
              <m:t>BV</m:t>
            </m:r>
          </m:e>
          <m:sub>
            <m:r>
              <w:rPr>
                <w:rFonts w:ascii="Cambria Math" w:hAnsi="Cambria Math"/>
                <w:lang w:val="en-GB"/>
              </w:rPr>
              <m:t>i</m:t>
            </m:r>
          </m:sub>
        </m:sSub>
        <m:r>
          <w:rPr>
            <w:rFonts w:ascii="Cambria Math" w:hAnsi="Cambria Math"/>
          </w:rPr>
          <m:t>&gt;</m:t>
        </m:r>
        <m:f>
          <m:fPr>
            <m:type m:val="lin"/>
            <m:ctrlPr>
              <w:rPr>
                <w:rFonts w:ascii="Cambria Math" w:hAnsi="Cambria Math"/>
                <w:i/>
                <w:lang w:val="en-GB"/>
              </w:rPr>
            </m:ctrlPr>
          </m:fPr>
          <m:num>
            <m:r>
              <w:rPr>
                <w:rFonts w:ascii="Cambria Math" w:hAnsi="Cambria Math"/>
                <w:lang w:val="en-GB"/>
              </w:rPr>
              <m:t>BV</m:t>
            </m:r>
          </m:num>
          <m:den>
            <m:r>
              <w:rPr>
                <w:rFonts w:ascii="Cambria Math" w:hAnsi="Cambria Math"/>
                <w:lang w:val="en-GB"/>
              </w:rPr>
              <m:t>n</m:t>
            </m:r>
          </m:den>
        </m:f>
      </m:oMath>
      <w:r>
        <w:t xml:space="preserve">) se situarán en el estrato de auditoría del 100 %. </w:t>
      </w:r>
    </w:p>
    <w:p w:rsidR="00AB0AA5" w:rsidRPr="002B7A63" w:rsidRDefault="00AB0AA5" w:rsidP="001A0942">
      <w:pPr>
        <w:rPr>
          <w:rFonts w:eastAsiaTheme="minorEastAsia" w:cs="Times New Roman"/>
        </w:rPr>
      </w:pPr>
      <w:r>
        <w:t>El tamaño de muestreo que debe asignarse al estrato no exhaustivo,</w:t>
      </w:r>
      <w:r w:rsidR="001B3AA7">
        <w:t xml:space="preserve"> </w:t>
      </w:r>
      <m:oMath>
        <m:sSub>
          <m:sSubPr>
            <m:ctrlPr>
              <w:rPr>
                <w:rFonts w:ascii="Cambria Math" w:eastAsiaTheme="minorEastAsia" w:hAnsi="Cambria Math" w:cs="Times New Roman"/>
                <w:i/>
                <w:lang w:val="en-GB"/>
              </w:rPr>
            </m:ctrlPr>
          </m:sSubPr>
          <m:e>
            <m:r>
              <w:rPr>
                <w:rFonts w:ascii="Cambria Math" w:eastAsiaTheme="minorEastAsia" w:hAnsi="Cambria Math" w:cs="Times New Roman"/>
                <w:lang w:val="en-GB"/>
              </w:rPr>
              <m:t>n</m:t>
            </m:r>
          </m:e>
          <m:sub>
            <m:r>
              <w:rPr>
                <w:rFonts w:ascii="Cambria Math" w:eastAsiaTheme="minorEastAsia" w:hAnsi="Cambria Math" w:cs="Times New Roman"/>
                <w:lang w:val="en-GB"/>
              </w:rPr>
              <m:t>s</m:t>
            </m:r>
          </m:sub>
        </m:sSub>
        <m:r>
          <w:rPr>
            <w:rFonts w:ascii="Cambria Math" w:eastAsiaTheme="minorEastAsia" w:hAnsi="Cambria Math" w:cs="Times New Roman"/>
          </w:rPr>
          <m:t xml:space="preserve"> </m:t>
        </m:r>
      </m:oMath>
      <w:r>
        <w:t xml:space="preserve">, se calcula como la diferencia entre </w:t>
      </w:r>
      <m:oMath>
        <m:r>
          <w:rPr>
            <w:rFonts w:ascii="Cambria Math" w:hAnsi="Cambria Math" w:cs="Times New Roman"/>
            <w:lang w:val="en-GB"/>
          </w:rPr>
          <m:t>n</m:t>
        </m:r>
      </m:oMath>
      <w:r>
        <w:t xml:space="preserve"> y el número de unidades de muestreo (por ejemplo, transacciones) en el estrato exhaustivo (</w:t>
      </w:r>
      <m:oMath>
        <m:sSub>
          <m:sSubPr>
            <m:ctrlPr>
              <w:rPr>
                <w:rFonts w:ascii="Cambria Math" w:eastAsiaTheme="minorEastAsia" w:hAnsi="Cambria Math" w:cs="Times New Roman"/>
                <w:i/>
                <w:lang w:val="en-GB"/>
              </w:rPr>
            </m:ctrlPr>
          </m:sSubPr>
          <m:e>
            <m:r>
              <w:rPr>
                <w:rFonts w:ascii="Cambria Math" w:eastAsiaTheme="minorEastAsia" w:hAnsi="Cambria Math" w:cs="Times New Roman"/>
                <w:lang w:val="en-GB"/>
              </w:rPr>
              <m:t>n</m:t>
            </m:r>
          </m:e>
          <m:sub>
            <m:r>
              <w:rPr>
                <w:rFonts w:ascii="Cambria Math" w:eastAsiaTheme="minorEastAsia" w:hAnsi="Cambria Math" w:cs="Times New Roman"/>
                <w:lang w:val="en-GB"/>
              </w:rPr>
              <m:t>e</m:t>
            </m:r>
          </m:sub>
        </m:sSub>
      </m:oMath>
      <w:r>
        <w:t>).</w:t>
      </w:r>
    </w:p>
    <w:p w:rsidR="00AB0AA5" w:rsidRPr="002B7A63" w:rsidRDefault="00AB0AA5" w:rsidP="001A0942">
      <w:pPr>
        <w:rPr>
          <w:rFonts w:eastAsiaTheme="minorEastAsia" w:cs="Times New Roman"/>
        </w:rPr>
      </w:pPr>
      <w:r>
        <w:t xml:space="preserve">Por último, la selección de la muestra en el estrato no exhaustivo se realizará mediante probabilidad proporcional al tamaño, es decir, proporcional a los valores contables del elemento </w:t>
      </w:r>
      <m:oMath>
        <m:sSub>
          <m:sSubPr>
            <m:ctrlPr>
              <w:rPr>
                <w:rFonts w:ascii="Cambria Math" w:hAnsi="Cambria Math" w:cs="Times New Roman"/>
                <w:i/>
                <w:lang w:val="en-GB"/>
              </w:rPr>
            </m:ctrlPr>
          </m:sSubPr>
          <m:e>
            <m:r>
              <w:rPr>
                <w:rFonts w:ascii="Cambria Math" w:hAnsi="Cambria Math" w:cs="Times New Roman"/>
                <w:lang w:val="en-GB"/>
              </w:rPr>
              <m:t>BV</m:t>
            </m:r>
          </m:e>
          <m:sub>
            <m:r>
              <w:rPr>
                <w:rFonts w:ascii="Cambria Math" w:hAnsi="Cambria Math" w:cs="Times New Roman"/>
                <w:lang w:val="en-GB"/>
              </w:rPr>
              <m:t>i</m:t>
            </m:r>
          </m:sub>
        </m:sSub>
      </m:oMath>
      <w:r>
        <w:t>. Una manera común de efectuar la selección es recurriendo a una selección sistemática, utilizando un intervalo de muestreo igual al gasto total en el estrato no exhaustivo (</w:t>
      </w:r>
      <m:oMath>
        <m:sSub>
          <m:sSubPr>
            <m:ctrlPr>
              <w:rPr>
                <w:rFonts w:ascii="Cambria Math" w:eastAsiaTheme="minorEastAsia" w:hAnsi="Cambria Math" w:cs="Times New Roman"/>
                <w:i/>
                <w:lang w:val="en-GB"/>
              </w:rPr>
            </m:ctrlPr>
          </m:sSubPr>
          <m:e>
            <m:r>
              <w:rPr>
                <w:rFonts w:ascii="Cambria Math" w:eastAsiaTheme="minorEastAsia" w:hAnsi="Cambria Math" w:cs="Times New Roman"/>
                <w:lang w:val="en-GB"/>
              </w:rPr>
              <m:t>BV</m:t>
            </m:r>
          </m:e>
          <m:sub>
            <m:r>
              <w:rPr>
                <w:rFonts w:ascii="Cambria Math" w:eastAsiaTheme="minorEastAsia" w:hAnsi="Cambria Math" w:cs="Times New Roman"/>
                <w:lang w:val="en-GB"/>
              </w:rPr>
              <m:t>s</m:t>
            </m:r>
          </m:sub>
        </m:sSub>
        <m:r>
          <w:rPr>
            <w:rFonts w:ascii="Cambria Math" w:eastAsiaTheme="minorEastAsia" w:hAnsi="Cambria Math" w:cs="Times New Roman"/>
          </w:rPr>
          <m:t xml:space="preserve"> </m:t>
        </m:r>
      </m:oMath>
      <w:r>
        <w:t>) dividido por el tamaño de la muestra (</w:t>
      </w:r>
      <m:oMath>
        <m:sSub>
          <m:sSubPr>
            <m:ctrlPr>
              <w:rPr>
                <w:rFonts w:ascii="Cambria Math" w:eastAsiaTheme="minorEastAsia" w:hAnsi="Cambria Math" w:cs="Times New Roman"/>
                <w:i/>
                <w:lang w:val="en-GB"/>
              </w:rPr>
            </m:ctrlPr>
          </m:sSubPr>
          <m:e>
            <m:r>
              <w:rPr>
                <w:rFonts w:ascii="Cambria Math" w:eastAsiaTheme="minorEastAsia" w:hAnsi="Cambria Math" w:cs="Times New Roman"/>
                <w:lang w:val="en-GB"/>
              </w:rPr>
              <m:t>n</m:t>
            </m:r>
          </m:e>
          <m:sub>
            <m:r>
              <w:rPr>
                <w:rFonts w:ascii="Cambria Math" w:eastAsiaTheme="minorEastAsia" w:hAnsi="Cambria Math" w:cs="Times New Roman"/>
                <w:lang w:val="en-GB"/>
              </w:rPr>
              <m:t>s</m:t>
            </m:r>
          </m:sub>
        </m:sSub>
      </m:oMath>
      <w:r>
        <w:t>) es decir,</w:t>
      </w:r>
    </w:p>
    <w:p w:rsidR="00AB0AA5" w:rsidRPr="002B7A63" w:rsidRDefault="00AB0AA5" w:rsidP="00AB0AA5">
      <w:pPr>
        <w:autoSpaceDE w:val="0"/>
        <w:autoSpaceDN w:val="0"/>
        <w:adjustRightInd w:val="0"/>
        <w:spacing w:line="240" w:lineRule="auto"/>
        <w:rPr>
          <w:rFonts w:eastAsiaTheme="minorEastAsia" w:cs="Times New Roman"/>
          <w:szCs w:val="24"/>
        </w:rPr>
      </w:pPr>
      <m:oMathPara>
        <m:oMath>
          <m:r>
            <w:rPr>
              <w:rFonts w:ascii="Cambria Math" w:eastAsiaTheme="minorEastAsia" w:hAnsi="Cambria Math" w:cs="Times New Roman"/>
              <w:szCs w:val="24"/>
              <w:lang w:val="en-GB"/>
            </w:rPr>
            <m:t>SI=</m:t>
          </m:r>
          <m:f>
            <m:fPr>
              <m:ctrlPr>
                <w:rPr>
                  <w:rFonts w:ascii="Cambria Math" w:eastAsiaTheme="minorEastAsia" w:hAnsi="Cambria Math" w:cs="Times New Roman"/>
                  <w:i/>
                  <w:szCs w:val="24"/>
                  <w:lang w:val="en-GB"/>
                </w:rPr>
              </m:ctrlPr>
            </m:fPr>
            <m:num>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BV</m:t>
                  </m:r>
                </m:e>
                <m:sub>
                  <m:r>
                    <w:rPr>
                      <w:rFonts w:ascii="Cambria Math" w:eastAsiaTheme="minorEastAsia" w:hAnsi="Cambria Math" w:cs="Times New Roman"/>
                      <w:szCs w:val="24"/>
                      <w:lang w:val="en-GB"/>
                    </w:rPr>
                    <m:t>s</m:t>
                  </m:r>
                </m:sub>
              </m:sSub>
            </m:num>
            <m:den>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n</m:t>
                  </m:r>
                </m:e>
                <m:sub>
                  <m:r>
                    <w:rPr>
                      <w:rFonts w:ascii="Cambria Math" w:eastAsiaTheme="minorEastAsia" w:hAnsi="Cambria Math" w:cs="Times New Roman"/>
                      <w:szCs w:val="24"/>
                      <w:lang w:val="en-GB"/>
                    </w:rPr>
                    <m:t>s</m:t>
                  </m:r>
                </m:sub>
              </m:sSub>
            </m:den>
          </m:f>
        </m:oMath>
      </m:oMathPara>
    </w:p>
    <w:p w:rsidR="00AB0AA5" w:rsidRPr="002B7A63" w:rsidRDefault="00AB0AA5" w:rsidP="00AB0AA5">
      <w:pPr>
        <w:autoSpaceDE w:val="0"/>
        <w:autoSpaceDN w:val="0"/>
        <w:adjustRightInd w:val="0"/>
        <w:rPr>
          <w:rFonts w:eastAsiaTheme="minorEastAsia" w:cs="Times New Roman"/>
          <w:szCs w:val="24"/>
        </w:rPr>
      </w:pPr>
      <w:r>
        <w:t xml:space="preserve">Tenga en cuenta que, en la práctica, puede ocurrir que, tras el cálculo del intervalo de muestreo basado en el gasto y el tamaño de la muestra del estrato de muestreo, algunas unidades de población aun presentarán un gasto superior respecto a este intervalo de muestreo </w:t>
      </w:r>
      <m:oMath>
        <m:f>
          <m:fPr>
            <m:type m:val="lin"/>
            <m:ctrlPr>
              <w:rPr>
                <w:rFonts w:ascii="Cambria Math" w:hAnsi="Cambria Math" w:cs="Times New Roman"/>
                <w:i/>
                <w:szCs w:val="24"/>
                <w:lang w:val="en-GB"/>
              </w:rPr>
            </m:ctrlPr>
          </m:fPr>
          <m:num>
            <m:sSub>
              <m:sSubPr>
                <m:ctrlPr>
                  <w:rPr>
                    <w:rFonts w:ascii="Cambria Math" w:hAnsi="Cambria Math" w:cs="Times New Roman"/>
                    <w:i/>
                    <w:szCs w:val="24"/>
                    <w:lang w:val="en-GB"/>
                  </w:rPr>
                </m:ctrlPr>
              </m:sSubPr>
              <m:e>
                <m:r>
                  <w:rPr>
                    <w:rFonts w:ascii="Cambria Math" w:hAnsi="Cambria Math" w:cs="Times New Roman"/>
                    <w:szCs w:val="24"/>
                    <w:lang w:val="en-GB"/>
                  </w:rPr>
                  <m:t>BV</m:t>
                </m:r>
              </m:e>
              <m:sub>
                <m:r>
                  <w:rPr>
                    <w:rFonts w:ascii="Cambria Math" w:hAnsi="Cambria Math" w:cs="Times New Roman"/>
                    <w:szCs w:val="24"/>
                    <w:lang w:val="en-GB"/>
                  </w:rPr>
                  <m:t>s</m:t>
                </m:r>
              </m:sub>
            </m:sSub>
          </m:num>
          <m:den>
            <m:sSub>
              <m:sSubPr>
                <m:ctrlPr>
                  <w:rPr>
                    <w:rFonts w:ascii="Cambria Math" w:hAnsi="Cambria Math" w:cs="Times New Roman"/>
                    <w:i/>
                    <w:szCs w:val="24"/>
                    <w:lang w:val="en-GB"/>
                  </w:rPr>
                </m:ctrlPr>
              </m:sSubPr>
              <m:e>
                <m:r>
                  <w:rPr>
                    <w:rFonts w:ascii="Cambria Math" w:hAnsi="Cambria Math" w:cs="Times New Roman"/>
                    <w:szCs w:val="24"/>
                    <w:lang w:val="en-GB"/>
                  </w:rPr>
                  <m:t>n</m:t>
                </m:r>
              </m:e>
              <m:sub>
                <m:r>
                  <w:rPr>
                    <w:rFonts w:ascii="Cambria Math" w:hAnsi="Cambria Math" w:cs="Times New Roman"/>
                    <w:szCs w:val="24"/>
                    <w:lang w:val="en-GB"/>
                  </w:rPr>
                  <m:t>s</m:t>
                </m:r>
              </m:sub>
            </m:sSub>
          </m:den>
        </m:f>
      </m:oMath>
      <w:r>
        <w:t xml:space="preserve"> (aunque no hayan presentado previamente un gasto superior al valor de corte </w:t>
      </w:r>
      <m:oMath>
        <m:f>
          <m:fPr>
            <m:type m:val="lin"/>
            <m:ctrlPr>
              <w:rPr>
                <w:rFonts w:ascii="Cambria Math" w:hAnsi="Cambria Math" w:cs="Times New Roman"/>
                <w:i/>
                <w:szCs w:val="24"/>
                <w:lang w:val="en-GB"/>
              </w:rPr>
            </m:ctrlPr>
          </m:fPr>
          <m:num>
            <m:r>
              <w:rPr>
                <w:rFonts w:ascii="Cambria Math" w:hAnsi="Cambria Math" w:cs="Times New Roman"/>
                <w:szCs w:val="24"/>
                <w:lang w:val="en-GB"/>
              </w:rPr>
              <m:t>BV</m:t>
            </m:r>
          </m:num>
          <m:den>
            <m:r>
              <w:rPr>
                <w:rFonts w:ascii="Cambria Math" w:hAnsi="Cambria Math" w:cs="Times New Roman"/>
                <w:szCs w:val="24"/>
                <w:lang w:val="en-GB"/>
              </w:rPr>
              <m:t>n</m:t>
            </m:r>
          </m:den>
        </m:f>
        <m:r>
          <w:rPr>
            <w:rFonts w:ascii="Cambria Math" w:hAnsi="Cambria Math" w:cs="Times New Roman"/>
            <w:szCs w:val="24"/>
          </w:rPr>
          <m:t>)</m:t>
        </m:r>
      </m:oMath>
      <w:r>
        <w:t>). De hecho, todos los elementos cuyo valor contable sigue siendo superior a este intervalo (</w:t>
      </w:r>
      <m:oMath>
        <m:sSub>
          <m:sSubPr>
            <m:ctrlPr>
              <w:rPr>
                <w:rFonts w:ascii="Cambria Math" w:hAnsi="Cambria Math" w:cs="Times New Roman"/>
                <w:i/>
                <w:szCs w:val="24"/>
                <w:lang w:val="en-GB"/>
              </w:rPr>
            </m:ctrlPr>
          </m:sSubPr>
          <m:e>
            <m:r>
              <w:rPr>
                <w:rFonts w:ascii="Cambria Math" w:hAnsi="Cambria Math" w:cs="Times New Roman"/>
                <w:szCs w:val="24"/>
                <w:lang w:val="en-GB"/>
              </w:rPr>
              <m:t>BV</m:t>
            </m:r>
          </m:e>
          <m:sub>
            <m:r>
              <w:rPr>
                <w:rFonts w:ascii="Cambria Math" w:hAnsi="Cambria Math" w:cs="Times New Roman"/>
                <w:szCs w:val="24"/>
                <w:lang w:val="en-GB"/>
              </w:rPr>
              <m:t>i</m:t>
            </m:r>
          </m:sub>
        </m:sSub>
        <m:r>
          <w:rPr>
            <w:rFonts w:ascii="Cambria Math" w:hAnsi="Cambria Math" w:cs="Times New Roman"/>
            <w:szCs w:val="24"/>
          </w:rPr>
          <m:t>&gt;</m:t>
        </m:r>
        <m:f>
          <m:fPr>
            <m:type m:val="lin"/>
            <m:ctrlPr>
              <w:rPr>
                <w:rFonts w:ascii="Cambria Math" w:hAnsi="Cambria Math" w:cs="Times New Roman"/>
                <w:i/>
                <w:szCs w:val="24"/>
                <w:lang w:val="en-GB"/>
              </w:rPr>
            </m:ctrlPr>
          </m:fPr>
          <m:num>
            <m:sSub>
              <m:sSubPr>
                <m:ctrlPr>
                  <w:rPr>
                    <w:rFonts w:ascii="Cambria Math" w:hAnsi="Cambria Math" w:cs="Times New Roman"/>
                    <w:i/>
                    <w:szCs w:val="24"/>
                    <w:lang w:val="en-GB"/>
                  </w:rPr>
                </m:ctrlPr>
              </m:sSubPr>
              <m:e>
                <m:r>
                  <w:rPr>
                    <w:rFonts w:ascii="Cambria Math" w:hAnsi="Cambria Math" w:cs="Times New Roman"/>
                    <w:szCs w:val="24"/>
                    <w:lang w:val="en-GB"/>
                  </w:rPr>
                  <m:t>BV</m:t>
                </m:r>
              </m:e>
              <m:sub>
                <m:r>
                  <w:rPr>
                    <w:rFonts w:ascii="Cambria Math" w:hAnsi="Cambria Math" w:cs="Times New Roman"/>
                    <w:szCs w:val="24"/>
                    <w:lang w:val="en-GB"/>
                  </w:rPr>
                  <m:t>s</m:t>
                </m:r>
              </m:sub>
            </m:sSub>
          </m:num>
          <m:den>
            <m:sSub>
              <m:sSubPr>
                <m:ctrlPr>
                  <w:rPr>
                    <w:rFonts w:ascii="Cambria Math" w:hAnsi="Cambria Math" w:cs="Times New Roman"/>
                    <w:i/>
                    <w:szCs w:val="24"/>
                    <w:lang w:val="en-GB"/>
                  </w:rPr>
                </m:ctrlPr>
              </m:sSubPr>
              <m:e>
                <m:r>
                  <w:rPr>
                    <w:rFonts w:ascii="Cambria Math" w:hAnsi="Cambria Math" w:cs="Times New Roman"/>
                    <w:szCs w:val="24"/>
                    <w:lang w:val="en-GB"/>
                  </w:rPr>
                  <m:t>n</m:t>
                </m:r>
              </m:e>
              <m:sub>
                <m:r>
                  <w:rPr>
                    <w:rFonts w:ascii="Cambria Math" w:hAnsi="Cambria Math" w:cs="Times New Roman"/>
                    <w:szCs w:val="24"/>
                    <w:lang w:val="en-GB"/>
                  </w:rPr>
                  <m:t>s</m:t>
                </m:r>
              </m:sub>
            </m:sSub>
          </m:den>
        </m:f>
      </m:oMath>
      <w:r>
        <w:t xml:space="preserve">) han de añadirse también al estrato de valor elevado. Si esto ocurre, y después de trasladar los nuevos elementos al estrato de valor elevado, debe calcularse de nuevo el intervalo de muestreo del estrato de muestreo teniendo en cuenta los nuevos valores para la proporción </w:t>
      </w:r>
      <m:oMath>
        <m:f>
          <m:fPr>
            <m:type m:val="lin"/>
            <m:ctrlPr>
              <w:rPr>
                <w:rFonts w:ascii="Cambria Math" w:hAnsi="Cambria Math" w:cs="Times New Roman"/>
                <w:i/>
                <w:szCs w:val="24"/>
                <w:lang w:val="en-GB"/>
              </w:rPr>
            </m:ctrlPr>
          </m:fPr>
          <m:num>
            <m:sSub>
              <m:sSubPr>
                <m:ctrlPr>
                  <w:rPr>
                    <w:rFonts w:ascii="Cambria Math" w:hAnsi="Cambria Math" w:cs="Times New Roman"/>
                    <w:i/>
                    <w:szCs w:val="24"/>
                    <w:lang w:val="en-GB"/>
                  </w:rPr>
                </m:ctrlPr>
              </m:sSubPr>
              <m:e>
                <m:r>
                  <w:rPr>
                    <w:rFonts w:ascii="Cambria Math" w:hAnsi="Cambria Math" w:cs="Times New Roman"/>
                    <w:szCs w:val="24"/>
                    <w:lang w:val="en-GB"/>
                  </w:rPr>
                  <m:t>BV</m:t>
                </m:r>
              </m:e>
              <m:sub>
                <m:r>
                  <w:rPr>
                    <w:rFonts w:ascii="Cambria Math" w:hAnsi="Cambria Math" w:cs="Times New Roman"/>
                    <w:szCs w:val="24"/>
                    <w:lang w:val="en-GB"/>
                  </w:rPr>
                  <m:t>s</m:t>
                </m:r>
              </m:sub>
            </m:sSub>
          </m:num>
          <m:den>
            <m:sSub>
              <m:sSubPr>
                <m:ctrlPr>
                  <w:rPr>
                    <w:rFonts w:ascii="Cambria Math" w:hAnsi="Cambria Math" w:cs="Times New Roman"/>
                    <w:i/>
                    <w:szCs w:val="24"/>
                    <w:lang w:val="en-GB"/>
                  </w:rPr>
                </m:ctrlPr>
              </m:sSubPr>
              <m:e>
                <m:r>
                  <w:rPr>
                    <w:rFonts w:ascii="Cambria Math" w:hAnsi="Cambria Math" w:cs="Times New Roman"/>
                    <w:szCs w:val="24"/>
                    <w:lang w:val="en-GB"/>
                  </w:rPr>
                  <m:t>n</m:t>
                </m:r>
              </m:e>
              <m:sub>
                <m:r>
                  <w:rPr>
                    <w:rFonts w:ascii="Cambria Math" w:hAnsi="Cambria Math" w:cs="Times New Roman"/>
                    <w:szCs w:val="24"/>
                    <w:lang w:val="en-GB"/>
                  </w:rPr>
                  <m:t>s</m:t>
                </m:r>
              </m:sub>
            </m:sSub>
          </m:den>
        </m:f>
      </m:oMath>
      <w:r>
        <w:t>. Este proceso iterativo puede tener que realizarse varias veces hasta el momento en que ninguna unidad ulterior presente un gasto superior al intervalo de muestreo.</w:t>
      </w:r>
    </w:p>
    <w:p w:rsidR="004100AE" w:rsidRPr="006C297A" w:rsidRDefault="004100AE" w:rsidP="001A0942">
      <w:pPr>
        <w:rPr>
          <w:rFonts w:cs="Times New Roman"/>
          <w:b/>
        </w:rPr>
      </w:pPr>
    </w:p>
    <w:p w:rsidR="00AB0AA5" w:rsidRPr="002B7A63" w:rsidRDefault="001A0942" w:rsidP="001A0942">
      <w:pPr>
        <w:rPr>
          <w:rFonts w:cs="Times New Roman"/>
          <w:b/>
        </w:rPr>
      </w:pPr>
      <w:r>
        <w:rPr>
          <w:b/>
        </w:rPr>
        <w:t>Proyección</w:t>
      </w:r>
    </w:p>
    <w:p w:rsidR="00AB0AA5" w:rsidRPr="002B7A63" w:rsidRDefault="00AB0AA5" w:rsidP="001A0942">
      <w:pPr>
        <w:rPr>
          <w:rFonts w:cs="Times New Roman"/>
        </w:rPr>
      </w:pPr>
      <w:r>
        <w:t>La proyección de los errores en la población se llevará a cabo de forma diferente para las unidades del estrato exhaustivo y los elementos que no se encuentran en el estrato exhaustivo.</w:t>
      </w:r>
    </w:p>
    <w:p w:rsidR="00AB0AA5" w:rsidRPr="002B7A63" w:rsidRDefault="00AB0AA5" w:rsidP="001A0942">
      <w:pPr>
        <w:rPr>
          <w:rFonts w:cs="Times New Roman"/>
        </w:rPr>
      </w:pPr>
      <w:r>
        <w:t xml:space="preserve">En el estrato exhaustivo, es decir, en el estrato que contiene las unidades de muestreo cuyo valor contable es mayor que el valor de corte, </w:t>
      </w:r>
      <m:oMath>
        <m:sSub>
          <m:sSubPr>
            <m:ctrlPr>
              <w:rPr>
                <w:rFonts w:ascii="Cambria Math" w:hAnsi="Cambria Math" w:cs="Times New Roman"/>
                <w:i/>
                <w:lang w:val="en-GB"/>
              </w:rPr>
            </m:ctrlPr>
          </m:sSubPr>
          <m:e>
            <m:r>
              <w:rPr>
                <w:rFonts w:ascii="Cambria Math" w:hAnsi="Cambria Math" w:cs="Times New Roman"/>
                <w:lang w:val="en-GB"/>
              </w:rPr>
              <m:t>BV</m:t>
            </m:r>
          </m:e>
          <m:sub>
            <m:r>
              <w:rPr>
                <w:rFonts w:ascii="Cambria Math" w:hAnsi="Cambria Math" w:cs="Times New Roman"/>
                <w:lang w:val="en-GB"/>
              </w:rPr>
              <m:t>i</m:t>
            </m:r>
          </m:sub>
        </m:sSub>
        <m:r>
          <w:rPr>
            <w:rFonts w:ascii="Cambria Math" w:hAnsi="Cambria Math" w:cs="Times New Roman"/>
          </w:rPr>
          <m:t>&gt;</m:t>
        </m:r>
        <m:f>
          <m:fPr>
            <m:ctrlPr>
              <w:rPr>
                <w:rFonts w:ascii="Cambria Math" w:hAnsi="Cambria Math" w:cs="Times New Roman"/>
                <w:i/>
                <w:lang w:val="en-GB"/>
              </w:rPr>
            </m:ctrlPr>
          </m:fPr>
          <m:num>
            <m:r>
              <w:rPr>
                <w:rFonts w:ascii="Cambria Math" w:hAnsi="Cambria Math" w:cs="Times New Roman"/>
                <w:lang w:val="en-GB"/>
              </w:rPr>
              <m:t>BV</m:t>
            </m:r>
          </m:num>
          <m:den>
            <m:r>
              <w:rPr>
                <w:rFonts w:ascii="Cambria Math" w:hAnsi="Cambria Math" w:cs="Times New Roman"/>
                <w:lang w:val="en-GB"/>
              </w:rPr>
              <m:t>n</m:t>
            </m:r>
          </m:den>
        </m:f>
      </m:oMath>
      <w:r>
        <w:t>, el error extrapolado es la suma de los errores observados en los elementos pertenecientes al estrato:</w:t>
      </w:r>
    </w:p>
    <w:p w:rsidR="00AB0AA5" w:rsidRPr="002B7A63" w:rsidRDefault="0096083A" w:rsidP="00AB0AA5">
      <w:pPr>
        <w:autoSpaceDE w:val="0"/>
        <w:autoSpaceDN w:val="0"/>
        <w:adjustRightInd w:val="0"/>
        <w:spacing w:line="240" w:lineRule="auto"/>
        <w:rPr>
          <w:rFonts w:eastAsiaTheme="minorEastAsia" w:cs="Times New Roman"/>
          <w:szCs w:val="24"/>
        </w:rPr>
      </w:pPr>
      <m:oMathPara>
        <m:oMath>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EE</m:t>
              </m:r>
            </m:e>
            <m:sub>
              <m:r>
                <w:rPr>
                  <w:rFonts w:ascii="Cambria Math" w:eastAsiaTheme="minorEastAsia" w:hAnsi="Cambria Math" w:cs="Times New Roman"/>
                  <w:szCs w:val="24"/>
                  <w:lang w:val="en-GB"/>
                </w:rPr>
                <m:t>e</m:t>
              </m:r>
            </m:sub>
          </m:sSub>
          <m:r>
            <w:rPr>
              <w:rFonts w:ascii="Cambria Math" w:eastAsiaTheme="minorEastAsia" w:hAnsi="Cambria Math" w:cs="Times New Roman"/>
              <w:szCs w:val="24"/>
              <w:lang w:val="en-GB"/>
            </w:rPr>
            <m:t>=</m:t>
          </m:r>
          <m:nary>
            <m:naryPr>
              <m:chr m:val="∑"/>
              <m:limLoc m:val="undOvr"/>
              <m:ctrlPr>
                <w:rPr>
                  <w:rFonts w:ascii="Cambria Math" w:eastAsiaTheme="minorEastAsia" w:hAnsi="Cambria Math" w:cs="Times New Roman"/>
                  <w:i/>
                  <w:szCs w:val="24"/>
                  <w:lang w:val="en-GB"/>
                </w:rPr>
              </m:ctrlPr>
            </m:naryPr>
            <m:sub>
              <m:r>
                <w:rPr>
                  <w:rFonts w:ascii="Cambria Math" w:eastAsiaTheme="minorEastAsia" w:hAnsi="Cambria Math" w:cs="Times New Roman"/>
                  <w:szCs w:val="24"/>
                  <w:lang w:val="en-GB"/>
                </w:rPr>
                <m:t>i=1</m:t>
              </m:r>
            </m:sub>
            <m:sup>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n</m:t>
                  </m:r>
                </m:e>
                <m:sub>
                  <m:r>
                    <w:rPr>
                      <w:rFonts w:ascii="Cambria Math" w:eastAsiaTheme="minorEastAsia" w:hAnsi="Cambria Math" w:cs="Times New Roman"/>
                      <w:szCs w:val="24"/>
                      <w:lang w:val="en-GB"/>
                    </w:rPr>
                    <m:t>e</m:t>
                  </m:r>
                </m:sub>
              </m:sSub>
            </m:sup>
            <m:e>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E</m:t>
                  </m:r>
                </m:e>
                <m:sub>
                  <m:r>
                    <w:rPr>
                      <w:rFonts w:ascii="Cambria Math" w:eastAsiaTheme="minorEastAsia" w:hAnsi="Cambria Math" w:cs="Times New Roman"/>
                      <w:szCs w:val="24"/>
                      <w:lang w:val="en-GB"/>
                    </w:rPr>
                    <m:t>i</m:t>
                  </m:r>
                </m:sub>
              </m:sSub>
            </m:e>
          </m:nary>
        </m:oMath>
      </m:oMathPara>
    </w:p>
    <w:p w:rsidR="00AB0AA5" w:rsidRPr="005917C6" w:rsidRDefault="00AB0AA5" w:rsidP="005917C6">
      <w:pPr>
        <w:autoSpaceDE w:val="0"/>
        <w:autoSpaceDN w:val="0"/>
        <w:adjustRightInd w:val="0"/>
        <w:spacing w:line="240" w:lineRule="auto"/>
        <w:rPr>
          <w:rFonts w:cs="Times New Roman"/>
          <w:lang w:val="en-GB"/>
        </w:rPr>
      </w:pPr>
    </w:p>
    <w:p w:rsidR="00AB0AA5" w:rsidRPr="002B7A63" w:rsidRDefault="00AB0AA5" w:rsidP="00AB0AA5">
      <w:pPr>
        <w:autoSpaceDE w:val="0"/>
        <w:autoSpaceDN w:val="0"/>
        <w:adjustRightInd w:val="0"/>
        <w:spacing w:line="240" w:lineRule="auto"/>
        <w:rPr>
          <w:rFonts w:eastAsiaTheme="minorEastAsia" w:cs="Times New Roman"/>
          <w:szCs w:val="24"/>
        </w:rPr>
      </w:pPr>
      <w:r>
        <w:t xml:space="preserve">En el estrato no exhaustivo, es decir, el estrato que contiene las unidades de muestreo cuyo valor </w:t>
      </w:r>
      <w:r>
        <w:lastRenderedPageBreak/>
        <w:t xml:space="preserve">contable es menor o igual al valor de corte, </w:t>
      </w:r>
      <m:oMath>
        <m:sSub>
          <m:sSubPr>
            <m:ctrlPr>
              <w:rPr>
                <w:rFonts w:ascii="Cambria Math" w:hAnsi="Cambria Math" w:cs="Times New Roman"/>
                <w:i/>
                <w:szCs w:val="24"/>
                <w:lang w:val="en-GB"/>
              </w:rPr>
            </m:ctrlPr>
          </m:sSubPr>
          <m:e>
            <m:r>
              <w:rPr>
                <w:rFonts w:ascii="Cambria Math" w:hAnsi="Cambria Math" w:cs="Times New Roman"/>
                <w:szCs w:val="24"/>
                <w:lang w:val="en-GB"/>
              </w:rPr>
              <m:t>BV</m:t>
            </m:r>
          </m:e>
          <m:sub>
            <m:r>
              <w:rPr>
                <w:rFonts w:ascii="Cambria Math" w:hAnsi="Cambria Math" w:cs="Times New Roman"/>
                <w:szCs w:val="24"/>
                <w:lang w:val="en-GB"/>
              </w:rPr>
              <m:t>i</m:t>
            </m:r>
          </m:sub>
        </m:sSub>
        <m:r>
          <w:rPr>
            <w:rFonts w:ascii="Cambria Math" w:eastAsiaTheme="minorEastAsia" w:hAnsi="Cambria Math" w:cs="Times New Roman"/>
            <w:szCs w:val="24"/>
          </w:rPr>
          <m:t>≤</m:t>
        </m:r>
        <m:f>
          <m:fPr>
            <m:ctrlPr>
              <w:rPr>
                <w:rFonts w:ascii="Cambria Math" w:eastAsiaTheme="minorEastAsia" w:hAnsi="Cambria Math" w:cs="Times New Roman"/>
                <w:i/>
                <w:szCs w:val="24"/>
                <w:lang w:val="en-GB"/>
              </w:rPr>
            </m:ctrlPr>
          </m:fPr>
          <m:num>
            <m:r>
              <w:rPr>
                <w:rFonts w:ascii="Cambria Math" w:eastAsiaTheme="minorEastAsia" w:hAnsi="Cambria Math" w:cs="Times New Roman"/>
                <w:szCs w:val="24"/>
                <w:lang w:val="en-GB"/>
              </w:rPr>
              <m:t>BV</m:t>
            </m:r>
          </m:num>
          <m:den>
            <m:r>
              <w:rPr>
                <w:rFonts w:ascii="Cambria Math" w:eastAsiaTheme="minorEastAsia" w:hAnsi="Cambria Math" w:cs="Times New Roman"/>
                <w:szCs w:val="24"/>
                <w:lang w:val="en-GB"/>
              </w:rPr>
              <m:t>n</m:t>
            </m:r>
          </m:den>
        </m:f>
      </m:oMath>
      <w:r>
        <w:t xml:space="preserve"> el error extrapolado es</w:t>
      </w:r>
    </w:p>
    <w:p w:rsidR="00AB0AA5" w:rsidRPr="002B7A63" w:rsidRDefault="0096083A" w:rsidP="00AB0AA5">
      <w:pPr>
        <w:autoSpaceDE w:val="0"/>
        <w:autoSpaceDN w:val="0"/>
        <w:adjustRightInd w:val="0"/>
        <w:spacing w:line="240" w:lineRule="auto"/>
        <w:rPr>
          <w:rFonts w:eastAsiaTheme="minorEastAsia" w:cs="Times New Roman"/>
          <w:szCs w:val="24"/>
        </w:rPr>
      </w:pPr>
      <m:oMathPara>
        <m:oMath>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EE</m:t>
              </m:r>
            </m:e>
            <m:sub>
              <m:r>
                <w:rPr>
                  <w:rFonts w:ascii="Cambria Math" w:eastAsiaTheme="minorEastAsia" w:hAnsi="Cambria Math" w:cs="Times New Roman"/>
                  <w:szCs w:val="24"/>
                  <w:lang w:val="en-GB"/>
                </w:rPr>
                <m:t>s</m:t>
              </m:r>
            </m:sub>
          </m:sSub>
          <m:r>
            <w:rPr>
              <w:rFonts w:ascii="Cambria Math" w:eastAsiaTheme="minorEastAsia" w:hAnsi="Cambria Math" w:cs="Times New Roman"/>
              <w:szCs w:val="24"/>
              <w:lang w:val="en-GB"/>
            </w:rPr>
            <m:t>=SI</m:t>
          </m:r>
          <m:nary>
            <m:naryPr>
              <m:chr m:val="∑"/>
              <m:limLoc m:val="undOvr"/>
              <m:ctrlPr>
                <w:rPr>
                  <w:rFonts w:ascii="Cambria Math" w:eastAsiaTheme="minorEastAsia" w:hAnsi="Cambria Math" w:cs="Times New Roman"/>
                  <w:i/>
                  <w:szCs w:val="24"/>
                  <w:lang w:val="en-GB"/>
                </w:rPr>
              </m:ctrlPr>
            </m:naryPr>
            <m:sub>
              <m:r>
                <w:rPr>
                  <w:rFonts w:ascii="Cambria Math" w:eastAsiaTheme="minorEastAsia" w:hAnsi="Cambria Math" w:cs="Times New Roman"/>
                  <w:szCs w:val="24"/>
                  <w:lang w:val="en-GB"/>
                </w:rPr>
                <m:t>i=1</m:t>
              </m:r>
            </m:sub>
            <m:sup>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n</m:t>
                  </m:r>
                </m:e>
                <m:sub>
                  <m:r>
                    <w:rPr>
                      <w:rFonts w:ascii="Cambria Math" w:eastAsiaTheme="minorEastAsia" w:hAnsi="Cambria Math" w:cs="Times New Roman"/>
                      <w:szCs w:val="24"/>
                      <w:lang w:val="en-GB"/>
                    </w:rPr>
                    <m:t>s</m:t>
                  </m:r>
                </m:sub>
              </m:sSub>
            </m:sup>
            <m:e>
              <m:f>
                <m:fPr>
                  <m:ctrlPr>
                    <w:rPr>
                      <w:rFonts w:ascii="Cambria Math" w:eastAsiaTheme="minorEastAsia" w:hAnsi="Cambria Math" w:cs="Times New Roman"/>
                      <w:i/>
                      <w:szCs w:val="24"/>
                      <w:lang w:val="en-GB"/>
                    </w:rPr>
                  </m:ctrlPr>
                </m:fPr>
                <m:num>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E</m:t>
                      </m:r>
                    </m:e>
                    <m:sub>
                      <m:r>
                        <w:rPr>
                          <w:rFonts w:ascii="Cambria Math" w:eastAsiaTheme="minorEastAsia" w:hAnsi="Cambria Math" w:cs="Times New Roman"/>
                          <w:szCs w:val="24"/>
                          <w:lang w:val="en-GB"/>
                        </w:rPr>
                        <m:t>i</m:t>
                      </m:r>
                    </m:sub>
                  </m:sSub>
                </m:num>
                <m:den>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BV</m:t>
                      </m:r>
                    </m:e>
                    <m:sub>
                      <m:r>
                        <w:rPr>
                          <w:rFonts w:ascii="Cambria Math" w:eastAsiaTheme="minorEastAsia" w:hAnsi="Cambria Math" w:cs="Times New Roman"/>
                          <w:szCs w:val="24"/>
                          <w:lang w:val="en-GB"/>
                        </w:rPr>
                        <m:t>i</m:t>
                      </m:r>
                    </m:sub>
                  </m:sSub>
                </m:den>
              </m:f>
            </m:e>
          </m:nary>
        </m:oMath>
      </m:oMathPara>
    </w:p>
    <w:p w:rsidR="00AB0AA5" w:rsidRPr="002B7A63" w:rsidRDefault="00AB0AA5" w:rsidP="00AB0AA5">
      <w:pPr>
        <w:autoSpaceDE w:val="0"/>
        <w:autoSpaceDN w:val="0"/>
        <w:adjustRightInd w:val="0"/>
        <w:spacing w:line="240" w:lineRule="auto"/>
        <w:rPr>
          <w:rFonts w:eastAsiaTheme="minorEastAsia" w:cs="Times New Roman"/>
          <w:szCs w:val="24"/>
          <w:lang w:val="en-GB"/>
        </w:rPr>
      </w:pPr>
    </w:p>
    <w:p w:rsidR="00AB0AA5" w:rsidRPr="002B7A63" w:rsidRDefault="00AB0AA5" w:rsidP="00AB0AA5">
      <w:pPr>
        <w:autoSpaceDE w:val="0"/>
        <w:autoSpaceDN w:val="0"/>
        <w:adjustRightInd w:val="0"/>
        <w:spacing w:line="240" w:lineRule="auto"/>
        <w:rPr>
          <w:rFonts w:eastAsiaTheme="minorEastAsia" w:cs="Times New Roman"/>
          <w:szCs w:val="24"/>
        </w:rPr>
      </w:pPr>
      <w:r>
        <w:t>Para calcular este error extrapolado:</w:t>
      </w:r>
    </w:p>
    <w:p w:rsidR="00AB0AA5" w:rsidRPr="002B7A63" w:rsidRDefault="00AB0AA5" w:rsidP="00AB0AA5">
      <w:pPr>
        <w:autoSpaceDE w:val="0"/>
        <w:autoSpaceDN w:val="0"/>
        <w:adjustRightInd w:val="0"/>
        <w:spacing w:line="240" w:lineRule="auto"/>
        <w:rPr>
          <w:rFonts w:eastAsiaTheme="minorEastAsia" w:cs="Times New Roman"/>
          <w:szCs w:val="24"/>
        </w:rPr>
      </w:pPr>
      <w:r>
        <w:t xml:space="preserve">1) Para cada unidad de la muestra se calcula el porcentaje de error, es decir, la ratio entre el error y el gasto correspondiente </w:t>
      </w:r>
      <m:oMath>
        <m:f>
          <m:fPr>
            <m:ctrlPr>
              <w:rPr>
                <w:rFonts w:ascii="Cambria Math" w:eastAsiaTheme="minorEastAsia" w:hAnsi="Cambria Math" w:cs="Times New Roman"/>
                <w:i/>
                <w:szCs w:val="24"/>
                <w:lang w:val="en-GB"/>
              </w:rPr>
            </m:ctrlPr>
          </m:fPr>
          <m:num>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E</m:t>
                </m:r>
              </m:e>
              <m:sub>
                <m:r>
                  <w:rPr>
                    <w:rFonts w:ascii="Cambria Math" w:eastAsiaTheme="minorEastAsia" w:hAnsi="Cambria Math" w:cs="Times New Roman"/>
                    <w:szCs w:val="24"/>
                    <w:lang w:val="en-GB"/>
                  </w:rPr>
                  <m:t>i</m:t>
                </m:r>
              </m:sub>
            </m:sSub>
          </m:num>
          <m:den>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BV</m:t>
                </m:r>
              </m:e>
              <m:sub>
                <m:r>
                  <w:rPr>
                    <w:rFonts w:ascii="Cambria Math" w:eastAsiaTheme="minorEastAsia" w:hAnsi="Cambria Math" w:cs="Times New Roman"/>
                    <w:szCs w:val="24"/>
                    <w:lang w:val="en-GB"/>
                  </w:rPr>
                  <m:t>i</m:t>
                </m:r>
              </m:sub>
            </m:sSub>
          </m:den>
        </m:f>
      </m:oMath>
      <w:r>
        <w:t>.</w:t>
      </w:r>
    </w:p>
    <w:p w:rsidR="00AB0AA5" w:rsidRPr="002B7A63" w:rsidRDefault="00AB0AA5" w:rsidP="00AB0AA5">
      <w:pPr>
        <w:autoSpaceDE w:val="0"/>
        <w:autoSpaceDN w:val="0"/>
        <w:adjustRightInd w:val="0"/>
        <w:spacing w:line="240" w:lineRule="auto"/>
        <w:rPr>
          <w:rFonts w:eastAsiaTheme="minorEastAsia" w:cs="Times New Roman"/>
          <w:szCs w:val="24"/>
        </w:rPr>
      </w:pPr>
      <w:r>
        <w:t>2) Se suman estos porcentajes de error de todas las unidades de la muestra.</w:t>
      </w:r>
    </w:p>
    <w:p w:rsidR="00AB0AA5" w:rsidRPr="002B7A63" w:rsidRDefault="00AB0AA5" w:rsidP="00AB0AA5">
      <w:pPr>
        <w:autoSpaceDE w:val="0"/>
        <w:autoSpaceDN w:val="0"/>
        <w:adjustRightInd w:val="0"/>
        <w:spacing w:line="240" w:lineRule="auto"/>
        <w:rPr>
          <w:rFonts w:eastAsiaTheme="minorEastAsia" w:cs="Times New Roman"/>
          <w:szCs w:val="24"/>
        </w:rPr>
      </w:pPr>
      <w:r>
        <w:t>3) Se multiplica el resultado anterior por el intervalo de muestreo (IM)</w:t>
      </w:r>
    </w:p>
    <w:p w:rsidR="00AB0AA5" w:rsidRPr="002B7A63" w:rsidRDefault="00AB0AA5" w:rsidP="00AB0AA5">
      <w:pPr>
        <w:autoSpaceDE w:val="0"/>
        <w:autoSpaceDN w:val="0"/>
        <w:adjustRightInd w:val="0"/>
        <w:spacing w:line="240" w:lineRule="auto"/>
        <w:rPr>
          <w:rFonts w:eastAsiaTheme="minorEastAsia" w:cs="Times New Roman"/>
          <w:szCs w:val="24"/>
        </w:rPr>
      </w:pPr>
      <w:r>
        <w:t>El error extrapolado al nivel de la población es precisamente la suma de estos dos componentes:</w:t>
      </w:r>
    </w:p>
    <w:p w:rsidR="00AB0AA5" w:rsidRPr="002B7A63" w:rsidRDefault="0096083A" w:rsidP="00AB0AA5">
      <w:pPr>
        <w:autoSpaceDE w:val="0"/>
        <w:autoSpaceDN w:val="0"/>
        <w:adjustRightInd w:val="0"/>
        <w:spacing w:line="240" w:lineRule="auto"/>
        <w:rPr>
          <w:rFonts w:eastAsiaTheme="minorEastAsia" w:cs="Times New Roman"/>
          <w:szCs w:val="24"/>
        </w:rPr>
      </w:pPr>
      <m:oMathPara>
        <m:oMath>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EE=EE</m:t>
              </m:r>
            </m:e>
            <m:sub>
              <m:r>
                <w:rPr>
                  <w:rFonts w:ascii="Cambria Math" w:eastAsiaTheme="minorEastAsia" w:hAnsi="Cambria Math" w:cs="Times New Roman"/>
                  <w:szCs w:val="24"/>
                  <w:lang w:val="en-GB"/>
                </w:rPr>
                <m:t>e</m:t>
              </m:r>
            </m:sub>
          </m:sSub>
          <m:r>
            <w:rPr>
              <w:rFonts w:ascii="Cambria Math" w:eastAsiaTheme="minorEastAsia" w:hAnsi="Cambria Math" w:cs="Times New Roman"/>
              <w:szCs w:val="24"/>
              <w:lang w:val="en-GB"/>
            </w:rPr>
            <m:t>+</m:t>
          </m:r>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EE</m:t>
              </m:r>
            </m:e>
            <m:sub>
              <m:r>
                <w:rPr>
                  <w:rFonts w:ascii="Cambria Math" w:eastAsiaTheme="minorEastAsia" w:hAnsi="Cambria Math" w:cs="Times New Roman"/>
                  <w:szCs w:val="24"/>
                  <w:lang w:val="en-GB"/>
                </w:rPr>
                <m:t>s</m:t>
              </m:r>
            </m:sub>
          </m:sSub>
        </m:oMath>
      </m:oMathPara>
    </w:p>
    <w:p w:rsidR="00AB0AA5" w:rsidRPr="002B7A63" w:rsidRDefault="00AB0AA5" w:rsidP="00AB0AA5">
      <w:pPr>
        <w:autoSpaceDE w:val="0"/>
        <w:autoSpaceDN w:val="0"/>
        <w:adjustRightInd w:val="0"/>
        <w:spacing w:line="240" w:lineRule="auto"/>
        <w:rPr>
          <w:rFonts w:eastAsiaTheme="minorEastAsia" w:cs="Times New Roman"/>
          <w:szCs w:val="24"/>
          <w:lang w:val="en-GB"/>
        </w:rPr>
      </w:pPr>
    </w:p>
    <w:p w:rsidR="00AB0AA5" w:rsidRPr="002B7A63" w:rsidRDefault="00AB0AA5" w:rsidP="001A0942">
      <w:pPr>
        <w:rPr>
          <w:rFonts w:cs="Times New Roman"/>
          <w:b/>
        </w:rPr>
      </w:pPr>
      <w:bookmarkStart w:id="15" w:name="_Toc421204916"/>
      <w:bookmarkStart w:id="16" w:name="_Toc468184849"/>
      <w:r>
        <w:rPr>
          <w:b/>
        </w:rPr>
        <w:t>Precisión</w:t>
      </w:r>
      <w:bookmarkEnd w:id="15"/>
      <w:bookmarkEnd w:id="16"/>
    </w:p>
    <w:p w:rsidR="00AB0AA5" w:rsidRPr="002B7A63" w:rsidRDefault="00AB0AA5" w:rsidP="00AB0AA5">
      <w:pPr>
        <w:autoSpaceDE w:val="0"/>
        <w:autoSpaceDN w:val="0"/>
        <w:adjustRightInd w:val="0"/>
        <w:spacing w:line="240" w:lineRule="auto"/>
        <w:rPr>
          <w:rFonts w:eastAsiaTheme="minorEastAsia" w:cs="Times New Roman"/>
          <w:szCs w:val="24"/>
        </w:rPr>
      </w:pPr>
      <w:r>
        <w:t>La precisión viene dada por la fórmula siguiente:</w:t>
      </w:r>
    </w:p>
    <w:p w:rsidR="00AB0AA5" w:rsidRPr="006C297A" w:rsidRDefault="00AB0AA5" w:rsidP="00AB0AA5">
      <w:pPr>
        <w:autoSpaceDE w:val="0"/>
        <w:autoSpaceDN w:val="0"/>
        <w:adjustRightInd w:val="0"/>
        <w:spacing w:line="240" w:lineRule="auto"/>
        <w:rPr>
          <w:rFonts w:cs="Times New Roman"/>
          <w:szCs w:val="24"/>
        </w:rPr>
      </w:pPr>
    </w:p>
    <w:p w:rsidR="00AB0AA5" w:rsidRPr="002B7A63" w:rsidRDefault="00AB0AA5" w:rsidP="00AB0AA5">
      <w:pPr>
        <w:autoSpaceDE w:val="0"/>
        <w:autoSpaceDN w:val="0"/>
        <w:adjustRightInd w:val="0"/>
        <w:spacing w:line="240" w:lineRule="auto"/>
        <w:rPr>
          <w:rFonts w:eastAsiaTheme="minorEastAsia" w:cs="Times New Roman"/>
          <w:szCs w:val="24"/>
        </w:rPr>
      </w:pPr>
      <m:oMathPara>
        <m:oMath>
          <m:r>
            <w:rPr>
              <w:rFonts w:ascii="Cambria Math" w:hAnsi="Cambria Math" w:cs="Times New Roman"/>
              <w:szCs w:val="24"/>
              <w:lang w:val="en-GB"/>
            </w:rPr>
            <m:t>SE=z×</m:t>
          </m:r>
          <m:f>
            <m:fPr>
              <m:ctrlPr>
                <w:rPr>
                  <w:rFonts w:ascii="Cambria Math" w:hAnsi="Cambria Math" w:cs="Times New Roman"/>
                  <w:i/>
                  <w:szCs w:val="24"/>
                  <w:lang w:val="en-GB"/>
                </w:rPr>
              </m:ctrlPr>
            </m:fPr>
            <m:num>
              <m:sSub>
                <m:sSubPr>
                  <m:ctrlPr>
                    <w:rPr>
                      <w:rFonts w:ascii="Cambria Math" w:hAnsi="Cambria Math" w:cs="Times New Roman"/>
                      <w:i/>
                      <w:szCs w:val="24"/>
                      <w:lang w:val="en-GB"/>
                    </w:rPr>
                  </m:ctrlPr>
                </m:sSubPr>
                <m:e>
                  <m:r>
                    <w:rPr>
                      <w:rFonts w:ascii="Cambria Math" w:hAnsi="Cambria Math" w:cs="Times New Roman"/>
                      <w:szCs w:val="24"/>
                      <w:lang w:val="en-GB"/>
                    </w:rPr>
                    <m:t>BV</m:t>
                  </m:r>
                </m:e>
                <m:sub>
                  <m:r>
                    <w:rPr>
                      <w:rFonts w:ascii="Cambria Math" w:hAnsi="Cambria Math" w:cs="Times New Roman"/>
                      <w:szCs w:val="24"/>
                      <w:lang w:val="en-GB"/>
                    </w:rPr>
                    <m:t>s</m:t>
                  </m:r>
                </m:sub>
              </m:sSub>
            </m:num>
            <m:den>
              <m:rad>
                <m:radPr>
                  <m:degHide m:val="1"/>
                  <m:ctrlPr>
                    <w:rPr>
                      <w:rFonts w:ascii="Cambria Math" w:hAnsi="Cambria Math" w:cs="Times New Roman"/>
                      <w:i/>
                      <w:szCs w:val="24"/>
                      <w:lang w:val="en-GB"/>
                    </w:rPr>
                  </m:ctrlPr>
                </m:radPr>
                <m:deg/>
                <m:e>
                  <m:sSub>
                    <m:sSubPr>
                      <m:ctrlPr>
                        <w:rPr>
                          <w:rFonts w:ascii="Cambria Math" w:hAnsi="Cambria Math" w:cs="Times New Roman"/>
                          <w:i/>
                          <w:szCs w:val="24"/>
                          <w:lang w:val="en-GB"/>
                        </w:rPr>
                      </m:ctrlPr>
                    </m:sSubPr>
                    <m:e>
                      <m:r>
                        <w:rPr>
                          <w:rFonts w:ascii="Cambria Math" w:hAnsi="Cambria Math" w:cs="Times New Roman"/>
                          <w:szCs w:val="24"/>
                          <w:lang w:val="en-GB"/>
                        </w:rPr>
                        <m:t>n</m:t>
                      </m:r>
                    </m:e>
                    <m:sub>
                      <m:r>
                        <w:rPr>
                          <w:rFonts w:ascii="Cambria Math" w:hAnsi="Cambria Math" w:cs="Times New Roman"/>
                          <w:szCs w:val="24"/>
                          <w:lang w:val="en-GB"/>
                        </w:rPr>
                        <m:t>s</m:t>
                      </m:r>
                    </m:sub>
                  </m:sSub>
                </m:e>
              </m:rad>
            </m:den>
          </m:f>
          <m:r>
            <w:rPr>
              <w:rFonts w:ascii="Cambria Math" w:hAnsi="Cambria Math" w:cs="Times New Roman"/>
              <w:szCs w:val="24"/>
              <w:lang w:val="en-GB"/>
            </w:rPr>
            <m:t>×</m:t>
          </m:r>
          <m:sSub>
            <m:sSubPr>
              <m:ctrlPr>
                <w:rPr>
                  <w:rFonts w:ascii="Cambria Math" w:hAnsi="Cambria Math" w:cs="Times New Roman"/>
                  <w:i/>
                  <w:szCs w:val="24"/>
                  <w:lang w:val="en-GB"/>
                </w:rPr>
              </m:ctrlPr>
            </m:sSubPr>
            <m:e>
              <m:r>
                <w:rPr>
                  <w:rFonts w:ascii="Cambria Math" w:hAnsi="Cambria Math" w:cs="Times New Roman"/>
                  <w:szCs w:val="24"/>
                  <w:lang w:val="en-GB"/>
                </w:rPr>
                <m:t>s</m:t>
              </m:r>
            </m:e>
            <m:sub>
              <m:r>
                <w:rPr>
                  <w:rFonts w:ascii="Cambria Math" w:hAnsi="Cambria Math" w:cs="Times New Roman"/>
                  <w:szCs w:val="24"/>
                  <w:lang w:val="en-GB"/>
                </w:rPr>
                <m:t>r</m:t>
              </m:r>
            </m:sub>
          </m:sSub>
        </m:oMath>
      </m:oMathPara>
    </w:p>
    <w:p w:rsidR="00AB0AA5" w:rsidRPr="002B7A63" w:rsidRDefault="00AB0AA5" w:rsidP="00AB0AA5">
      <w:pPr>
        <w:rPr>
          <w:rFonts w:cs="Times New Roman"/>
          <w:szCs w:val="24"/>
        </w:rPr>
      </w:pPr>
      <w:r>
        <w:t xml:space="preserve">donde </w:t>
      </w:r>
      <m:oMath>
        <m:sSubSup>
          <m:sSubSupPr>
            <m:ctrlPr>
              <w:rPr>
                <w:rFonts w:ascii="Cambria Math" w:hAnsi="Cambria Math" w:cs="Times New Roman"/>
                <w:i/>
                <w:szCs w:val="24"/>
                <w:lang w:val="en-GB"/>
              </w:rPr>
            </m:ctrlPr>
          </m:sSubSupPr>
          <m:e>
            <m:r>
              <w:rPr>
                <w:rFonts w:ascii="Cambria Math" w:hAnsi="Cambria Math" w:cs="Times New Roman"/>
                <w:szCs w:val="24"/>
                <w:lang w:val="en-GB"/>
              </w:rPr>
              <m:t>s</m:t>
            </m:r>
          </m:e>
          <m:sub>
            <m:r>
              <w:rPr>
                <w:rFonts w:ascii="Cambria Math" w:hAnsi="Cambria Math" w:cs="Times New Roman"/>
                <w:szCs w:val="24"/>
                <w:lang w:val="en-GB"/>
              </w:rPr>
              <m:t>r</m:t>
            </m:r>
          </m:sub>
          <m:sup/>
        </m:sSubSup>
        <m:r>
          <w:rPr>
            <w:rFonts w:ascii="Cambria Math" w:hAnsi="Cambria Math" w:cs="Times New Roman"/>
            <w:szCs w:val="24"/>
          </w:rPr>
          <m:t xml:space="preserve"> </m:t>
        </m:r>
      </m:oMath>
      <w:r>
        <w:t>es la desviación típica de los porcentajes de error en la muestra del estrato no exhaustivo (calculada a partir de la misma muestra utilizada para extrapolar los errores a la población).</w:t>
      </w:r>
    </w:p>
    <w:p w:rsidR="00AB0AA5" w:rsidRPr="006C297A" w:rsidRDefault="00AB0AA5" w:rsidP="00AB0AA5">
      <w:pPr>
        <w:autoSpaceDE w:val="0"/>
        <w:autoSpaceDN w:val="0"/>
        <w:adjustRightInd w:val="0"/>
        <w:spacing w:line="240" w:lineRule="auto"/>
        <w:rPr>
          <w:rFonts w:eastAsiaTheme="minorEastAsia" w:cs="Times New Roman"/>
          <w:szCs w:val="24"/>
        </w:rPr>
      </w:pPr>
    </w:p>
    <w:p w:rsidR="00AB0AA5" w:rsidRPr="002B7A63" w:rsidRDefault="00AB0AA5" w:rsidP="001A0942">
      <w:pPr>
        <w:rPr>
          <w:rFonts w:cs="Times New Roman"/>
          <w:b/>
        </w:rPr>
      </w:pPr>
      <w:bookmarkStart w:id="17" w:name="_Ref421203706"/>
      <w:bookmarkStart w:id="18" w:name="_Ref421203772"/>
      <w:bookmarkStart w:id="19" w:name="_Toc421204917"/>
      <w:bookmarkStart w:id="20" w:name="_Toc468184850"/>
      <w:r>
        <w:rPr>
          <w:b/>
        </w:rPr>
        <w:t>Evaluación</w:t>
      </w:r>
      <w:bookmarkEnd w:id="17"/>
      <w:bookmarkEnd w:id="18"/>
      <w:bookmarkEnd w:id="19"/>
      <w:bookmarkEnd w:id="20"/>
    </w:p>
    <w:p w:rsidR="00AB0AA5" w:rsidRPr="002B7A63" w:rsidRDefault="00AB0AA5" w:rsidP="00AB0AA5">
      <w:pPr>
        <w:autoSpaceDE w:val="0"/>
        <w:autoSpaceDN w:val="0"/>
        <w:adjustRightInd w:val="0"/>
        <w:rPr>
          <w:rFonts w:eastAsiaTheme="minorEastAsia" w:cs="Times New Roman"/>
          <w:szCs w:val="24"/>
        </w:rPr>
      </w:pPr>
      <w:r>
        <w:t xml:space="preserve">Para extraer una conclusión acerca de la materialidad de los errores, debe calcularse el límite superior de error (LSE). Este límite superior es igual a la suma del propio error extrapolado </w:t>
      </w:r>
      <m:oMath>
        <m:r>
          <w:rPr>
            <w:rFonts w:ascii="Cambria Math" w:hAnsi="Cambria Math" w:cs="Times New Roman"/>
            <w:szCs w:val="24"/>
            <w:lang w:val="en-GB"/>
          </w:rPr>
          <m:t>EE</m:t>
        </m:r>
      </m:oMath>
      <w:r>
        <w:t xml:space="preserve"> y la precisión de la extrapolación.</w:t>
      </w:r>
    </w:p>
    <w:p w:rsidR="00AB0AA5" w:rsidRPr="002B7A63" w:rsidRDefault="00AB0AA5" w:rsidP="00AB0AA5">
      <w:pPr>
        <w:autoSpaceDE w:val="0"/>
        <w:autoSpaceDN w:val="0"/>
        <w:adjustRightInd w:val="0"/>
        <w:jc w:val="center"/>
        <w:rPr>
          <w:rFonts w:eastAsiaTheme="minorEastAsia" w:cs="Times New Roman"/>
          <w:szCs w:val="24"/>
        </w:rPr>
      </w:pPr>
      <m:oMathPara>
        <m:oMath>
          <m:r>
            <w:rPr>
              <w:rFonts w:ascii="Cambria Math" w:eastAsiaTheme="minorEastAsia" w:hAnsi="Cambria Math" w:cs="Times New Roman"/>
              <w:szCs w:val="24"/>
              <w:lang w:val="en-GB"/>
            </w:rPr>
            <m:t>UEL=EE+SE</m:t>
          </m:r>
        </m:oMath>
      </m:oMathPara>
    </w:p>
    <w:p w:rsidR="00AA4347" w:rsidRPr="002B7A63" w:rsidRDefault="00AB0AA5" w:rsidP="00AB0AA5">
      <w:pPr>
        <w:autoSpaceDE w:val="0"/>
        <w:autoSpaceDN w:val="0"/>
        <w:adjustRightInd w:val="0"/>
        <w:rPr>
          <w:rFonts w:cs="Times New Roman"/>
          <w:szCs w:val="24"/>
        </w:rPr>
      </w:pPr>
      <w:r>
        <w:t xml:space="preserve">A continuación, el error extrapolado y el límite superior deben compararse con el error máximo tolerable para extraer conclusiones de auditoría. </w:t>
      </w:r>
    </w:p>
    <w:p w:rsidR="0090021D" w:rsidRPr="006C297A" w:rsidRDefault="0090021D" w:rsidP="00AB0AA5">
      <w:pPr>
        <w:autoSpaceDE w:val="0"/>
        <w:autoSpaceDN w:val="0"/>
        <w:adjustRightInd w:val="0"/>
        <w:rPr>
          <w:rFonts w:cs="Times New Roman"/>
          <w:szCs w:val="24"/>
        </w:rPr>
      </w:pPr>
    </w:p>
    <w:p w:rsidR="00AA4347" w:rsidRPr="00F97830" w:rsidRDefault="00557A3B" w:rsidP="00C47252">
      <w:pPr>
        <w:pStyle w:val="Heading2"/>
        <w:rPr>
          <w:rFonts w:ascii="Times New Roman" w:hAnsi="Times New Roman"/>
        </w:rPr>
      </w:pPr>
      <w:bookmarkStart w:id="21" w:name="_Toc17272263"/>
      <w:r>
        <w:rPr>
          <w:rFonts w:ascii="Times New Roman" w:hAnsi="Times New Roman"/>
        </w:rPr>
        <w:lastRenderedPageBreak/>
        <w:t>Metodología de muestreo para el enfoque conservador del MUM (muestreo de la unidad monetaria)</w:t>
      </w:r>
      <w:bookmarkEnd w:id="21"/>
    </w:p>
    <w:p w:rsidR="00AA4347" w:rsidRPr="00F97830" w:rsidRDefault="00557A3B" w:rsidP="00FD2E7D">
      <w:r>
        <w:t>Al seleccionar este método deben tenerse en cuenta las hipótesis siguientes:</w:t>
      </w:r>
    </w:p>
    <w:p w:rsidR="00AA4347" w:rsidRPr="00F97830" w:rsidRDefault="00557A3B" w:rsidP="00F97830">
      <w:pPr>
        <w:pStyle w:val="ListParagraph"/>
        <w:numPr>
          <w:ilvl w:val="0"/>
          <w:numId w:val="22"/>
        </w:numPr>
      </w:pPr>
      <w:r>
        <w:t>el porcentaje de incorrección esperado en la población es pequeño;</w:t>
      </w:r>
    </w:p>
    <w:p w:rsidR="00AA4347" w:rsidRPr="00F97830" w:rsidRDefault="00557A3B" w:rsidP="00F97830">
      <w:pPr>
        <w:pStyle w:val="ListParagraph"/>
        <w:numPr>
          <w:ilvl w:val="0"/>
          <w:numId w:val="22"/>
        </w:numPr>
      </w:pPr>
      <w:r>
        <w:t>el importe de la incorrección en unidades físicas no debe superar el valor contable registrado del elemento en cuestión;</w:t>
      </w:r>
    </w:p>
    <w:p w:rsidR="00AA4347" w:rsidRPr="00F97830" w:rsidRDefault="00557A3B" w:rsidP="00F97830">
      <w:pPr>
        <w:pStyle w:val="ListParagraph"/>
        <w:numPr>
          <w:ilvl w:val="0"/>
          <w:numId w:val="22"/>
        </w:numPr>
      </w:pPr>
      <w:r>
        <w:t>este método se centra en las sobrestimaciones.</w:t>
      </w:r>
    </w:p>
    <w:p w:rsidR="009C3419" w:rsidRPr="006C297A" w:rsidRDefault="009C3419" w:rsidP="00C47252">
      <w:pPr>
        <w:rPr>
          <w:rFonts w:eastAsia="Times New Roman" w:cs="Times New Roman"/>
          <w:position w:val="-1"/>
        </w:rPr>
      </w:pPr>
    </w:p>
    <w:p w:rsidR="004100AE" w:rsidRPr="000826AF" w:rsidRDefault="009C3419" w:rsidP="000826AF">
      <w:pPr>
        <w:spacing w:after="0" w:line="306" w:lineRule="exact"/>
        <w:ind w:left="107" w:right="348"/>
        <w:rPr>
          <w:position w:val="-1"/>
        </w:rPr>
      </w:pPr>
      <w:r>
        <w:t xml:space="preserve">Aparte de las favorables condiciones de aplicación antes mencionadas, podrían considerarse las </w:t>
      </w:r>
      <w:r>
        <w:rPr>
          <w:b/>
          <w:bCs/>
        </w:rPr>
        <w:t>ventajas e inconvenientes</w:t>
      </w:r>
      <w:r>
        <w:t xml:space="preserve"> de esta técnica de muestreo que figuran a continuación</w:t>
      </w:r>
      <w:r w:rsidR="00C47252" w:rsidRPr="00F97830">
        <w:rPr>
          <w:rStyle w:val="FootnoteReference"/>
          <w:spacing w:val="2"/>
          <w:position w:val="-1"/>
          <w:lang w:val="en-GB"/>
        </w:rPr>
        <w:footnoteReference w:id="9"/>
      </w:r>
      <w:r>
        <w:t>:</w:t>
      </w:r>
    </w:p>
    <w:p w:rsidR="009C3419" w:rsidRPr="006C297A" w:rsidRDefault="009C3419">
      <w:pPr>
        <w:spacing w:after="0" w:line="306" w:lineRule="exact"/>
        <w:ind w:left="107" w:right="1383"/>
        <w:rPr>
          <w:rFonts w:eastAsia="Times New Roman" w:cs="Times New Roman"/>
          <w:szCs w:val="24"/>
        </w:rPr>
      </w:pPr>
    </w:p>
    <w:tbl>
      <w:tblPr>
        <w:tblW w:w="0" w:type="auto"/>
        <w:tblInd w:w="470" w:type="dxa"/>
        <w:tblLayout w:type="fixed"/>
        <w:tblCellMar>
          <w:left w:w="0" w:type="dxa"/>
          <w:right w:w="0" w:type="dxa"/>
        </w:tblCellMar>
        <w:tblLook w:val="01E0" w:firstRow="1" w:lastRow="1" w:firstColumn="1" w:lastColumn="1" w:noHBand="0" w:noVBand="0"/>
      </w:tblPr>
      <w:tblGrid>
        <w:gridCol w:w="4172"/>
        <w:gridCol w:w="4435"/>
      </w:tblGrid>
      <w:tr w:rsidR="00AA4347" w:rsidRPr="002B7A63" w:rsidTr="000826AF">
        <w:trPr>
          <w:trHeight w:hRule="exact" w:val="398"/>
        </w:trPr>
        <w:tc>
          <w:tcPr>
            <w:tcW w:w="4172" w:type="dxa"/>
            <w:tcBorders>
              <w:top w:val="single" w:sz="4" w:space="0" w:color="000000"/>
              <w:left w:val="single" w:sz="4" w:space="0" w:color="000000"/>
              <w:bottom w:val="single" w:sz="4" w:space="0" w:color="000000"/>
              <w:right w:val="single" w:sz="4" w:space="0" w:color="000000"/>
            </w:tcBorders>
            <w:shd w:val="clear" w:color="auto" w:fill="auto"/>
          </w:tcPr>
          <w:p w:rsidR="00AA4347" w:rsidRPr="00F97830" w:rsidRDefault="00557A3B" w:rsidP="00F97830">
            <w:pPr>
              <w:spacing w:before="5" w:after="0" w:line="240" w:lineRule="auto"/>
              <w:ind w:left="1491" w:right="1473"/>
              <w:jc w:val="center"/>
            </w:pPr>
            <w:r>
              <w:rPr>
                <w:b/>
              </w:rPr>
              <w:t>Ventajas</w:t>
            </w:r>
          </w:p>
        </w:tc>
        <w:tc>
          <w:tcPr>
            <w:tcW w:w="4435" w:type="dxa"/>
            <w:tcBorders>
              <w:top w:val="single" w:sz="4" w:space="0" w:color="000000"/>
              <w:left w:val="single" w:sz="4" w:space="0" w:color="000000"/>
              <w:bottom w:val="single" w:sz="4" w:space="0" w:color="000000"/>
              <w:right w:val="single" w:sz="4" w:space="0" w:color="000000"/>
            </w:tcBorders>
            <w:shd w:val="clear" w:color="auto" w:fill="auto"/>
          </w:tcPr>
          <w:p w:rsidR="00AA4347" w:rsidRPr="00F97830" w:rsidRDefault="00557A3B" w:rsidP="000826AF">
            <w:pPr>
              <w:spacing w:before="5" w:after="0" w:line="240" w:lineRule="auto"/>
              <w:ind w:left="187" w:right="313"/>
              <w:jc w:val="center"/>
            </w:pPr>
            <w:r>
              <w:rPr>
                <w:b/>
              </w:rPr>
              <w:t>Inconvenientes</w:t>
            </w:r>
          </w:p>
        </w:tc>
      </w:tr>
      <w:tr w:rsidR="00AA4347" w:rsidRPr="002B7A63" w:rsidTr="000826AF">
        <w:trPr>
          <w:trHeight w:hRule="exact" w:val="2528"/>
        </w:trPr>
        <w:tc>
          <w:tcPr>
            <w:tcW w:w="4172" w:type="dxa"/>
            <w:tcBorders>
              <w:top w:val="single" w:sz="4" w:space="0" w:color="000000"/>
              <w:left w:val="single" w:sz="4" w:space="0" w:color="000000"/>
              <w:bottom w:val="single" w:sz="4" w:space="0" w:color="000000"/>
              <w:right w:val="single" w:sz="4" w:space="0" w:color="000000"/>
            </w:tcBorders>
            <w:shd w:val="clear" w:color="auto" w:fill="auto"/>
          </w:tcPr>
          <w:p w:rsidR="00AA4347" w:rsidRPr="00F97830" w:rsidRDefault="00557A3B" w:rsidP="00F97830">
            <w:pPr>
              <w:spacing w:after="0" w:line="282" w:lineRule="auto"/>
              <w:ind w:left="102" w:right="45"/>
            </w:pPr>
            <w:r>
              <w:t>Su aplicación resulta generalmente más sencilla que otras técnicas; el tamaño de la muestra puede calcularse fácilmente.</w:t>
            </w:r>
          </w:p>
        </w:tc>
        <w:tc>
          <w:tcPr>
            <w:tcW w:w="4435" w:type="dxa"/>
            <w:tcBorders>
              <w:top w:val="single" w:sz="4" w:space="0" w:color="000000"/>
              <w:left w:val="single" w:sz="4" w:space="0" w:color="000000"/>
              <w:bottom w:val="single" w:sz="4" w:space="0" w:color="000000"/>
              <w:right w:val="single" w:sz="4" w:space="0" w:color="000000"/>
            </w:tcBorders>
            <w:shd w:val="clear" w:color="auto" w:fill="auto"/>
          </w:tcPr>
          <w:p w:rsidR="00AA4347" w:rsidRPr="00F97830" w:rsidRDefault="00557A3B" w:rsidP="00F97830">
            <w:pPr>
              <w:spacing w:after="0" w:line="282" w:lineRule="auto"/>
              <w:ind w:left="102" w:right="48"/>
            </w:pPr>
            <w:r>
              <w:t>No está diseñado para evaluar las subestimaciones de una población.</w:t>
            </w:r>
            <w:r w:rsidR="001B3AA7">
              <w:t xml:space="preserve"> </w:t>
            </w:r>
            <w:r>
              <w:t>Además, dado que la muestra se selecciona «en proporción al tamaño», es bastante improbable seleccionar pequeñas cantidades consignadas, y dichas cantidades pueden ser significativamente subestimadas.</w:t>
            </w:r>
          </w:p>
        </w:tc>
      </w:tr>
      <w:tr w:rsidR="00AA4347" w:rsidRPr="002B7A63" w:rsidTr="000826AF">
        <w:trPr>
          <w:trHeight w:hRule="exact" w:val="1701"/>
        </w:trPr>
        <w:tc>
          <w:tcPr>
            <w:tcW w:w="4172" w:type="dxa"/>
            <w:tcBorders>
              <w:top w:val="single" w:sz="4" w:space="0" w:color="000000"/>
              <w:left w:val="single" w:sz="4" w:space="0" w:color="000000"/>
              <w:bottom w:val="single" w:sz="4" w:space="0" w:color="000000"/>
              <w:right w:val="single" w:sz="4" w:space="0" w:color="000000"/>
            </w:tcBorders>
            <w:shd w:val="clear" w:color="auto" w:fill="auto"/>
          </w:tcPr>
          <w:p w:rsidR="00AA4347" w:rsidRPr="00F97830" w:rsidRDefault="00557A3B" w:rsidP="00F97830">
            <w:pPr>
              <w:spacing w:after="0" w:line="282" w:lineRule="auto"/>
              <w:ind w:left="102" w:right="49"/>
            </w:pPr>
            <w:r>
              <w:t>No exige tener en cuenta las características de la población (como la desviación típica) para determinar el tamaño de la muestra.</w:t>
            </w:r>
          </w:p>
        </w:tc>
        <w:tc>
          <w:tcPr>
            <w:tcW w:w="4435" w:type="dxa"/>
            <w:tcBorders>
              <w:top w:val="single" w:sz="4" w:space="0" w:color="000000"/>
              <w:left w:val="single" w:sz="4" w:space="0" w:color="000000"/>
              <w:bottom w:val="single" w:sz="4" w:space="0" w:color="000000"/>
              <w:right w:val="single" w:sz="4" w:space="0" w:color="000000"/>
            </w:tcBorders>
            <w:shd w:val="clear" w:color="auto" w:fill="auto"/>
          </w:tcPr>
          <w:p w:rsidR="00AA4347" w:rsidRPr="00F97830" w:rsidRDefault="00557A3B" w:rsidP="00F97830">
            <w:pPr>
              <w:spacing w:after="0" w:line="282" w:lineRule="auto"/>
              <w:ind w:left="102" w:right="42"/>
            </w:pPr>
            <w:r>
              <w:t>La selección de saldos nulos o negativos requiere consideraciones especiales. En caso de que se esperen subestimaciones, puede requerir consideraciones de planteamiento especiales.</w:t>
            </w:r>
          </w:p>
        </w:tc>
      </w:tr>
      <w:tr w:rsidR="0090021D" w:rsidRPr="002B7A63" w:rsidTr="000826AF">
        <w:trPr>
          <w:trHeight w:hRule="exact" w:val="1416"/>
        </w:trPr>
        <w:tc>
          <w:tcPr>
            <w:tcW w:w="4172" w:type="dxa"/>
            <w:tcBorders>
              <w:top w:val="single" w:sz="4" w:space="0" w:color="000000"/>
              <w:left w:val="single" w:sz="4" w:space="0" w:color="000000"/>
              <w:bottom w:val="single" w:sz="4" w:space="0" w:color="000000"/>
              <w:right w:val="single" w:sz="4" w:space="0" w:color="000000"/>
            </w:tcBorders>
            <w:shd w:val="clear" w:color="auto" w:fill="auto"/>
          </w:tcPr>
          <w:p w:rsidR="0090021D" w:rsidRPr="00F97830" w:rsidRDefault="0090021D" w:rsidP="00F97830">
            <w:pPr>
              <w:spacing w:after="0" w:line="282" w:lineRule="auto"/>
              <w:ind w:left="102" w:right="45"/>
            </w:pPr>
            <w:r>
              <w:t>Identifica automáticamente cualquier transacción que sea individualmente significativa si su importe supera el intervalo de muestreo.</w:t>
            </w:r>
          </w:p>
        </w:tc>
        <w:tc>
          <w:tcPr>
            <w:tcW w:w="4435" w:type="dxa"/>
            <w:tcBorders>
              <w:top w:val="single" w:sz="4" w:space="0" w:color="000000"/>
              <w:left w:val="single" w:sz="4" w:space="0" w:color="000000"/>
              <w:bottom w:val="single" w:sz="4" w:space="0" w:color="000000"/>
              <w:right w:val="single" w:sz="4" w:space="0" w:color="000000"/>
            </w:tcBorders>
            <w:shd w:val="clear" w:color="auto" w:fill="auto"/>
          </w:tcPr>
          <w:p w:rsidR="0090021D" w:rsidRPr="00F97830" w:rsidRDefault="0090021D" w:rsidP="00F97830">
            <w:pPr>
              <w:spacing w:after="0" w:line="282" w:lineRule="auto"/>
              <w:ind w:left="102" w:right="44"/>
            </w:pPr>
            <w:r>
              <w:t>Cuando se encuentran incorrecciones, puede sobrestimar la tolerancia del riesgo de muestreo a un nivel de riesgo dado.</w:t>
            </w:r>
          </w:p>
        </w:tc>
      </w:tr>
      <w:tr w:rsidR="0090021D" w:rsidRPr="002B7A63" w:rsidTr="000826AF">
        <w:trPr>
          <w:trHeight w:hRule="exact" w:val="1999"/>
        </w:trPr>
        <w:tc>
          <w:tcPr>
            <w:tcW w:w="4172" w:type="dxa"/>
            <w:tcBorders>
              <w:top w:val="single" w:sz="4" w:space="0" w:color="000000"/>
              <w:left w:val="single" w:sz="4" w:space="0" w:color="000000"/>
              <w:bottom w:val="single" w:sz="4" w:space="0" w:color="000000"/>
              <w:right w:val="single" w:sz="4" w:space="0" w:color="000000"/>
            </w:tcBorders>
            <w:shd w:val="clear" w:color="auto" w:fill="auto"/>
          </w:tcPr>
          <w:p w:rsidR="0090021D" w:rsidRPr="00F97830" w:rsidRDefault="0090021D" w:rsidP="00F97830">
            <w:pPr>
              <w:spacing w:after="0" w:line="282" w:lineRule="auto"/>
              <w:ind w:left="102" w:right="48"/>
            </w:pPr>
            <w:r>
              <w:t>Si el auditor no espera que se produzcan (y no encuentra) errores, este método generalmente da lugar a un tamaño de la muestra eficiente.</w:t>
            </w:r>
          </w:p>
        </w:tc>
        <w:tc>
          <w:tcPr>
            <w:tcW w:w="4435" w:type="dxa"/>
            <w:tcBorders>
              <w:top w:val="single" w:sz="4" w:space="0" w:color="000000"/>
              <w:left w:val="single" w:sz="4" w:space="0" w:color="000000"/>
              <w:bottom w:val="single" w:sz="4" w:space="0" w:color="000000"/>
              <w:right w:val="single" w:sz="4" w:space="0" w:color="000000"/>
            </w:tcBorders>
            <w:shd w:val="clear" w:color="auto" w:fill="auto"/>
          </w:tcPr>
          <w:p w:rsidR="0090021D" w:rsidRPr="00F97830" w:rsidRDefault="0090021D" w:rsidP="00F97830">
            <w:pPr>
              <w:spacing w:after="0" w:line="282" w:lineRule="auto"/>
              <w:ind w:left="102" w:right="44"/>
            </w:pPr>
            <w:r>
              <w:t>El auditor suele necesitar acumular la población para el procedimiento de selección del MUM. Para garantizar la integridad, el auditor necesita conciliar el valor total de la población con las cuentas anuales.</w:t>
            </w:r>
          </w:p>
        </w:tc>
      </w:tr>
      <w:tr w:rsidR="0090021D" w:rsidRPr="002B7A63" w:rsidTr="000826AF">
        <w:trPr>
          <w:trHeight w:hRule="exact" w:val="1701"/>
        </w:trPr>
        <w:tc>
          <w:tcPr>
            <w:tcW w:w="4172" w:type="dxa"/>
            <w:tcBorders>
              <w:top w:val="single" w:sz="4" w:space="0" w:color="000000"/>
              <w:left w:val="single" w:sz="4" w:space="0" w:color="000000"/>
              <w:bottom w:val="single" w:sz="4" w:space="0" w:color="000000"/>
              <w:right w:val="single" w:sz="4" w:space="0" w:color="000000"/>
            </w:tcBorders>
            <w:shd w:val="clear" w:color="auto" w:fill="auto"/>
          </w:tcPr>
          <w:p w:rsidR="0090021D" w:rsidRPr="00F97830" w:rsidRDefault="0090021D" w:rsidP="00F97830">
            <w:pPr>
              <w:spacing w:after="0" w:line="282" w:lineRule="auto"/>
              <w:ind w:left="102" w:right="48"/>
            </w:pPr>
          </w:p>
        </w:tc>
        <w:tc>
          <w:tcPr>
            <w:tcW w:w="4435" w:type="dxa"/>
            <w:tcBorders>
              <w:top w:val="single" w:sz="4" w:space="0" w:color="000000"/>
              <w:left w:val="single" w:sz="4" w:space="0" w:color="000000"/>
              <w:bottom w:val="single" w:sz="4" w:space="0" w:color="000000"/>
              <w:right w:val="single" w:sz="4" w:space="0" w:color="000000"/>
            </w:tcBorders>
            <w:shd w:val="clear" w:color="auto" w:fill="auto"/>
          </w:tcPr>
          <w:p w:rsidR="0090021D" w:rsidRPr="00F97830" w:rsidRDefault="0090021D" w:rsidP="00F97830">
            <w:pPr>
              <w:spacing w:after="0" w:line="282" w:lineRule="auto"/>
              <w:ind w:left="102" w:right="48"/>
            </w:pPr>
            <w:r>
              <w:t>Dado que el importe esperado de las incorrecciones aumenta, el tamaño de la muestra puede llegar a ser extremadamente amplio. Otros métodos suelen ser más eficientes en tales situaciones.</w:t>
            </w:r>
          </w:p>
        </w:tc>
      </w:tr>
      <w:tr w:rsidR="0090021D" w:rsidRPr="002B7A63" w:rsidTr="000826AF">
        <w:trPr>
          <w:trHeight w:hRule="exact" w:val="903"/>
        </w:trPr>
        <w:tc>
          <w:tcPr>
            <w:tcW w:w="4172" w:type="dxa"/>
            <w:tcBorders>
              <w:top w:val="single" w:sz="4" w:space="0" w:color="000000"/>
              <w:left w:val="single" w:sz="4" w:space="0" w:color="000000"/>
              <w:bottom w:val="single" w:sz="4" w:space="0" w:color="000000"/>
              <w:right w:val="single" w:sz="4" w:space="0" w:color="000000"/>
            </w:tcBorders>
            <w:shd w:val="clear" w:color="auto" w:fill="auto"/>
          </w:tcPr>
          <w:p w:rsidR="0090021D" w:rsidRPr="00F97830" w:rsidRDefault="0090021D" w:rsidP="00F97830">
            <w:pPr>
              <w:spacing w:after="0" w:line="282" w:lineRule="auto"/>
              <w:ind w:left="102" w:right="46"/>
            </w:pPr>
          </w:p>
        </w:tc>
        <w:tc>
          <w:tcPr>
            <w:tcW w:w="4435" w:type="dxa"/>
            <w:tcBorders>
              <w:top w:val="single" w:sz="4" w:space="0" w:color="000000"/>
              <w:left w:val="single" w:sz="4" w:space="0" w:color="000000"/>
              <w:bottom w:val="single" w:sz="4" w:space="0" w:color="000000"/>
              <w:right w:val="single" w:sz="4" w:space="0" w:color="000000"/>
            </w:tcBorders>
            <w:shd w:val="clear" w:color="auto" w:fill="auto"/>
          </w:tcPr>
          <w:p w:rsidR="0090021D" w:rsidRPr="00F97830" w:rsidRDefault="0090021D" w:rsidP="00F97830">
            <w:pPr>
              <w:spacing w:after="0" w:line="282" w:lineRule="auto"/>
              <w:ind w:left="102" w:right="46"/>
            </w:pPr>
            <w:r>
              <w:t>Por lo general solo calcula límites superiores unilaterales.</w:t>
            </w:r>
          </w:p>
        </w:tc>
      </w:tr>
    </w:tbl>
    <w:p w:rsidR="00AA4347" w:rsidRPr="00F97830" w:rsidRDefault="00AA4347" w:rsidP="00F97830"/>
    <w:p w:rsidR="00F35742" w:rsidRPr="002B7A63" w:rsidRDefault="00F35742" w:rsidP="00C47252">
      <w:pPr>
        <w:rPr>
          <w:rFonts w:cs="Times New Roman"/>
        </w:rPr>
      </w:pPr>
      <w:r>
        <w:t>Además, este método no ha sido concebido originalmente para ser aplicado con estratificación o con enfoques multiperíodo. En tales casos es aconsejable utilizar otras técnicas de muestreo.</w:t>
      </w:r>
    </w:p>
    <w:p w:rsidR="004100AE" w:rsidRPr="006C297A" w:rsidRDefault="004100AE" w:rsidP="000E7FB5">
      <w:pPr>
        <w:rPr>
          <w:rFonts w:cs="Times New Roman"/>
          <w:b/>
          <w:u w:color="000000"/>
        </w:rPr>
      </w:pPr>
    </w:p>
    <w:p w:rsidR="00AA4347" w:rsidRPr="00F97830" w:rsidRDefault="00440CB5" w:rsidP="00F97830">
      <w:pPr>
        <w:rPr>
          <w:b/>
        </w:rPr>
      </w:pPr>
      <w:r>
        <w:rPr>
          <w:b/>
          <w:u w:color="000000"/>
        </w:rPr>
        <w:t>Tamaño de la muestra</w:t>
      </w:r>
    </w:p>
    <w:p w:rsidR="00F35742" w:rsidRPr="005917C6" w:rsidRDefault="00F35742" w:rsidP="00F97830">
      <w:r>
        <w:t xml:space="preserve">El cálculo del tamaño de la muestra </w:t>
      </w:r>
      <w:r>
        <w:rPr>
          <w:i/>
        </w:rPr>
        <w:t>n</w:t>
      </w:r>
      <w:r>
        <w:t xml:space="preserve"> en el marco del muestreo de unidad monetaria en su enfoque conservador se basa en la información siguiente:</w:t>
      </w:r>
    </w:p>
    <w:p w:rsidR="00F35742" w:rsidRPr="005917C6" w:rsidRDefault="00F35742" w:rsidP="00F97830">
      <w:pPr>
        <w:pStyle w:val="ListParagraph"/>
        <w:numPr>
          <w:ilvl w:val="0"/>
          <w:numId w:val="2"/>
        </w:numPr>
      </w:pPr>
      <w:r>
        <w:t xml:space="preserve">El valor contable de la población (gasto total declarado) </w:t>
      </w:r>
      <w:r>
        <w:rPr>
          <w:i/>
        </w:rPr>
        <w:t>BV</w:t>
      </w:r>
    </w:p>
    <w:p w:rsidR="00F35742" w:rsidRPr="002B7A63" w:rsidRDefault="00F35742" w:rsidP="00F35742">
      <w:pPr>
        <w:pStyle w:val="ListParagraph"/>
        <w:numPr>
          <w:ilvl w:val="0"/>
          <w:numId w:val="2"/>
        </w:numPr>
        <w:rPr>
          <w:rFonts w:cs="Times New Roman"/>
          <w:szCs w:val="24"/>
        </w:rPr>
      </w:pPr>
      <w:r>
        <w:t>Una constante denominada factor de fiabilidad (</w:t>
      </w:r>
      <w:r>
        <w:rPr>
          <w:i/>
          <w:szCs w:val="24"/>
        </w:rPr>
        <w:t>FF</w:t>
      </w:r>
      <w:r>
        <w:t>) determinada por el nivel de confianza (véase el apéndice 2.1).</w:t>
      </w:r>
    </w:p>
    <w:p w:rsidR="00F35742" w:rsidRPr="002B7A63" w:rsidRDefault="00F35742" w:rsidP="00F35742">
      <w:pPr>
        <w:pStyle w:val="ListParagraph"/>
        <w:numPr>
          <w:ilvl w:val="0"/>
          <w:numId w:val="2"/>
        </w:numPr>
        <w:rPr>
          <w:rFonts w:cs="Times New Roman"/>
          <w:szCs w:val="24"/>
        </w:rPr>
      </w:pPr>
      <w:r>
        <w:t xml:space="preserve">El error máximo tolerable </w:t>
      </w:r>
      <w:r>
        <w:rPr>
          <w:i/>
          <w:iCs/>
        </w:rPr>
        <w:t>TE</w:t>
      </w:r>
      <w:r>
        <w:t xml:space="preserve"> (normalmente, el 2 % del gasto total)</w:t>
      </w:r>
    </w:p>
    <w:p w:rsidR="00F35742" w:rsidRPr="002B7A63" w:rsidRDefault="00F35742" w:rsidP="00F35742">
      <w:pPr>
        <w:pStyle w:val="ListParagraph"/>
        <w:numPr>
          <w:ilvl w:val="0"/>
          <w:numId w:val="2"/>
        </w:numPr>
        <w:rPr>
          <w:rFonts w:cs="Times New Roman"/>
          <w:szCs w:val="24"/>
        </w:rPr>
      </w:pPr>
      <w:r>
        <w:t xml:space="preserve">El error anticipado </w:t>
      </w:r>
      <w:r>
        <w:rPr>
          <w:i/>
          <w:iCs/>
        </w:rPr>
        <w:t>AE</w:t>
      </w:r>
      <w:r>
        <w:t xml:space="preserve"> elegido por el auditor con arreglo al criterio profesional y la información previa</w:t>
      </w:r>
    </w:p>
    <w:p w:rsidR="00F35742" w:rsidRPr="002B7A63" w:rsidRDefault="00F35742" w:rsidP="00F35742">
      <w:pPr>
        <w:pStyle w:val="ListParagraph"/>
        <w:numPr>
          <w:ilvl w:val="0"/>
          <w:numId w:val="2"/>
        </w:numPr>
        <w:rPr>
          <w:rFonts w:cs="Times New Roman"/>
          <w:szCs w:val="24"/>
        </w:rPr>
      </w:pPr>
      <w:r>
        <w:t xml:space="preserve">El factor de expansión, </w:t>
      </w:r>
      <m:oMath>
        <m:r>
          <m:rPr>
            <m:sty m:val="p"/>
          </m:rPr>
          <w:rPr>
            <w:rFonts w:ascii="Cambria Math" w:hAnsi="Cambria Math" w:cs="Times New Roman"/>
            <w:szCs w:val="24"/>
          </w:rPr>
          <m:t>EF</m:t>
        </m:r>
        <m:r>
          <w:rPr>
            <w:rFonts w:ascii="Cambria Math" w:hAnsi="Cambria Math" w:cs="Times New Roman"/>
            <w:szCs w:val="24"/>
          </w:rPr>
          <m:t xml:space="preserve">, </m:t>
        </m:r>
      </m:oMath>
      <w:r>
        <w:t xml:space="preserve">, que es una constante también asociada al nivel de confianza (véase el apéndice 2.1) y utilizada cuando se prevé que haya errores. </w:t>
      </w:r>
    </w:p>
    <w:p w:rsidR="00F35742" w:rsidRPr="006C297A" w:rsidRDefault="00F35742" w:rsidP="00F35742">
      <w:pPr>
        <w:rPr>
          <w:rFonts w:cs="Times New Roman"/>
          <w:szCs w:val="24"/>
        </w:rPr>
      </w:pPr>
    </w:p>
    <w:p w:rsidR="00F35742" w:rsidRPr="005917C6" w:rsidRDefault="00F35742" w:rsidP="00F97830">
      <w:r>
        <w:t>El tamaño de la muestra se calcula como sigue:</w:t>
      </w:r>
    </w:p>
    <w:p w:rsidR="00F35742" w:rsidRPr="00F97830" w:rsidRDefault="00F35742" w:rsidP="00F35742">
      <w:pPr>
        <w:autoSpaceDE w:val="0"/>
        <w:autoSpaceDN w:val="0"/>
        <w:adjustRightInd w:val="0"/>
        <w:rPr>
          <w:rFonts w:eastAsia="Times New Roman" w:cs="Times New Roman"/>
          <w:szCs w:val="20"/>
        </w:rPr>
      </w:pPr>
      <m:oMathPara>
        <m:oMath>
          <m:r>
            <w:rPr>
              <w:rFonts w:ascii="Cambria Math" w:hAnsi="Cambria Math"/>
              <w:lang w:val="en-GB"/>
            </w:rPr>
            <m:t>n=</m:t>
          </m:r>
          <m:f>
            <m:fPr>
              <m:ctrlPr>
                <w:rPr>
                  <w:rFonts w:ascii="Cambria Math" w:hAnsi="Cambria Math"/>
                  <w:i/>
                  <w:lang w:val="en-GB"/>
                </w:rPr>
              </m:ctrlPr>
            </m:fPr>
            <m:num>
              <m:r>
                <w:rPr>
                  <w:rFonts w:ascii="Cambria Math" w:hAnsi="Cambria Math"/>
                  <w:lang w:val="en-GB"/>
                </w:rPr>
                <m:t>BV</m:t>
              </m:r>
              <m:r>
                <w:rPr>
                  <w:rFonts w:ascii="Cambria Math" w:hAnsi="Cambria Math"/>
                </w:rPr>
                <m:t>×</m:t>
              </m:r>
              <m:r>
                <w:rPr>
                  <w:rFonts w:ascii="Cambria Math" w:hAnsi="Cambria Math"/>
                  <w:lang w:val="en-GB"/>
                </w:rPr>
                <m:t>RF</m:t>
              </m:r>
              <m:ctrlPr>
                <w:rPr>
                  <w:rFonts w:ascii="Cambria Math" w:hAnsi="Cambria Math"/>
                  <w:i/>
                </w:rPr>
              </m:ctrlPr>
            </m:num>
            <m:den>
              <m:r>
                <w:rPr>
                  <w:rFonts w:ascii="Cambria Math" w:hAnsi="Cambria Math"/>
                </w:rPr>
                <m:t>TE-(AE×EF)</m:t>
              </m:r>
              <m:ctrlPr>
                <w:rPr>
                  <w:rFonts w:ascii="Cambria Math" w:hAnsi="Cambria Math"/>
                  <w:i/>
                </w:rPr>
              </m:ctrlPr>
            </m:den>
          </m:f>
        </m:oMath>
      </m:oMathPara>
    </w:p>
    <w:p w:rsidR="00F35742" w:rsidRPr="002B7A63" w:rsidRDefault="00F35742" w:rsidP="000E7FB5">
      <w:pPr>
        <w:rPr>
          <w:rFonts w:cs="Times New Roman"/>
          <w:lang w:val="en-GB"/>
        </w:rPr>
      </w:pPr>
    </w:p>
    <w:p w:rsidR="00AA4347" w:rsidRPr="005917C6" w:rsidRDefault="00F35742" w:rsidP="00F97830">
      <w:r>
        <w:t>El siguiente cuadro ilustra los tamaños de la muestra en caso de un enfoque conservador del muestreo de la unidad monetaria para diferentes combinaciones de nivel de confianza y error previsto:</w:t>
      </w:r>
    </w:p>
    <w:tbl>
      <w:tblPr>
        <w:tblW w:w="0" w:type="auto"/>
        <w:tblInd w:w="485" w:type="dxa"/>
        <w:tblLayout w:type="fixed"/>
        <w:tblCellMar>
          <w:left w:w="0" w:type="dxa"/>
          <w:right w:w="0" w:type="dxa"/>
        </w:tblCellMar>
        <w:tblLook w:val="01E0" w:firstRow="1" w:lastRow="1" w:firstColumn="1" w:lastColumn="1" w:noHBand="0" w:noVBand="0"/>
      </w:tblPr>
      <w:tblGrid>
        <w:gridCol w:w="1647"/>
        <w:gridCol w:w="1842"/>
        <w:gridCol w:w="1275"/>
        <w:gridCol w:w="1414"/>
        <w:gridCol w:w="996"/>
      </w:tblGrid>
      <w:tr w:rsidR="006525E6" w:rsidRPr="002B7A63" w:rsidTr="000826AF">
        <w:trPr>
          <w:trHeight w:hRule="exact" w:val="705"/>
        </w:trPr>
        <w:tc>
          <w:tcPr>
            <w:tcW w:w="1647" w:type="dxa"/>
            <w:tcBorders>
              <w:top w:val="single" w:sz="4" w:space="0" w:color="000000"/>
              <w:left w:val="single" w:sz="4" w:space="0" w:color="000000"/>
              <w:right w:val="single" w:sz="4" w:space="0" w:color="000000"/>
            </w:tcBorders>
            <w:vAlign w:val="center"/>
          </w:tcPr>
          <w:p w:rsidR="006525E6" w:rsidRPr="002B7A63" w:rsidRDefault="006525E6" w:rsidP="000E7FB5">
            <w:pPr>
              <w:spacing w:before="7" w:after="0" w:line="240" w:lineRule="auto"/>
              <w:ind w:left="87" w:right="93"/>
              <w:jc w:val="center"/>
              <w:rPr>
                <w:rFonts w:eastAsia="Times New Roman" w:cs="Times New Roman"/>
                <w:b/>
                <w:bCs/>
              </w:rPr>
            </w:pPr>
            <w:r>
              <w:rPr>
                <w:b/>
                <w:bCs/>
              </w:rPr>
              <w:t>Error previsto</w:t>
            </w:r>
          </w:p>
        </w:tc>
        <w:tc>
          <w:tcPr>
            <w:tcW w:w="5527" w:type="dxa"/>
            <w:gridSpan w:val="4"/>
            <w:tcBorders>
              <w:top w:val="single" w:sz="4" w:space="0" w:color="000000"/>
              <w:left w:val="single" w:sz="4" w:space="0" w:color="000000"/>
              <w:bottom w:val="single" w:sz="4" w:space="0" w:color="000000"/>
              <w:right w:val="single" w:sz="4" w:space="0" w:color="000000"/>
            </w:tcBorders>
            <w:shd w:val="clear" w:color="auto" w:fill="FAD3B4"/>
            <w:vAlign w:val="center"/>
          </w:tcPr>
          <w:p w:rsidR="006525E6" w:rsidRPr="002B7A63" w:rsidRDefault="006525E6" w:rsidP="006525E6">
            <w:pPr>
              <w:spacing w:before="2" w:after="0" w:line="240" w:lineRule="auto"/>
              <w:ind w:left="289" w:right="-20"/>
              <w:jc w:val="center"/>
              <w:rPr>
                <w:rFonts w:eastAsia="Times New Roman" w:cs="Times New Roman"/>
              </w:rPr>
            </w:pPr>
            <w:r>
              <w:t>Garantía del sistema</w:t>
            </w:r>
            <w:r w:rsidR="000826AF">
              <w:t xml:space="preserve"> </w:t>
            </w:r>
            <w:r>
              <w:t>/</w:t>
            </w:r>
            <w:r w:rsidR="000826AF">
              <w:t xml:space="preserve"> </w:t>
            </w:r>
            <w:r>
              <w:t>Niveles de confianza</w:t>
            </w:r>
          </w:p>
        </w:tc>
      </w:tr>
      <w:tr w:rsidR="00FD2E7D" w:rsidRPr="002B7A63" w:rsidTr="000826AF">
        <w:trPr>
          <w:trHeight w:hRule="exact" w:val="998"/>
        </w:trPr>
        <w:tc>
          <w:tcPr>
            <w:tcW w:w="1647" w:type="dxa"/>
            <w:tcBorders>
              <w:left w:val="single" w:sz="4" w:space="0" w:color="000000"/>
              <w:bottom w:val="single" w:sz="4" w:space="0" w:color="000000"/>
              <w:right w:val="single" w:sz="4" w:space="0" w:color="000000"/>
            </w:tcBorders>
          </w:tcPr>
          <w:p w:rsidR="006525E6" w:rsidRPr="00F97830" w:rsidRDefault="006525E6" w:rsidP="00F97830">
            <w:pPr>
              <w:spacing w:before="11" w:after="0" w:line="240" w:lineRule="auto"/>
              <w:ind w:left="481" w:right="462"/>
              <w:jc w:val="center"/>
            </w:pPr>
          </w:p>
        </w:tc>
        <w:tc>
          <w:tcPr>
            <w:tcW w:w="1842" w:type="dxa"/>
            <w:tcBorders>
              <w:top w:val="single" w:sz="4" w:space="0" w:color="000000"/>
              <w:left w:val="single" w:sz="4" w:space="0" w:color="000000"/>
              <w:bottom w:val="single" w:sz="4" w:space="0" w:color="000000"/>
              <w:right w:val="single" w:sz="4" w:space="0" w:color="000000"/>
            </w:tcBorders>
            <w:shd w:val="clear" w:color="auto" w:fill="FAD3B4"/>
          </w:tcPr>
          <w:p w:rsidR="006525E6" w:rsidRPr="002B7A63" w:rsidRDefault="006525E6" w:rsidP="000826AF">
            <w:pPr>
              <w:spacing w:before="2" w:after="0" w:line="240" w:lineRule="auto"/>
              <w:ind w:left="169" w:right="-20"/>
              <w:jc w:val="center"/>
              <w:rPr>
                <w:rFonts w:eastAsia="Times New Roman" w:cs="Times New Roman"/>
              </w:rPr>
            </w:pPr>
            <w:r>
              <w:t>Elevada</w:t>
            </w:r>
            <w:r w:rsidR="000826AF">
              <w:t xml:space="preserve"> </w:t>
            </w:r>
            <w:r>
              <w:t>/</w:t>
            </w:r>
            <w:r w:rsidR="000826AF">
              <w:t xml:space="preserve"> </w:t>
            </w:r>
            <w:r>
              <w:t>Moderada</w:t>
            </w:r>
          </w:p>
          <w:p w:rsidR="006525E6" w:rsidRPr="00F97830" w:rsidRDefault="006525E6" w:rsidP="000826AF">
            <w:pPr>
              <w:spacing w:before="2" w:after="0" w:line="240" w:lineRule="auto"/>
              <w:ind w:left="169" w:right="-20"/>
              <w:jc w:val="center"/>
            </w:pPr>
            <w:r>
              <w:t>60 %</w:t>
            </w:r>
          </w:p>
        </w:tc>
        <w:tc>
          <w:tcPr>
            <w:tcW w:w="1275" w:type="dxa"/>
            <w:tcBorders>
              <w:top w:val="single" w:sz="4" w:space="0" w:color="000000"/>
              <w:left w:val="single" w:sz="4" w:space="0" w:color="000000"/>
              <w:bottom w:val="single" w:sz="4" w:space="0" w:color="000000"/>
              <w:right w:val="single" w:sz="4" w:space="0" w:color="000000"/>
            </w:tcBorders>
            <w:shd w:val="clear" w:color="auto" w:fill="FAD3B4"/>
          </w:tcPr>
          <w:p w:rsidR="006525E6" w:rsidRPr="002B7A63" w:rsidRDefault="006525E6" w:rsidP="000826AF">
            <w:pPr>
              <w:spacing w:before="2" w:after="0" w:line="240" w:lineRule="auto"/>
              <w:ind w:left="258" w:right="-20"/>
              <w:jc w:val="center"/>
              <w:rPr>
                <w:rFonts w:eastAsia="Times New Roman" w:cs="Times New Roman"/>
              </w:rPr>
            </w:pPr>
            <w:r>
              <w:t>Media</w:t>
            </w:r>
          </w:p>
          <w:p w:rsidR="006525E6" w:rsidRPr="00F97830" w:rsidRDefault="006525E6" w:rsidP="000826AF">
            <w:pPr>
              <w:spacing w:before="2" w:after="0" w:line="240" w:lineRule="auto"/>
              <w:ind w:left="258" w:right="-20"/>
              <w:jc w:val="center"/>
            </w:pPr>
            <w:r>
              <w:t>70 %</w:t>
            </w:r>
          </w:p>
        </w:tc>
        <w:tc>
          <w:tcPr>
            <w:tcW w:w="1414" w:type="dxa"/>
            <w:tcBorders>
              <w:top w:val="single" w:sz="4" w:space="0" w:color="000000"/>
              <w:left w:val="single" w:sz="4" w:space="0" w:color="000000"/>
              <w:bottom w:val="single" w:sz="4" w:space="0" w:color="000000"/>
              <w:right w:val="single" w:sz="4" w:space="0" w:color="000000"/>
            </w:tcBorders>
            <w:shd w:val="clear" w:color="auto" w:fill="FAD3B4"/>
          </w:tcPr>
          <w:p w:rsidR="006525E6" w:rsidRPr="002B7A63" w:rsidRDefault="006525E6" w:rsidP="000826AF">
            <w:pPr>
              <w:spacing w:before="2" w:after="0" w:line="240" w:lineRule="auto"/>
              <w:ind w:left="289" w:right="265"/>
              <w:jc w:val="center"/>
              <w:rPr>
                <w:rFonts w:eastAsia="Times New Roman" w:cs="Times New Roman"/>
                <w:szCs w:val="20"/>
              </w:rPr>
            </w:pPr>
            <w:r>
              <w:t>Media</w:t>
            </w:r>
            <w:r w:rsidR="000826AF">
              <w:t xml:space="preserve"> b</w:t>
            </w:r>
            <w:r>
              <w:t>aja</w:t>
            </w:r>
          </w:p>
          <w:p w:rsidR="006525E6" w:rsidRPr="00F97830" w:rsidRDefault="006525E6" w:rsidP="000826AF">
            <w:pPr>
              <w:spacing w:before="6" w:after="0" w:line="240" w:lineRule="auto"/>
              <w:ind w:left="461" w:right="442"/>
              <w:jc w:val="center"/>
            </w:pPr>
            <w:r>
              <w:t>80 %</w:t>
            </w:r>
          </w:p>
        </w:tc>
        <w:tc>
          <w:tcPr>
            <w:tcW w:w="996" w:type="dxa"/>
            <w:tcBorders>
              <w:top w:val="single" w:sz="4" w:space="0" w:color="000000"/>
              <w:left w:val="single" w:sz="4" w:space="0" w:color="000000"/>
              <w:bottom w:val="single" w:sz="4" w:space="0" w:color="000000"/>
              <w:right w:val="single" w:sz="4" w:space="0" w:color="000000"/>
            </w:tcBorders>
            <w:shd w:val="clear" w:color="auto" w:fill="FAD3B4"/>
          </w:tcPr>
          <w:p w:rsidR="006525E6" w:rsidRPr="002B7A63" w:rsidRDefault="006525E6" w:rsidP="000826AF">
            <w:pPr>
              <w:spacing w:before="2" w:after="0" w:line="240" w:lineRule="auto"/>
              <w:ind w:left="6" w:right="-20"/>
              <w:jc w:val="center"/>
              <w:rPr>
                <w:rFonts w:eastAsia="Times New Roman" w:cs="Times New Roman"/>
                <w:szCs w:val="20"/>
              </w:rPr>
            </w:pPr>
            <w:r>
              <w:t>Baja</w:t>
            </w:r>
          </w:p>
          <w:p w:rsidR="006525E6" w:rsidRPr="00F97830" w:rsidRDefault="006525E6" w:rsidP="000826AF">
            <w:pPr>
              <w:spacing w:before="2" w:after="0" w:line="240" w:lineRule="auto"/>
              <w:ind w:left="147" w:right="-20"/>
              <w:jc w:val="center"/>
            </w:pPr>
            <w:r>
              <w:t>90 %</w:t>
            </w:r>
          </w:p>
        </w:tc>
      </w:tr>
      <w:tr w:rsidR="00FD2E7D" w:rsidRPr="002B7A63" w:rsidTr="000826AF">
        <w:trPr>
          <w:trHeight w:hRule="exact" w:val="480"/>
        </w:trPr>
        <w:tc>
          <w:tcPr>
            <w:tcW w:w="164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525E6" w:rsidRPr="00F97830" w:rsidRDefault="006525E6" w:rsidP="000826AF">
            <w:pPr>
              <w:jc w:val="center"/>
              <w:rPr>
                <w:color w:val="000000"/>
              </w:rPr>
            </w:pPr>
            <w:r>
              <w:rPr>
                <w:color w:val="000000"/>
              </w:rPr>
              <w:lastRenderedPageBreak/>
              <w:t>0,0 %</w:t>
            </w:r>
          </w:p>
        </w:tc>
        <w:tc>
          <w:tcPr>
            <w:tcW w:w="1842" w:type="dxa"/>
            <w:tcBorders>
              <w:top w:val="single" w:sz="4" w:space="0" w:color="000000"/>
              <w:left w:val="single" w:sz="4" w:space="0" w:color="000000"/>
              <w:bottom w:val="single" w:sz="4" w:space="0" w:color="000000"/>
              <w:right w:val="single" w:sz="4" w:space="0" w:color="000000"/>
            </w:tcBorders>
            <w:vAlign w:val="bottom"/>
          </w:tcPr>
          <w:p w:rsidR="006525E6" w:rsidRPr="00F97830" w:rsidRDefault="006525E6" w:rsidP="000826AF">
            <w:pPr>
              <w:jc w:val="center"/>
              <w:rPr>
                <w:color w:val="000000"/>
              </w:rPr>
            </w:pPr>
            <w:r>
              <w:rPr>
                <w:color w:val="000000"/>
              </w:rPr>
              <w:t>46</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bottom"/>
          </w:tcPr>
          <w:p w:rsidR="006525E6" w:rsidRPr="00F97830" w:rsidRDefault="006525E6" w:rsidP="000826AF">
            <w:pPr>
              <w:jc w:val="center"/>
              <w:rPr>
                <w:color w:val="000000"/>
              </w:rPr>
            </w:pPr>
            <w:r>
              <w:rPr>
                <w:color w:val="000000"/>
              </w:rPr>
              <w:t>61</w:t>
            </w:r>
          </w:p>
        </w:tc>
        <w:tc>
          <w:tcPr>
            <w:tcW w:w="14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6525E6" w:rsidRPr="00F97830" w:rsidRDefault="006525E6" w:rsidP="000826AF">
            <w:pPr>
              <w:jc w:val="center"/>
              <w:rPr>
                <w:color w:val="000000"/>
              </w:rPr>
            </w:pPr>
            <w:r>
              <w:rPr>
                <w:color w:val="000000"/>
              </w:rPr>
              <w:t>81</w:t>
            </w:r>
          </w:p>
        </w:tc>
        <w:tc>
          <w:tcPr>
            <w:tcW w:w="996" w:type="dxa"/>
            <w:tcBorders>
              <w:top w:val="single" w:sz="4" w:space="0" w:color="000000"/>
              <w:left w:val="single" w:sz="4" w:space="0" w:color="000000"/>
              <w:bottom w:val="single" w:sz="4" w:space="0" w:color="000000"/>
              <w:right w:val="single" w:sz="4" w:space="0" w:color="000000"/>
            </w:tcBorders>
            <w:shd w:val="clear" w:color="auto" w:fill="auto"/>
            <w:vAlign w:val="bottom"/>
          </w:tcPr>
          <w:p w:rsidR="006525E6" w:rsidRPr="00F97830" w:rsidRDefault="006525E6" w:rsidP="000826AF">
            <w:pPr>
              <w:jc w:val="center"/>
              <w:rPr>
                <w:color w:val="000000"/>
              </w:rPr>
            </w:pPr>
            <w:r>
              <w:rPr>
                <w:color w:val="000000"/>
              </w:rPr>
              <w:t>116</w:t>
            </w:r>
          </w:p>
        </w:tc>
      </w:tr>
      <w:tr w:rsidR="00FD2E7D" w:rsidRPr="002B7A63" w:rsidTr="000826AF">
        <w:trPr>
          <w:trHeight w:hRule="exact" w:val="480"/>
        </w:trPr>
        <w:tc>
          <w:tcPr>
            <w:tcW w:w="164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525E6" w:rsidRPr="00F97830" w:rsidRDefault="006525E6" w:rsidP="000826AF">
            <w:pPr>
              <w:jc w:val="center"/>
              <w:rPr>
                <w:color w:val="000000"/>
              </w:rPr>
            </w:pPr>
            <w:r>
              <w:rPr>
                <w:color w:val="000000"/>
              </w:rPr>
              <w:t>0,2 %</w:t>
            </w:r>
          </w:p>
        </w:tc>
        <w:tc>
          <w:tcPr>
            <w:tcW w:w="1842" w:type="dxa"/>
            <w:tcBorders>
              <w:top w:val="single" w:sz="4" w:space="0" w:color="000000"/>
              <w:left w:val="single" w:sz="4" w:space="0" w:color="000000"/>
              <w:bottom w:val="single" w:sz="4" w:space="0" w:color="000000"/>
              <w:right w:val="single" w:sz="4" w:space="0" w:color="000000"/>
            </w:tcBorders>
            <w:vAlign w:val="bottom"/>
          </w:tcPr>
          <w:p w:rsidR="006525E6" w:rsidRPr="00F97830" w:rsidRDefault="006525E6" w:rsidP="000826AF">
            <w:pPr>
              <w:jc w:val="center"/>
              <w:rPr>
                <w:color w:val="000000"/>
              </w:rPr>
            </w:pPr>
            <w:r>
              <w:rPr>
                <w:color w:val="000000"/>
              </w:rPr>
              <w:t>52</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bottom"/>
          </w:tcPr>
          <w:p w:rsidR="006525E6" w:rsidRPr="00F97830" w:rsidRDefault="006525E6" w:rsidP="000826AF">
            <w:pPr>
              <w:jc w:val="center"/>
              <w:rPr>
                <w:color w:val="000000"/>
              </w:rPr>
            </w:pPr>
            <w:r>
              <w:rPr>
                <w:color w:val="000000"/>
              </w:rPr>
              <w:t>69</w:t>
            </w:r>
          </w:p>
        </w:tc>
        <w:tc>
          <w:tcPr>
            <w:tcW w:w="14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6525E6" w:rsidRPr="00F97830" w:rsidRDefault="006525E6" w:rsidP="000826AF">
            <w:pPr>
              <w:jc w:val="center"/>
              <w:rPr>
                <w:color w:val="000000"/>
              </w:rPr>
            </w:pPr>
            <w:r>
              <w:rPr>
                <w:color w:val="000000"/>
              </w:rPr>
              <w:t>93</w:t>
            </w:r>
          </w:p>
        </w:tc>
        <w:tc>
          <w:tcPr>
            <w:tcW w:w="996" w:type="dxa"/>
            <w:tcBorders>
              <w:top w:val="single" w:sz="4" w:space="0" w:color="000000"/>
              <w:left w:val="single" w:sz="4" w:space="0" w:color="000000"/>
              <w:bottom w:val="single" w:sz="4" w:space="0" w:color="000000"/>
              <w:right w:val="single" w:sz="4" w:space="0" w:color="000000"/>
            </w:tcBorders>
            <w:shd w:val="clear" w:color="auto" w:fill="auto"/>
            <w:vAlign w:val="bottom"/>
          </w:tcPr>
          <w:p w:rsidR="006525E6" w:rsidRPr="00F97830" w:rsidRDefault="006525E6" w:rsidP="000826AF">
            <w:pPr>
              <w:jc w:val="center"/>
              <w:rPr>
                <w:color w:val="000000"/>
              </w:rPr>
            </w:pPr>
            <w:r>
              <w:rPr>
                <w:color w:val="000000"/>
              </w:rPr>
              <w:t>136</w:t>
            </w:r>
          </w:p>
        </w:tc>
      </w:tr>
      <w:tr w:rsidR="00FD2E7D" w:rsidRPr="002B7A63" w:rsidTr="000826AF">
        <w:trPr>
          <w:trHeight w:hRule="exact" w:val="480"/>
        </w:trPr>
        <w:tc>
          <w:tcPr>
            <w:tcW w:w="164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525E6" w:rsidRPr="00F97830" w:rsidRDefault="006525E6" w:rsidP="000826AF">
            <w:pPr>
              <w:jc w:val="center"/>
              <w:rPr>
                <w:color w:val="000000"/>
              </w:rPr>
            </w:pPr>
            <w:r>
              <w:rPr>
                <w:color w:val="000000"/>
              </w:rPr>
              <w:t>0,4 %</w:t>
            </w:r>
          </w:p>
        </w:tc>
        <w:tc>
          <w:tcPr>
            <w:tcW w:w="1842" w:type="dxa"/>
            <w:tcBorders>
              <w:top w:val="single" w:sz="4" w:space="0" w:color="000000"/>
              <w:left w:val="single" w:sz="4" w:space="0" w:color="000000"/>
              <w:bottom w:val="single" w:sz="4" w:space="0" w:color="000000"/>
              <w:right w:val="single" w:sz="4" w:space="0" w:color="000000"/>
            </w:tcBorders>
            <w:vAlign w:val="bottom"/>
          </w:tcPr>
          <w:p w:rsidR="006525E6" w:rsidRPr="00F97830" w:rsidRDefault="006525E6" w:rsidP="000826AF">
            <w:pPr>
              <w:jc w:val="center"/>
              <w:rPr>
                <w:color w:val="000000"/>
              </w:rPr>
            </w:pPr>
            <w:r>
              <w:rPr>
                <w:color w:val="000000"/>
              </w:rPr>
              <w:t>59</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bottom"/>
          </w:tcPr>
          <w:p w:rsidR="006525E6" w:rsidRPr="00F97830" w:rsidRDefault="006525E6" w:rsidP="000826AF">
            <w:pPr>
              <w:jc w:val="center"/>
              <w:rPr>
                <w:color w:val="000000"/>
              </w:rPr>
            </w:pPr>
            <w:r>
              <w:rPr>
                <w:color w:val="000000"/>
              </w:rPr>
              <w:t>80</w:t>
            </w:r>
          </w:p>
        </w:tc>
        <w:tc>
          <w:tcPr>
            <w:tcW w:w="14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6525E6" w:rsidRPr="00F97830" w:rsidRDefault="006525E6" w:rsidP="000826AF">
            <w:pPr>
              <w:jc w:val="center"/>
              <w:rPr>
                <w:color w:val="000000"/>
              </w:rPr>
            </w:pPr>
            <w:r>
              <w:rPr>
                <w:color w:val="000000"/>
              </w:rPr>
              <w:t>109</w:t>
            </w:r>
          </w:p>
        </w:tc>
        <w:tc>
          <w:tcPr>
            <w:tcW w:w="996" w:type="dxa"/>
            <w:tcBorders>
              <w:top w:val="single" w:sz="4" w:space="0" w:color="000000"/>
              <w:left w:val="single" w:sz="4" w:space="0" w:color="000000"/>
              <w:bottom w:val="single" w:sz="4" w:space="0" w:color="000000"/>
              <w:right w:val="single" w:sz="4" w:space="0" w:color="000000"/>
            </w:tcBorders>
            <w:shd w:val="clear" w:color="auto" w:fill="auto"/>
            <w:vAlign w:val="bottom"/>
          </w:tcPr>
          <w:p w:rsidR="006525E6" w:rsidRPr="00F97830" w:rsidRDefault="006525E6" w:rsidP="000826AF">
            <w:pPr>
              <w:jc w:val="center"/>
              <w:rPr>
                <w:color w:val="000000"/>
              </w:rPr>
            </w:pPr>
            <w:r>
              <w:rPr>
                <w:color w:val="000000"/>
              </w:rPr>
              <w:t>165</w:t>
            </w:r>
          </w:p>
        </w:tc>
      </w:tr>
      <w:tr w:rsidR="006525E6" w:rsidRPr="002B7A63" w:rsidTr="000826AF">
        <w:trPr>
          <w:trHeight w:hRule="exact" w:val="480"/>
        </w:trPr>
        <w:tc>
          <w:tcPr>
            <w:tcW w:w="1647" w:type="dxa"/>
            <w:tcBorders>
              <w:top w:val="single" w:sz="4" w:space="0" w:color="000000"/>
              <w:left w:val="single" w:sz="4" w:space="0" w:color="000000"/>
              <w:bottom w:val="single" w:sz="4" w:space="0" w:color="000000"/>
              <w:right w:val="single" w:sz="4" w:space="0" w:color="000000"/>
            </w:tcBorders>
            <w:vAlign w:val="bottom"/>
          </w:tcPr>
          <w:p w:rsidR="006525E6" w:rsidRPr="002B7A63" w:rsidRDefault="006525E6" w:rsidP="000826AF">
            <w:pPr>
              <w:jc w:val="center"/>
              <w:rPr>
                <w:rFonts w:cs="Times New Roman"/>
                <w:color w:val="000000"/>
              </w:rPr>
            </w:pPr>
            <w:r>
              <w:rPr>
                <w:color w:val="000000"/>
              </w:rPr>
              <w:t>0,6 %</w:t>
            </w:r>
          </w:p>
        </w:tc>
        <w:tc>
          <w:tcPr>
            <w:tcW w:w="1842" w:type="dxa"/>
            <w:tcBorders>
              <w:top w:val="single" w:sz="4" w:space="0" w:color="000000"/>
              <w:left w:val="single" w:sz="4" w:space="0" w:color="000000"/>
              <w:bottom w:val="single" w:sz="4" w:space="0" w:color="000000"/>
              <w:right w:val="single" w:sz="4" w:space="0" w:color="000000"/>
            </w:tcBorders>
            <w:vAlign w:val="bottom"/>
          </w:tcPr>
          <w:p w:rsidR="006525E6" w:rsidRPr="002B7A63" w:rsidRDefault="006525E6" w:rsidP="000826AF">
            <w:pPr>
              <w:jc w:val="center"/>
              <w:rPr>
                <w:rFonts w:cs="Times New Roman"/>
                <w:color w:val="000000"/>
              </w:rPr>
            </w:pPr>
            <w:r>
              <w:rPr>
                <w:color w:val="000000"/>
              </w:rPr>
              <w:t>69</w:t>
            </w:r>
          </w:p>
        </w:tc>
        <w:tc>
          <w:tcPr>
            <w:tcW w:w="1275" w:type="dxa"/>
            <w:tcBorders>
              <w:top w:val="single" w:sz="4" w:space="0" w:color="000000"/>
              <w:left w:val="single" w:sz="4" w:space="0" w:color="000000"/>
              <w:bottom w:val="single" w:sz="4" w:space="0" w:color="000000"/>
              <w:right w:val="single" w:sz="4" w:space="0" w:color="000000"/>
            </w:tcBorders>
            <w:vAlign w:val="bottom"/>
          </w:tcPr>
          <w:p w:rsidR="006525E6" w:rsidRPr="002B7A63" w:rsidRDefault="006525E6" w:rsidP="000826AF">
            <w:pPr>
              <w:jc w:val="center"/>
              <w:rPr>
                <w:rFonts w:cs="Times New Roman"/>
                <w:color w:val="000000"/>
              </w:rPr>
            </w:pPr>
            <w:r>
              <w:rPr>
                <w:color w:val="000000"/>
              </w:rPr>
              <w:t>95</w:t>
            </w:r>
          </w:p>
        </w:tc>
        <w:tc>
          <w:tcPr>
            <w:tcW w:w="1414" w:type="dxa"/>
            <w:tcBorders>
              <w:top w:val="single" w:sz="4" w:space="0" w:color="000000"/>
              <w:left w:val="single" w:sz="4" w:space="0" w:color="000000"/>
              <w:bottom w:val="single" w:sz="4" w:space="0" w:color="000000"/>
              <w:right w:val="single" w:sz="4" w:space="0" w:color="000000"/>
            </w:tcBorders>
            <w:vAlign w:val="bottom"/>
          </w:tcPr>
          <w:p w:rsidR="006525E6" w:rsidRPr="002B7A63" w:rsidRDefault="006525E6" w:rsidP="000826AF">
            <w:pPr>
              <w:jc w:val="center"/>
              <w:rPr>
                <w:rFonts w:cs="Times New Roman"/>
                <w:color w:val="000000"/>
              </w:rPr>
            </w:pPr>
            <w:r>
              <w:rPr>
                <w:color w:val="000000"/>
              </w:rPr>
              <w:t>132</w:t>
            </w:r>
          </w:p>
        </w:tc>
        <w:tc>
          <w:tcPr>
            <w:tcW w:w="996" w:type="dxa"/>
            <w:tcBorders>
              <w:top w:val="single" w:sz="4" w:space="0" w:color="000000"/>
              <w:left w:val="single" w:sz="4" w:space="0" w:color="000000"/>
              <w:bottom w:val="single" w:sz="4" w:space="0" w:color="000000"/>
              <w:right w:val="single" w:sz="4" w:space="0" w:color="000000"/>
            </w:tcBorders>
            <w:vAlign w:val="bottom"/>
          </w:tcPr>
          <w:p w:rsidR="006525E6" w:rsidRPr="002B7A63" w:rsidRDefault="006525E6" w:rsidP="000826AF">
            <w:pPr>
              <w:jc w:val="center"/>
              <w:rPr>
                <w:rFonts w:cs="Times New Roman"/>
                <w:color w:val="000000"/>
              </w:rPr>
            </w:pPr>
            <w:r>
              <w:rPr>
                <w:color w:val="000000"/>
              </w:rPr>
              <w:t>210</w:t>
            </w:r>
          </w:p>
        </w:tc>
      </w:tr>
      <w:tr w:rsidR="006525E6" w:rsidRPr="002B7A63" w:rsidTr="000826AF">
        <w:trPr>
          <w:trHeight w:hRule="exact" w:val="480"/>
        </w:trPr>
        <w:tc>
          <w:tcPr>
            <w:tcW w:w="1647" w:type="dxa"/>
            <w:tcBorders>
              <w:top w:val="single" w:sz="4" w:space="0" w:color="000000"/>
              <w:left w:val="single" w:sz="4" w:space="0" w:color="000000"/>
              <w:bottom w:val="single" w:sz="4" w:space="0" w:color="000000"/>
              <w:right w:val="single" w:sz="4" w:space="0" w:color="000000"/>
            </w:tcBorders>
            <w:vAlign w:val="bottom"/>
          </w:tcPr>
          <w:p w:rsidR="006525E6" w:rsidRPr="002B7A63" w:rsidRDefault="006525E6" w:rsidP="000826AF">
            <w:pPr>
              <w:jc w:val="center"/>
              <w:rPr>
                <w:rFonts w:cs="Times New Roman"/>
                <w:color w:val="000000"/>
              </w:rPr>
            </w:pPr>
            <w:r>
              <w:rPr>
                <w:color w:val="000000"/>
              </w:rPr>
              <w:t>0,8 %</w:t>
            </w:r>
          </w:p>
        </w:tc>
        <w:tc>
          <w:tcPr>
            <w:tcW w:w="1842" w:type="dxa"/>
            <w:tcBorders>
              <w:top w:val="single" w:sz="4" w:space="0" w:color="000000"/>
              <w:left w:val="single" w:sz="4" w:space="0" w:color="000000"/>
              <w:bottom w:val="single" w:sz="4" w:space="0" w:color="000000"/>
              <w:right w:val="single" w:sz="4" w:space="0" w:color="000000"/>
            </w:tcBorders>
            <w:vAlign w:val="bottom"/>
          </w:tcPr>
          <w:p w:rsidR="006525E6" w:rsidRPr="002B7A63" w:rsidRDefault="006525E6" w:rsidP="000826AF">
            <w:pPr>
              <w:jc w:val="center"/>
              <w:rPr>
                <w:rFonts w:cs="Times New Roman"/>
                <w:color w:val="000000"/>
              </w:rPr>
            </w:pPr>
            <w:r>
              <w:rPr>
                <w:color w:val="000000"/>
              </w:rPr>
              <w:t>82</w:t>
            </w:r>
          </w:p>
        </w:tc>
        <w:tc>
          <w:tcPr>
            <w:tcW w:w="1275" w:type="dxa"/>
            <w:tcBorders>
              <w:top w:val="single" w:sz="4" w:space="0" w:color="000000"/>
              <w:left w:val="single" w:sz="4" w:space="0" w:color="000000"/>
              <w:bottom w:val="single" w:sz="4" w:space="0" w:color="000000"/>
              <w:right w:val="single" w:sz="4" w:space="0" w:color="000000"/>
            </w:tcBorders>
            <w:vAlign w:val="bottom"/>
          </w:tcPr>
          <w:p w:rsidR="006525E6" w:rsidRPr="002B7A63" w:rsidRDefault="006525E6" w:rsidP="000826AF">
            <w:pPr>
              <w:jc w:val="center"/>
              <w:rPr>
                <w:rFonts w:cs="Times New Roman"/>
                <w:color w:val="000000"/>
              </w:rPr>
            </w:pPr>
            <w:r>
              <w:rPr>
                <w:color w:val="000000"/>
              </w:rPr>
              <w:t>116</w:t>
            </w:r>
          </w:p>
        </w:tc>
        <w:tc>
          <w:tcPr>
            <w:tcW w:w="1414" w:type="dxa"/>
            <w:tcBorders>
              <w:top w:val="single" w:sz="4" w:space="0" w:color="000000"/>
              <w:left w:val="single" w:sz="4" w:space="0" w:color="000000"/>
              <w:bottom w:val="single" w:sz="4" w:space="0" w:color="000000"/>
              <w:right w:val="single" w:sz="4" w:space="0" w:color="000000"/>
            </w:tcBorders>
            <w:vAlign w:val="bottom"/>
          </w:tcPr>
          <w:p w:rsidR="006525E6" w:rsidRPr="002B7A63" w:rsidRDefault="006525E6" w:rsidP="000826AF">
            <w:pPr>
              <w:jc w:val="center"/>
              <w:rPr>
                <w:rFonts w:cs="Times New Roman"/>
                <w:color w:val="000000"/>
              </w:rPr>
            </w:pPr>
            <w:r>
              <w:rPr>
                <w:color w:val="000000"/>
              </w:rPr>
              <w:t>168</w:t>
            </w:r>
          </w:p>
        </w:tc>
        <w:tc>
          <w:tcPr>
            <w:tcW w:w="996" w:type="dxa"/>
            <w:tcBorders>
              <w:top w:val="single" w:sz="4" w:space="0" w:color="000000"/>
              <w:left w:val="single" w:sz="4" w:space="0" w:color="000000"/>
              <w:bottom w:val="single" w:sz="4" w:space="0" w:color="000000"/>
              <w:right w:val="single" w:sz="4" w:space="0" w:color="000000"/>
            </w:tcBorders>
            <w:vAlign w:val="bottom"/>
          </w:tcPr>
          <w:p w:rsidR="006525E6" w:rsidRPr="002B7A63" w:rsidRDefault="006525E6" w:rsidP="000826AF">
            <w:pPr>
              <w:jc w:val="center"/>
              <w:rPr>
                <w:rFonts w:cs="Times New Roman"/>
                <w:color w:val="000000"/>
              </w:rPr>
            </w:pPr>
            <w:r>
              <w:rPr>
                <w:color w:val="000000"/>
              </w:rPr>
              <w:t>289</w:t>
            </w:r>
          </w:p>
        </w:tc>
      </w:tr>
      <w:tr w:rsidR="006525E6" w:rsidRPr="002B7A63" w:rsidTr="000826AF">
        <w:trPr>
          <w:trHeight w:hRule="exact" w:val="480"/>
        </w:trPr>
        <w:tc>
          <w:tcPr>
            <w:tcW w:w="1647" w:type="dxa"/>
            <w:tcBorders>
              <w:top w:val="single" w:sz="4" w:space="0" w:color="000000"/>
              <w:left w:val="single" w:sz="4" w:space="0" w:color="000000"/>
              <w:bottom w:val="single" w:sz="4" w:space="0" w:color="000000"/>
              <w:right w:val="single" w:sz="4" w:space="0" w:color="000000"/>
            </w:tcBorders>
            <w:vAlign w:val="bottom"/>
          </w:tcPr>
          <w:p w:rsidR="006525E6" w:rsidRPr="002B7A63" w:rsidRDefault="006525E6" w:rsidP="000826AF">
            <w:pPr>
              <w:jc w:val="center"/>
              <w:rPr>
                <w:rFonts w:cs="Times New Roman"/>
                <w:color w:val="000000"/>
              </w:rPr>
            </w:pPr>
            <w:r>
              <w:rPr>
                <w:color w:val="000000"/>
              </w:rPr>
              <w:t>1,0 %</w:t>
            </w:r>
          </w:p>
        </w:tc>
        <w:tc>
          <w:tcPr>
            <w:tcW w:w="1842" w:type="dxa"/>
            <w:tcBorders>
              <w:top w:val="single" w:sz="4" w:space="0" w:color="000000"/>
              <w:left w:val="single" w:sz="4" w:space="0" w:color="000000"/>
              <w:bottom w:val="single" w:sz="4" w:space="0" w:color="000000"/>
              <w:right w:val="single" w:sz="4" w:space="0" w:color="000000"/>
            </w:tcBorders>
            <w:vAlign w:val="bottom"/>
          </w:tcPr>
          <w:p w:rsidR="006525E6" w:rsidRPr="002B7A63" w:rsidRDefault="006525E6" w:rsidP="000826AF">
            <w:pPr>
              <w:jc w:val="center"/>
              <w:rPr>
                <w:rFonts w:cs="Times New Roman"/>
                <w:color w:val="000000"/>
              </w:rPr>
            </w:pPr>
            <w:r>
              <w:rPr>
                <w:color w:val="000000"/>
              </w:rPr>
              <w:t>102</w:t>
            </w:r>
          </w:p>
        </w:tc>
        <w:tc>
          <w:tcPr>
            <w:tcW w:w="1275" w:type="dxa"/>
            <w:tcBorders>
              <w:top w:val="single" w:sz="4" w:space="0" w:color="000000"/>
              <w:left w:val="single" w:sz="4" w:space="0" w:color="000000"/>
              <w:bottom w:val="single" w:sz="4" w:space="0" w:color="000000"/>
              <w:right w:val="single" w:sz="4" w:space="0" w:color="000000"/>
            </w:tcBorders>
            <w:vAlign w:val="bottom"/>
          </w:tcPr>
          <w:p w:rsidR="006525E6" w:rsidRPr="002B7A63" w:rsidRDefault="006525E6" w:rsidP="000826AF">
            <w:pPr>
              <w:jc w:val="center"/>
              <w:rPr>
                <w:rFonts w:cs="Times New Roman"/>
                <w:color w:val="000000"/>
              </w:rPr>
            </w:pPr>
            <w:r>
              <w:rPr>
                <w:color w:val="000000"/>
              </w:rPr>
              <w:t>151</w:t>
            </w:r>
          </w:p>
        </w:tc>
        <w:tc>
          <w:tcPr>
            <w:tcW w:w="1414" w:type="dxa"/>
            <w:tcBorders>
              <w:top w:val="single" w:sz="4" w:space="0" w:color="000000"/>
              <w:left w:val="single" w:sz="4" w:space="0" w:color="000000"/>
              <w:bottom w:val="single" w:sz="4" w:space="0" w:color="000000"/>
              <w:right w:val="single" w:sz="4" w:space="0" w:color="000000"/>
            </w:tcBorders>
            <w:vAlign w:val="bottom"/>
          </w:tcPr>
          <w:p w:rsidR="006525E6" w:rsidRPr="002B7A63" w:rsidRDefault="006525E6" w:rsidP="000826AF">
            <w:pPr>
              <w:jc w:val="center"/>
              <w:rPr>
                <w:rFonts w:cs="Times New Roman"/>
                <w:color w:val="000000"/>
              </w:rPr>
            </w:pPr>
            <w:r>
              <w:rPr>
                <w:color w:val="000000"/>
              </w:rPr>
              <w:t>230</w:t>
            </w:r>
          </w:p>
        </w:tc>
        <w:tc>
          <w:tcPr>
            <w:tcW w:w="996" w:type="dxa"/>
            <w:tcBorders>
              <w:top w:val="single" w:sz="4" w:space="0" w:color="000000"/>
              <w:left w:val="single" w:sz="4" w:space="0" w:color="000000"/>
              <w:bottom w:val="single" w:sz="4" w:space="0" w:color="000000"/>
              <w:right w:val="single" w:sz="4" w:space="0" w:color="000000"/>
            </w:tcBorders>
            <w:vAlign w:val="bottom"/>
          </w:tcPr>
          <w:p w:rsidR="006525E6" w:rsidRPr="002B7A63" w:rsidRDefault="006525E6" w:rsidP="000826AF">
            <w:pPr>
              <w:jc w:val="center"/>
              <w:rPr>
                <w:rFonts w:cs="Times New Roman"/>
                <w:color w:val="000000"/>
              </w:rPr>
            </w:pPr>
            <w:r>
              <w:rPr>
                <w:color w:val="000000"/>
              </w:rPr>
              <w:t>462</w:t>
            </w:r>
          </w:p>
        </w:tc>
      </w:tr>
      <w:tr w:rsidR="006525E6" w:rsidRPr="002B7A63" w:rsidTr="000826AF">
        <w:trPr>
          <w:trHeight w:hRule="exact" w:val="480"/>
        </w:trPr>
        <w:tc>
          <w:tcPr>
            <w:tcW w:w="1647" w:type="dxa"/>
            <w:tcBorders>
              <w:top w:val="single" w:sz="4" w:space="0" w:color="000000"/>
              <w:left w:val="single" w:sz="4" w:space="0" w:color="000000"/>
              <w:bottom w:val="single" w:sz="4" w:space="0" w:color="000000"/>
              <w:right w:val="single" w:sz="4" w:space="0" w:color="000000"/>
            </w:tcBorders>
            <w:vAlign w:val="bottom"/>
          </w:tcPr>
          <w:p w:rsidR="006525E6" w:rsidRPr="002B7A63" w:rsidRDefault="006525E6" w:rsidP="000826AF">
            <w:pPr>
              <w:jc w:val="center"/>
              <w:rPr>
                <w:rFonts w:cs="Times New Roman"/>
                <w:color w:val="000000"/>
              </w:rPr>
            </w:pPr>
            <w:r>
              <w:rPr>
                <w:color w:val="000000"/>
              </w:rPr>
              <w:t>1,2 %</w:t>
            </w:r>
          </w:p>
        </w:tc>
        <w:tc>
          <w:tcPr>
            <w:tcW w:w="1842" w:type="dxa"/>
            <w:tcBorders>
              <w:top w:val="single" w:sz="4" w:space="0" w:color="000000"/>
              <w:left w:val="single" w:sz="4" w:space="0" w:color="000000"/>
              <w:bottom w:val="single" w:sz="4" w:space="0" w:color="000000"/>
              <w:right w:val="single" w:sz="4" w:space="0" w:color="000000"/>
            </w:tcBorders>
            <w:vAlign w:val="bottom"/>
          </w:tcPr>
          <w:p w:rsidR="006525E6" w:rsidRPr="002B7A63" w:rsidRDefault="006525E6" w:rsidP="000826AF">
            <w:pPr>
              <w:jc w:val="center"/>
              <w:rPr>
                <w:rFonts w:cs="Times New Roman"/>
                <w:color w:val="000000"/>
              </w:rPr>
            </w:pPr>
            <w:r>
              <w:rPr>
                <w:color w:val="000000"/>
              </w:rPr>
              <w:t>135</w:t>
            </w:r>
          </w:p>
        </w:tc>
        <w:tc>
          <w:tcPr>
            <w:tcW w:w="1275" w:type="dxa"/>
            <w:tcBorders>
              <w:top w:val="single" w:sz="4" w:space="0" w:color="000000"/>
              <w:left w:val="single" w:sz="4" w:space="0" w:color="000000"/>
              <w:bottom w:val="single" w:sz="4" w:space="0" w:color="000000"/>
              <w:right w:val="single" w:sz="4" w:space="0" w:color="000000"/>
            </w:tcBorders>
            <w:vAlign w:val="bottom"/>
          </w:tcPr>
          <w:p w:rsidR="006525E6" w:rsidRPr="002B7A63" w:rsidRDefault="006525E6" w:rsidP="000826AF">
            <w:pPr>
              <w:jc w:val="center"/>
              <w:rPr>
                <w:rFonts w:cs="Times New Roman"/>
                <w:color w:val="000000"/>
              </w:rPr>
            </w:pPr>
            <w:r>
              <w:rPr>
                <w:color w:val="000000"/>
              </w:rPr>
              <w:t>216</w:t>
            </w:r>
          </w:p>
        </w:tc>
        <w:tc>
          <w:tcPr>
            <w:tcW w:w="1414" w:type="dxa"/>
            <w:tcBorders>
              <w:top w:val="single" w:sz="4" w:space="0" w:color="000000"/>
              <w:left w:val="single" w:sz="4" w:space="0" w:color="000000"/>
              <w:bottom w:val="single" w:sz="4" w:space="0" w:color="000000"/>
              <w:right w:val="single" w:sz="4" w:space="0" w:color="000000"/>
            </w:tcBorders>
            <w:vAlign w:val="bottom"/>
          </w:tcPr>
          <w:p w:rsidR="006525E6" w:rsidRPr="002B7A63" w:rsidRDefault="006525E6" w:rsidP="000826AF">
            <w:pPr>
              <w:jc w:val="center"/>
              <w:rPr>
                <w:rFonts w:cs="Times New Roman"/>
                <w:color w:val="000000"/>
              </w:rPr>
            </w:pPr>
            <w:r>
              <w:rPr>
                <w:color w:val="000000"/>
              </w:rPr>
              <w:t>366</w:t>
            </w:r>
          </w:p>
        </w:tc>
        <w:tc>
          <w:tcPr>
            <w:tcW w:w="996" w:type="dxa"/>
            <w:tcBorders>
              <w:top w:val="single" w:sz="4" w:space="0" w:color="000000"/>
              <w:left w:val="single" w:sz="4" w:space="0" w:color="000000"/>
              <w:bottom w:val="single" w:sz="4" w:space="0" w:color="000000"/>
              <w:right w:val="single" w:sz="4" w:space="0" w:color="000000"/>
            </w:tcBorders>
            <w:vAlign w:val="bottom"/>
          </w:tcPr>
          <w:p w:rsidR="006525E6" w:rsidRPr="002B7A63" w:rsidRDefault="006525E6" w:rsidP="000826AF">
            <w:pPr>
              <w:jc w:val="center"/>
              <w:rPr>
                <w:rFonts w:cs="Times New Roman"/>
                <w:color w:val="000000"/>
              </w:rPr>
            </w:pPr>
            <w:r>
              <w:rPr>
                <w:color w:val="000000"/>
              </w:rPr>
              <w:t>1155</w:t>
            </w:r>
          </w:p>
        </w:tc>
      </w:tr>
    </w:tbl>
    <w:p w:rsidR="00AA4347" w:rsidRPr="002B7A63" w:rsidRDefault="00AA4347">
      <w:pPr>
        <w:spacing w:after="0" w:line="200" w:lineRule="exact"/>
        <w:rPr>
          <w:rFonts w:cs="Times New Roman"/>
          <w:sz w:val="20"/>
          <w:szCs w:val="20"/>
          <w:lang w:val="en-GB"/>
        </w:rPr>
      </w:pPr>
    </w:p>
    <w:p w:rsidR="0090021D" w:rsidRPr="002B7A63" w:rsidRDefault="0090021D">
      <w:pPr>
        <w:spacing w:after="0" w:line="200" w:lineRule="exact"/>
        <w:rPr>
          <w:rFonts w:cs="Times New Roman"/>
          <w:sz w:val="20"/>
          <w:szCs w:val="20"/>
          <w:lang w:val="en-GB"/>
        </w:rPr>
      </w:pPr>
    </w:p>
    <w:p w:rsidR="006525E6" w:rsidRPr="002B7A63" w:rsidRDefault="006525E6" w:rsidP="000E7FB5">
      <w:pPr>
        <w:rPr>
          <w:rFonts w:cs="Times New Roman"/>
          <w:b/>
        </w:rPr>
      </w:pPr>
      <w:bookmarkStart w:id="22" w:name="_Toc421204938"/>
      <w:bookmarkStart w:id="23" w:name="_Toc468184879"/>
      <w:r>
        <w:rPr>
          <w:b/>
        </w:rPr>
        <w:t>Selección de la muestra</w:t>
      </w:r>
      <w:bookmarkEnd w:id="22"/>
      <w:bookmarkEnd w:id="23"/>
    </w:p>
    <w:p w:rsidR="006525E6" w:rsidRPr="002B7A63" w:rsidRDefault="006525E6" w:rsidP="006525E6">
      <w:pPr>
        <w:autoSpaceDE w:val="0"/>
        <w:autoSpaceDN w:val="0"/>
        <w:adjustRightInd w:val="0"/>
        <w:rPr>
          <w:rFonts w:eastAsiaTheme="minorEastAsia" w:cs="Times New Roman"/>
          <w:szCs w:val="24"/>
        </w:rPr>
      </w:pPr>
      <w:r>
        <w:t xml:space="preserve">Tras determinar el tamaño de la muestra, la selección de la misma se lleva a cabo utilizando la probabilidad proporcional al tamaño, es decir, proporcional a los valores contables del elemento </w:t>
      </w:r>
      <m:oMath>
        <m:sSub>
          <m:sSubPr>
            <m:ctrlPr>
              <w:rPr>
                <w:rFonts w:ascii="Cambria Math" w:hAnsi="Cambria Math" w:cs="Times New Roman"/>
                <w:i/>
                <w:szCs w:val="24"/>
                <w:lang w:val="en-GB"/>
              </w:rPr>
            </m:ctrlPr>
          </m:sSubPr>
          <m:e>
            <m:r>
              <w:rPr>
                <w:rFonts w:ascii="Cambria Math" w:hAnsi="Cambria Math" w:cs="Times New Roman"/>
                <w:szCs w:val="24"/>
                <w:lang w:val="en-GB"/>
              </w:rPr>
              <m:t>BV</m:t>
            </m:r>
          </m:e>
          <m:sub>
            <m:r>
              <w:rPr>
                <w:rFonts w:ascii="Cambria Math" w:hAnsi="Cambria Math" w:cs="Times New Roman"/>
                <w:szCs w:val="24"/>
                <w:lang w:val="en-GB"/>
              </w:rPr>
              <m:t>i</m:t>
            </m:r>
          </m:sub>
        </m:sSub>
      </m:oMath>
      <w:r>
        <w:t>. Una manera común de efectuar la selección es recurriendo a una selección sistemática, utilizando un intervalo de muestreo igual al gasto total (</w:t>
      </w:r>
      <m:oMath>
        <m:r>
          <w:rPr>
            <w:rFonts w:ascii="Cambria Math" w:hAnsi="Cambria Math" w:cs="Times New Roman"/>
            <w:szCs w:val="24"/>
            <w:lang w:val="en-GB"/>
          </w:rPr>
          <m:t>BV</m:t>
        </m:r>
      </m:oMath>
      <w:r>
        <w:t>) dividido por el tamaño de la muestra (</w:t>
      </w:r>
      <w:r>
        <w:rPr>
          <w:i/>
          <w:szCs w:val="24"/>
        </w:rPr>
        <w:t>n</w:t>
      </w:r>
      <w:r>
        <w:t>) es decir,</w:t>
      </w:r>
    </w:p>
    <w:p w:rsidR="006525E6" w:rsidRPr="002B7A63" w:rsidRDefault="006525E6" w:rsidP="006525E6">
      <w:pPr>
        <w:autoSpaceDE w:val="0"/>
        <w:autoSpaceDN w:val="0"/>
        <w:adjustRightInd w:val="0"/>
        <w:rPr>
          <w:rFonts w:eastAsiaTheme="minorEastAsia" w:cs="Times New Roman"/>
          <w:szCs w:val="24"/>
        </w:rPr>
      </w:pPr>
      <m:oMathPara>
        <m:oMath>
          <m:r>
            <w:rPr>
              <w:rFonts w:ascii="Cambria Math" w:eastAsiaTheme="minorEastAsia" w:hAnsi="Cambria Math" w:cs="Times New Roman"/>
              <w:szCs w:val="24"/>
              <w:lang w:val="en-GB"/>
            </w:rPr>
            <m:t>SI=</m:t>
          </m:r>
          <m:f>
            <m:fPr>
              <m:ctrlPr>
                <w:rPr>
                  <w:rFonts w:ascii="Cambria Math" w:hAnsi="Cambria Math" w:cs="Times New Roman"/>
                  <w:i/>
                  <w:szCs w:val="24"/>
                  <w:lang w:val="en-GB"/>
                </w:rPr>
              </m:ctrlPr>
            </m:fPr>
            <m:num>
              <m:r>
                <w:rPr>
                  <w:rFonts w:ascii="Cambria Math" w:hAnsi="Cambria Math" w:cs="Times New Roman"/>
                  <w:szCs w:val="24"/>
                  <w:lang w:val="en-GB"/>
                </w:rPr>
                <m:t>BV</m:t>
              </m:r>
            </m:num>
            <m:den>
              <m:r>
                <w:rPr>
                  <w:rFonts w:ascii="Cambria Math" w:hAnsi="Cambria Math" w:cs="Times New Roman"/>
                  <w:szCs w:val="24"/>
                  <w:lang w:val="en-GB"/>
                </w:rPr>
                <m:t>n</m:t>
              </m:r>
            </m:den>
          </m:f>
        </m:oMath>
      </m:oMathPara>
    </w:p>
    <w:p w:rsidR="006525E6" w:rsidRPr="002B7A63" w:rsidRDefault="006525E6" w:rsidP="000E7FB5">
      <w:pPr>
        <w:rPr>
          <w:rFonts w:cs="Times New Roman"/>
        </w:rPr>
      </w:pPr>
      <w:r>
        <w:t xml:space="preserve">Algunos elementos se pueden seleccionar varias veces (si su valor es superior al tamaño del intervalo de muestreo). Esta característica de la técnica puede dar lugar a una reducción del tamaño efectivo de la muestra (número de transacciones distintas en la muestra) con consecuencias en términos de precisión. En tales casos, es aconsejable que el OC compense las respuestas positivas múltiples, bien mediante la selección de una muestra adicional o mediante la ejecución de un sobremuestreo (es decir, aumentando el tamaño previsto de la muestra de modo que el número distinto de elementos presentes en la muestra se aproxime al deseado). </w:t>
      </w:r>
    </w:p>
    <w:p w:rsidR="0090021D" w:rsidRPr="006C297A" w:rsidRDefault="0090021D" w:rsidP="000E7FB5">
      <w:pPr>
        <w:rPr>
          <w:rFonts w:cs="Times New Roman"/>
        </w:rPr>
      </w:pPr>
    </w:p>
    <w:p w:rsidR="006525E6" w:rsidRPr="002B7A63" w:rsidRDefault="000E7FB5" w:rsidP="000E7FB5">
      <w:pPr>
        <w:rPr>
          <w:rFonts w:cs="Times New Roman"/>
          <w:b/>
        </w:rPr>
      </w:pPr>
      <w:r>
        <w:rPr>
          <w:b/>
        </w:rPr>
        <w:t>Proyección</w:t>
      </w:r>
    </w:p>
    <w:p w:rsidR="006525E6" w:rsidRPr="002B7A63" w:rsidRDefault="006525E6" w:rsidP="006525E6">
      <w:pPr>
        <w:autoSpaceDE w:val="0"/>
        <w:autoSpaceDN w:val="0"/>
        <w:adjustRightInd w:val="0"/>
        <w:rPr>
          <w:rFonts w:eastAsiaTheme="minorEastAsia" w:cs="Times New Roman"/>
          <w:szCs w:val="24"/>
        </w:rPr>
      </w:pPr>
      <w:r>
        <w:t>La proyección de los errores a la población sigue el procedimiento presentado en el contexto del enfoque estándar del MUM. Una vez más, la extrapolación se lleva a cabo de forma diferente para las unidades del estrato exhaustivo y para los elementos que no se encuentran en el estrato exhaustivo.</w:t>
      </w:r>
    </w:p>
    <w:p w:rsidR="006525E6" w:rsidRPr="002B7A63" w:rsidRDefault="006525E6" w:rsidP="006525E6">
      <w:pPr>
        <w:autoSpaceDE w:val="0"/>
        <w:autoSpaceDN w:val="0"/>
        <w:adjustRightInd w:val="0"/>
        <w:rPr>
          <w:rFonts w:eastAsiaTheme="minorEastAsia" w:cs="Times New Roman"/>
          <w:szCs w:val="24"/>
        </w:rPr>
      </w:pPr>
      <w:r>
        <w:t xml:space="preserve">En el estrato exhaustivo, es decir, en el estrato que contiene las unidades de muestreo cuyo valor contable es mayor que el intervalo de muestreo, </w:t>
      </w:r>
      <m:oMath>
        <m:sSub>
          <m:sSubPr>
            <m:ctrlPr>
              <w:rPr>
                <w:rFonts w:ascii="Cambria Math" w:hAnsi="Cambria Math" w:cs="Times New Roman"/>
                <w:i/>
                <w:szCs w:val="24"/>
                <w:lang w:val="en-GB"/>
              </w:rPr>
            </m:ctrlPr>
          </m:sSubPr>
          <m:e>
            <m:r>
              <w:rPr>
                <w:rFonts w:ascii="Cambria Math" w:hAnsi="Cambria Math" w:cs="Times New Roman"/>
                <w:szCs w:val="24"/>
                <w:lang w:val="en-GB"/>
              </w:rPr>
              <m:t>BV</m:t>
            </m:r>
          </m:e>
          <m:sub>
            <m:r>
              <w:rPr>
                <w:rFonts w:ascii="Cambria Math" w:hAnsi="Cambria Math" w:cs="Times New Roman"/>
                <w:szCs w:val="24"/>
                <w:lang w:val="en-GB"/>
              </w:rPr>
              <m:t>i</m:t>
            </m:r>
          </m:sub>
        </m:sSub>
        <m:r>
          <w:rPr>
            <w:rFonts w:ascii="Cambria Math" w:eastAsiaTheme="minorEastAsia" w:hAnsi="Cambria Math" w:cs="Times New Roman"/>
            <w:szCs w:val="24"/>
          </w:rPr>
          <m:t>&gt;</m:t>
        </m:r>
        <m:f>
          <m:fPr>
            <m:ctrlPr>
              <w:rPr>
                <w:rFonts w:ascii="Cambria Math" w:eastAsiaTheme="minorEastAsia" w:hAnsi="Cambria Math" w:cs="Times New Roman"/>
                <w:i/>
                <w:szCs w:val="24"/>
                <w:lang w:val="en-GB"/>
              </w:rPr>
            </m:ctrlPr>
          </m:fPr>
          <m:num>
            <m:r>
              <w:rPr>
                <w:rFonts w:ascii="Cambria Math" w:eastAsiaTheme="minorEastAsia" w:hAnsi="Cambria Math" w:cs="Times New Roman"/>
                <w:szCs w:val="24"/>
                <w:lang w:val="en-GB"/>
              </w:rPr>
              <m:t>BV</m:t>
            </m:r>
          </m:num>
          <m:den>
            <m:r>
              <w:rPr>
                <w:rFonts w:ascii="Cambria Math" w:eastAsiaTheme="minorEastAsia" w:hAnsi="Cambria Math" w:cs="Times New Roman"/>
                <w:szCs w:val="24"/>
                <w:lang w:val="en-GB"/>
              </w:rPr>
              <m:t>n</m:t>
            </m:r>
          </m:den>
        </m:f>
      </m:oMath>
      <w:r>
        <w:t>, el error extrapolado es la suma de los errores observados en los elementos pertenecientes al estrato:</w:t>
      </w:r>
    </w:p>
    <w:p w:rsidR="006525E6" w:rsidRPr="002B7A63" w:rsidRDefault="0096083A" w:rsidP="006525E6">
      <w:pPr>
        <w:autoSpaceDE w:val="0"/>
        <w:autoSpaceDN w:val="0"/>
        <w:adjustRightInd w:val="0"/>
        <w:rPr>
          <w:rFonts w:eastAsiaTheme="minorEastAsia" w:cs="Times New Roman"/>
          <w:szCs w:val="24"/>
        </w:rPr>
      </w:pPr>
      <m:oMathPara>
        <m:oMath>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EE</m:t>
              </m:r>
            </m:e>
            <m:sub>
              <m:r>
                <w:rPr>
                  <w:rFonts w:ascii="Cambria Math" w:eastAsiaTheme="minorEastAsia" w:hAnsi="Cambria Math" w:cs="Times New Roman"/>
                  <w:szCs w:val="24"/>
                  <w:lang w:val="en-GB"/>
                </w:rPr>
                <m:t>e</m:t>
              </m:r>
            </m:sub>
          </m:sSub>
          <m:r>
            <w:rPr>
              <w:rFonts w:ascii="Cambria Math" w:eastAsiaTheme="minorEastAsia" w:hAnsi="Cambria Math" w:cs="Times New Roman"/>
              <w:szCs w:val="24"/>
              <w:lang w:val="en-GB"/>
            </w:rPr>
            <m:t>=</m:t>
          </m:r>
          <m:nary>
            <m:naryPr>
              <m:chr m:val="∑"/>
              <m:limLoc m:val="undOvr"/>
              <m:ctrlPr>
                <w:rPr>
                  <w:rFonts w:ascii="Cambria Math" w:eastAsiaTheme="minorEastAsia" w:hAnsi="Cambria Math" w:cs="Times New Roman"/>
                  <w:i/>
                  <w:szCs w:val="24"/>
                  <w:lang w:val="en-GB"/>
                </w:rPr>
              </m:ctrlPr>
            </m:naryPr>
            <m:sub>
              <m:r>
                <w:rPr>
                  <w:rFonts w:ascii="Cambria Math" w:eastAsiaTheme="minorEastAsia" w:hAnsi="Cambria Math" w:cs="Times New Roman"/>
                  <w:szCs w:val="24"/>
                  <w:lang w:val="en-GB"/>
                </w:rPr>
                <m:t>i=1</m:t>
              </m:r>
            </m:sub>
            <m:sup>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n</m:t>
                  </m:r>
                </m:e>
                <m:sub>
                  <m:r>
                    <w:rPr>
                      <w:rFonts w:ascii="Cambria Math" w:eastAsiaTheme="minorEastAsia" w:hAnsi="Cambria Math" w:cs="Times New Roman"/>
                      <w:szCs w:val="24"/>
                      <w:lang w:val="en-GB"/>
                    </w:rPr>
                    <m:t>e</m:t>
                  </m:r>
                </m:sub>
              </m:sSub>
            </m:sup>
            <m:e>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E</m:t>
                  </m:r>
                </m:e>
                <m:sub>
                  <m:r>
                    <w:rPr>
                      <w:rFonts w:ascii="Cambria Math" w:eastAsiaTheme="minorEastAsia" w:hAnsi="Cambria Math" w:cs="Times New Roman"/>
                      <w:szCs w:val="24"/>
                      <w:lang w:val="en-GB"/>
                    </w:rPr>
                    <m:t>i</m:t>
                  </m:r>
                </m:sub>
              </m:sSub>
            </m:e>
          </m:nary>
        </m:oMath>
      </m:oMathPara>
    </w:p>
    <w:p w:rsidR="006525E6" w:rsidRPr="002B7A63" w:rsidRDefault="006525E6" w:rsidP="006525E6">
      <w:pPr>
        <w:autoSpaceDE w:val="0"/>
        <w:autoSpaceDN w:val="0"/>
        <w:adjustRightInd w:val="0"/>
        <w:rPr>
          <w:rFonts w:eastAsiaTheme="minorEastAsia" w:cs="Times New Roman"/>
          <w:szCs w:val="24"/>
          <w:lang w:val="en-GB"/>
        </w:rPr>
      </w:pPr>
    </w:p>
    <w:p w:rsidR="006525E6" w:rsidRPr="002B7A63" w:rsidRDefault="006525E6" w:rsidP="006525E6">
      <w:pPr>
        <w:autoSpaceDE w:val="0"/>
        <w:autoSpaceDN w:val="0"/>
        <w:adjustRightInd w:val="0"/>
        <w:rPr>
          <w:rFonts w:eastAsiaTheme="minorEastAsia" w:cs="Times New Roman"/>
          <w:szCs w:val="24"/>
        </w:rPr>
      </w:pPr>
      <w:r>
        <w:t xml:space="preserve">En el estrato no exhaustivo, es decir, el estrato que contiene las unidades de muestreo cuyo valor contable es menor o igual al intervalo de muestreo, </w:t>
      </w:r>
      <m:oMath>
        <m:sSub>
          <m:sSubPr>
            <m:ctrlPr>
              <w:rPr>
                <w:rFonts w:ascii="Cambria Math" w:hAnsi="Cambria Math" w:cs="Times New Roman"/>
                <w:i/>
                <w:szCs w:val="24"/>
                <w:lang w:val="en-GB"/>
              </w:rPr>
            </m:ctrlPr>
          </m:sSubPr>
          <m:e>
            <m:r>
              <w:rPr>
                <w:rFonts w:ascii="Cambria Math" w:hAnsi="Cambria Math" w:cs="Times New Roman"/>
                <w:szCs w:val="24"/>
                <w:lang w:val="en-GB"/>
              </w:rPr>
              <m:t>BV</m:t>
            </m:r>
          </m:e>
          <m:sub>
            <m:r>
              <w:rPr>
                <w:rFonts w:ascii="Cambria Math" w:hAnsi="Cambria Math" w:cs="Times New Roman"/>
                <w:szCs w:val="24"/>
                <w:lang w:val="en-GB"/>
              </w:rPr>
              <m:t>i</m:t>
            </m:r>
          </m:sub>
        </m:sSub>
        <m:r>
          <w:rPr>
            <w:rFonts w:ascii="Cambria Math" w:eastAsiaTheme="minorEastAsia" w:hAnsi="Cambria Math" w:cs="Times New Roman"/>
            <w:szCs w:val="24"/>
          </w:rPr>
          <m:t>≤</m:t>
        </m:r>
        <m:f>
          <m:fPr>
            <m:ctrlPr>
              <w:rPr>
                <w:rFonts w:ascii="Cambria Math" w:eastAsiaTheme="minorEastAsia" w:hAnsi="Cambria Math" w:cs="Times New Roman"/>
                <w:i/>
                <w:szCs w:val="24"/>
                <w:lang w:val="en-GB"/>
              </w:rPr>
            </m:ctrlPr>
          </m:fPr>
          <m:num>
            <m:r>
              <w:rPr>
                <w:rFonts w:ascii="Cambria Math" w:eastAsiaTheme="minorEastAsia" w:hAnsi="Cambria Math" w:cs="Times New Roman"/>
                <w:szCs w:val="24"/>
                <w:lang w:val="en-GB"/>
              </w:rPr>
              <m:t>BV</m:t>
            </m:r>
          </m:num>
          <m:den>
            <m:r>
              <w:rPr>
                <w:rFonts w:ascii="Cambria Math" w:eastAsiaTheme="minorEastAsia" w:hAnsi="Cambria Math" w:cs="Times New Roman"/>
                <w:szCs w:val="24"/>
                <w:lang w:val="en-GB"/>
              </w:rPr>
              <m:t>n</m:t>
            </m:r>
          </m:den>
        </m:f>
      </m:oMath>
      <w:r>
        <w:t xml:space="preserve"> el error extrapolado es</w:t>
      </w:r>
    </w:p>
    <w:p w:rsidR="006525E6" w:rsidRPr="002B7A63" w:rsidRDefault="0096083A" w:rsidP="006525E6">
      <w:pPr>
        <w:autoSpaceDE w:val="0"/>
        <w:autoSpaceDN w:val="0"/>
        <w:adjustRightInd w:val="0"/>
        <w:rPr>
          <w:rFonts w:eastAsiaTheme="minorEastAsia" w:cs="Times New Roman"/>
          <w:szCs w:val="24"/>
        </w:rPr>
      </w:pPr>
      <m:oMathPara>
        <m:oMath>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EE</m:t>
              </m:r>
            </m:e>
            <m:sub>
              <m:r>
                <w:rPr>
                  <w:rFonts w:ascii="Cambria Math" w:eastAsiaTheme="minorEastAsia" w:hAnsi="Cambria Math" w:cs="Times New Roman"/>
                  <w:szCs w:val="24"/>
                  <w:lang w:val="en-GB"/>
                </w:rPr>
                <m:t>s</m:t>
              </m:r>
            </m:sub>
          </m:sSub>
          <m:r>
            <w:rPr>
              <w:rFonts w:ascii="Cambria Math" w:eastAsiaTheme="minorEastAsia" w:hAnsi="Cambria Math" w:cs="Times New Roman"/>
              <w:szCs w:val="24"/>
              <w:lang w:val="en-GB"/>
            </w:rPr>
            <m:t>=SI</m:t>
          </m:r>
          <m:nary>
            <m:naryPr>
              <m:chr m:val="∑"/>
              <m:limLoc m:val="undOvr"/>
              <m:ctrlPr>
                <w:rPr>
                  <w:rFonts w:ascii="Cambria Math" w:eastAsiaTheme="minorEastAsia" w:hAnsi="Cambria Math" w:cs="Times New Roman"/>
                  <w:i/>
                  <w:szCs w:val="24"/>
                  <w:lang w:val="en-GB"/>
                </w:rPr>
              </m:ctrlPr>
            </m:naryPr>
            <m:sub>
              <m:r>
                <w:rPr>
                  <w:rFonts w:ascii="Cambria Math" w:eastAsiaTheme="minorEastAsia" w:hAnsi="Cambria Math" w:cs="Times New Roman"/>
                  <w:szCs w:val="24"/>
                  <w:lang w:val="en-GB"/>
                </w:rPr>
                <m:t>i=1</m:t>
              </m:r>
            </m:sub>
            <m:sup>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n</m:t>
                  </m:r>
                </m:e>
                <m:sub>
                  <m:r>
                    <w:rPr>
                      <w:rFonts w:ascii="Cambria Math" w:eastAsiaTheme="minorEastAsia" w:hAnsi="Cambria Math" w:cs="Times New Roman"/>
                      <w:szCs w:val="24"/>
                      <w:lang w:val="en-GB"/>
                    </w:rPr>
                    <m:t>s</m:t>
                  </m:r>
                </m:sub>
              </m:sSub>
            </m:sup>
            <m:e>
              <m:f>
                <m:fPr>
                  <m:ctrlPr>
                    <w:rPr>
                      <w:rFonts w:ascii="Cambria Math" w:eastAsiaTheme="minorEastAsia" w:hAnsi="Cambria Math" w:cs="Times New Roman"/>
                      <w:i/>
                      <w:szCs w:val="24"/>
                      <w:lang w:val="en-GB"/>
                    </w:rPr>
                  </m:ctrlPr>
                </m:fPr>
                <m:num>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E</m:t>
                      </m:r>
                    </m:e>
                    <m:sub>
                      <m:r>
                        <w:rPr>
                          <w:rFonts w:ascii="Cambria Math" w:eastAsiaTheme="minorEastAsia" w:hAnsi="Cambria Math" w:cs="Times New Roman"/>
                          <w:szCs w:val="24"/>
                          <w:lang w:val="en-GB"/>
                        </w:rPr>
                        <m:t>i</m:t>
                      </m:r>
                    </m:sub>
                  </m:sSub>
                </m:num>
                <m:den>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BV</m:t>
                      </m:r>
                    </m:e>
                    <m:sub>
                      <m:r>
                        <w:rPr>
                          <w:rFonts w:ascii="Cambria Math" w:eastAsiaTheme="minorEastAsia" w:hAnsi="Cambria Math" w:cs="Times New Roman"/>
                          <w:szCs w:val="24"/>
                          <w:lang w:val="en-GB"/>
                        </w:rPr>
                        <m:t>i</m:t>
                      </m:r>
                    </m:sub>
                  </m:sSub>
                </m:den>
              </m:f>
            </m:e>
          </m:nary>
        </m:oMath>
      </m:oMathPara>
    </w:p>
    <w:p w:rsidR="006525E6" w:rsidRPr="002B7A63" w:rsidRDefault="006525E6" w:rsidP="006525E6">
      <w:pPr>
        <w:autoSpaceDE w:val="0"/>
        <w:autoSpaceDN w:val="0"/>
        <w:adjustRightInd w:val="0"/>
        <w:rPr>
          <w:rFonts w:eastAsiaTheme="minorEastAsia" w:cs="Times New Roman"/>
          <w:szCs w:val="24"/>
        </w:rPr>
      </w:pPr>
      <w:r>
        <w:t>El error extrapolado al nivel de la población es precisamente la suma de estos dos componentes:</w:t>
      </w:r>
    </w:p>
    <w:p w:rsidR="006525E6" w:rsidRPr="002B7A63" w:rsidRDefault="0096083A" w:rsidP="006525E6">
      <w:pPr>
        <w:autoSpaceDE w:val="0"/>
        <w:autoSpaceDN w:val="0"/>
        <w:adjustRightInd w:val="0"/>
        <w:rPr>
          <w:rFonts w:eastAsiaTheme="minorEastAsia" w:cs="Times New Roman"/>
          <w:szCs w:val="24"/>
        </w:rPr>
      </w:pPr>
      <m:oMathPara>
        <m:oMath>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EE=EE</m:t>
              </m:r>
            </m:e>
            <m:sub>
              <m:r>
                <w:rPr>
                  <w:rFonts w:ascii="Cambria Math" w:eastAsiaTheme="minorEastAsia" w:hAnsi="Cambria Math" w:cs="Times New Roman"/>
                  <w:szCs w:val="24"/>
                  <w:lang w:val="en-GB"/>
                </w:rPr>
                <m:t>e</m:t>
              </m:r>
            </m:sub>
          </m:sSub>
          <m:r>
            <w:rPr>
              <w:rFonts w:ascii="Cambria Math" w:eastAsiaTheme="minorEastAsia" w:hAnsi="Cambria Math" w:cs="Times New Roman"/>
              <w:szCs w:val="24"/>
              <w:lang w:val="en-GB"/>
            </w:rPr>
            <m:t>+</m:t>
          </m:r>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EE</m:t>
              </m:r>
            </m:e>
            <m:sub>
              <m:r>
                <w:rPr>
                  <w:rFonts w:ascii="Cambria Math" w:eastAsiaTheme="minorEastAsia" w:hAnsi="Cambria Math" w:cs="Times New Roman"/>
                  <w:szCs w:val="24"/>
                  <w:lang w:val="en-GB"/>
                </w:rPr>
                <m:t>s</m:t>
              </m:r>
            </m:sub>
          </m:sSub>
        </m:oMath>
      </m:oMathPara>
    </w:p>
    <w:p w:rsidR="006525E6" w:rsidRPr="002B7A63" w:rsidRDefault="006525E6" w:rsidP="006525E6">
      <w:pPr>
        <w:rPr>
          <w:rFonts w:cs="Times New Roman"/>
          <w:lang w:val="en-GB"/>
        </w:rPr>
      </w:pPr>
    </w:p>
    <w:p w:rsidR="006525E6" w:rsidRPr="002B7A63" w:rsidRDefault="006525E6" w:rsidP="000E7FB5">
      <w:pPr>
        <w:rPr>
          <w:rFonts w:cs="Times New Roman"/>
          <w:b/>
        </w:rPr>
      </w:pPr>
      <w:bookmarkStart w:id="24" w:name="_Ref421204738"/>
      <w:bookmarkStart w:id="25" w:name="_Toc421204940"/>
      <w:bookmarkStart w:id="26" w:name="_Toc468184881"/>
      <w:r>
        <w:rPr>
          <w:b/>
        </w:rPr>
        <w:t>Precisión</w:t>
      </w:r>
      <w:bookmarkEnd w:id="24"/>
      <w:bookmarkEnd w:id="25"/>
      <w:bookmarkEnd w:id="26"/>
    </w:p>
    <w:p w:rsidR="006525E6" w:rsidRPr="002B7A63" w:rsidRDefault="006525E6" w:rsidP="006525E6">
      <w:pPr>
        <w:autoSpaceDE w:val="0"/>
        <w:autoSpaceDN w:val="0"/>
        <w:adjustRightInd w:val="0"/>
        <w:rPr>
          <w:rFonts w:eastAsiaTheme="minorEastAsia" w:cs="Times New Roman"/>
          <w:szCs w:val="24"/>
        </w:rPr>
      </w:pPr>
      <w:r>
        <w:t xml:space="preserve">La precisión, que mide el error de muestreo, tiene dos componentes: la precisión básica, </w:t>
      </w:r>
      <m:oMath>
        <m:r>
          <w:rPr>
            <w:rFonts w:ascii="Cambria Math" w:hAnsi="Cambria Math" w:cs="Times New Roman"/>
            <w:szCs w:val="24"/>
            <w:lang w:val="en-GB"/>
          </w:rPr>
          <m:t>BP</m:t>
        </m:r>
        <m:r>
          <w:rPr>
            <w:rFonts w:ascii="Cambria Math" w:hAnsi="Cambria Math" w:cs="Times New Roman"/>
            <w:szCs w:val="24"/>
          </w:rPr>
          <m:t xml:space="preserve">, </m:t>
        </m:r>
      </m:oMath>
      <w:r>
        <w:t xml:space="preserve">y la tolerancia incremental, </w:t>
      </w:r>
      <m:oMath>
        <m:r>
          <w:rPr>
            <w:rFonts w:ascii="Cambria Math" w:eastAsiaTheme="minorEastAsia" w:hAnsi="Cambria Math" w:cs="Times New Roman"/>
            <w:szCs w:val="24"/>
            <w:lang w:val="en-GB"/>
          </w:rPr>
          <m:t>IA</m:t>
        </m:r>
      </m:oMath>
      <w:r>
        <w:t xml:space="preserve">. </w:t>
      </w:r>
    </w:p>
    <w:p w:rsidR="006525E6" w:rsidRPr="002B7A63" w:rsidRDefault="006525E6" w:rsidP="006525E6">
      <w:pPr>
        <w:autoSpaceDE w:val="0"/>
        <w:autoSpaceDN w:val="0"/>
        <w:adjustRightInd w:val="0"/>
        <w:rPr>
          <w:rFonts w:eastAsiaTheme="minorEastAsia" w:cs="Times New Roman"/>
          <w:szCs w:val="24"/>
        </w:rPr>
      </w:pPr>
      <w:r>
        <w:t>La precisión básica es el producto del intervalo de muestreo por el factor de fiabilidad (ya utilizado para calcular el tamaño de la muestra):</w:t>
      </w:r>
    </w:p>
    <w:p w:rsidR="006525E6" w:rsidRPr="002B7A63" w:rsidRDefault="006525E6" w:rsidP="006525E6">
      <w:pPr>
        <w:autoSpaceDE w:val="0"/>
        <w:autoSpaceDN w:val="0"/>
        <w:adjustRightInd w:val="0"/>
        <w:rPr>
          <w:rFonts w:eastAsiaTheme="minorEastAsia" w:cs="Times New Roman"/>
          <w:szCs w:val="24"/>
        </w:rPr>
      </w:pPr>
      <m:oMathPara>
        <m:oMath>
          <m:r>
            <w:rPr>
              <w:rFonts w:ascii="Cambria Math" w:hAnsi="Cambria Math" w:cs="Times New Roman"/>
              <w:szCs w:val="24"/>
              <w:lang w:val="en-GB"/>
            </w:rPr>
            <m:t>BP=SI×RF.</m:t>
          </m:r>
        </m:oMath>
      </m:oMathPara>
    </w:p>
    <w:p w:rsidR="006525E6" w:rsidRPr="002B7A63" w:rsidRDefault="006525E6" w:rsidP="006525E6">
      <w:pPr>
        <w:autoSpaceDE w:val="0"/>
        <w:autoSpaceDN w:val="0"/>
        <w:adjustRightInd w:val="0"/>
        <w:rPr>
          <w:rFonts w:eastAsiaTheme="minorEastAsia" w:cs="Times New Roman"/>
          <w:szCs w:val="24"/>
        </w:rPr>
      </w:pPr>
      <w:r>
        <w:t>La tolerancia incremental se calcula para cada unidad de muestreo perteneciente al estrato no exhaustivo que contenga un error. En primer lugar, deben ordenarse los elementos con errores por valor decreciente del error proyectado. En segundo lugar, para cada uno de esos elementos (con errores) se calcula una tolerancia incremental, utilizando la fórmula siguiente:</w:t>
      </w:r>
    </w:p>
    <w:p w:rsidR="006525E6" w:rsidRPr="002B7A63" w:rsidRDefault="0096083A" w:rsidP="006525E6">
      <w:pPr>
        <w:autoSpaceDE w:val="0"/>
        <w:autoSpaceDN w:val="0"/>
        <w:adjustRightInd w:val="0"/>
        <w:rPr>
          <w:rFonts w:eastAsiaTheme="minorEastAsia" w:cs="Times New Roman"/>
          <w:szCs w:val="24"/>
        </w:rPr>
      </w:pPr>
      <m:oMathPara>
        <m:oMath>
          <m:sSub>
            <m:sSubPr>
              <m:ctrlPr>
                <w:rPr>
                  <w:rFonts w:ascii="Cambria Math" w:hAnsi="Cambria Math" w:cs="Times New Roman"/>
                  <w:i/>
                  <w:szCs w:val="24"/>
                  <w:lang w:val="en-GB"/>
                </w:rPr>
              </m:ctrlPr>
            </m:sSubPr>
            <m:e>
              <m:r>
                <w:rPr>
                  <w:rFonts w:ascii="Cambria Math" w:hAnsi="Cambria Math" w:cs="Times New Roman"/>
                  <w:szCs w:val="24"/>
                  <w:lang w:val="en-GB"/>
                </w:rPr>
                <m:t>IA</m:t>
              </m:r>
            </m:e>
            <m:sub>
              <m:r>
                <w:rPr>
                  <w:rFonts w:ascii="Cambria Math" w:hAnsi="Cambria Math" w:cs="Times New Roman"/>
                  <w:szCs w:val="24"/>
                  <w:lang w:val="en-GB"/>
                </w:rPr>
                <m:t>i</m:t>
              </m:r>
            </m:sub>
          </m:sSub>
          <m:r>
            <w:rPr>
              <w:rFonts w:ascii="Cambria Math" w:hAnsi="Cambria Math" w:cs="Times New Roman"/>
              <w:szCs w:val="24"/>
              <w:lang w:val="en-GB"/>
            </w:rPr>
            <m:t>=(RF</m:t>
          </m:r>
          <m:d>
            <m:dPr>
              <m:ctrlPr>
                <w:rPr>
                  <w:rFonts w:ascii="Cambria Math" w:hAnsi="Cambria Math" w:cs="Times New Roman"/>
                  <w:i/>
                  <w:szCs w:val="24"/>
                  <w:lang w:val="en-GB"/>
                </w:rPr>
              </m:ctrlPr>
            </m:dPr>
            <m:e>
              <m:r>
                <w:rPr>
                  <w:rFonts w:ascii="Cambria Math" w:hAnsi="Cambria Math" w:cs="Times New Roman"/>
                  <w:szCs w:val="24"/>
                  <w:lang w:val="en-GB"/>
                </w:rPr>
                <m:t>i</m:t>
              </m:r>
            </m:e>
          </m:d>
          <m:r>
            <w:rPr>
              <w:rFonts w:ascii="Cambria Math" w:hAnsi="Cambria Math" w:cs="Times New Roman"/>
              <w:szCs w:val="24"/>
              <w:lang w:val="en-GB"/>
            </w:rPr>
            <m:t>-RF</m:t>
          </m:r>
          <m:d>
            <m:dPr>
              <m:ctrlPr>
                <w:rPr>
                  <w:rFonts w:ascii="Cambria Math" w:hAnsi="Cambria Math" w:cs="Times New Roman"/>
                  <w:i/>
                  <w:szCs w:val="24"/>
                  <w:lang w:val="en-GB"/>
                </w:rPr>
              </m:ctrlPr>
            </m:dPr>
            <m:e>
              <m:r>
                <w:rPr>
                  <w:rFonts w:ascii="Cambria Math" w:hAnsi="Cambria Math" w:cs="Times New Roman"/>
                  <w:szCs w:val="24"/>
                  <w:lang w:val="en-GB"/>
                </w:rPr>
                <m:t>i-1</m:t>
              </m:r>
            </m:e>
          </m:d>
          <m:r>
            <w:rPr>
              <w:rFonts w:ascii="Cambria Math" w:hAnsi="Cambria Math" w:cs="Times New Roman"/>
              <w:szCs w:val="24"/>
              <w:lang w:val="en-GB"/>
            </w:rPr>
            <m:t>-1)×</m:t>
          </m:r>
          <m:r>
            <w:rPr>
              <w:rFonts w:ascii="Cambria Math" w:eastAsiaTheme="minorEastAsia" w:hAnsi="Cambria Math" w:cs="Times New Roman"/>
              <w:szCs w:val="24"/>
              <w:lang w:val="en-GB"/>
            </w:rPr>
            <m:t>SI</m:t>
          </m:r>
          <m:r>
            <w:rPr>
              <w:rFonts w:ascii="Cambria Math" w:hAnsi="Cambria Math" w:cs="Times New Roman"/>
              <w:szCs w:val="24"/>
              <w:lang w:val="en-GB"/>
            </w:rPr>
            <m:t>×</m:t>
          </m:r>
          <m:f>
            <m:fPr>
              <m:ctrlPr>
                <w:rPr>
                  <w:rFonts w:ascii="Cambria Math" w:eastAsiaTheme="minorEastAsia" w:hAnsi="Cambria Math" w:cs="Times New Roman"/>
                  <w:i/>
                  <w:szCs w:val="24"/>
                  <w:lang w:val="en-GB"/>
                </w:rPr>
              </m:ctrlPr>
            </m:fPr>
            <m:num>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E</m:t>
                  </m:r>
                </m:e>
                <m:sub>
                  <m:r>
                    <w:rPr>
                      <w:rFonts w:ascii="Cambria Math" w:eastAsiaTheme="minorEastAsia" w:hAnsi="Cambria Math" w:cs="Times New Roman"/>
                      <w:szCs w:val="24"/>
                      <w:lang w:val="en-GB"/>
                    </w:rPr>
                    <m:t>i</m:t>
                  </m:r>
                </m:sub>
              </m:sSub>
            </m:num>
            <m:den>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BV</m:t>
                  </m:r>
                </m:e>
                <m:sub>
                  <m:r>
                    <w:rPr>
                      <w:rFonts w:ascii="Cambria Math" w:eastAsiaTheme="minorEastAsia" w:hAnsi="Cambria Math" w:cs="Times New Roman"/>
                      <w:szCs w:val="24"/>
                      <w:lang w:val="en-GB"/>
                    </w:rPr>
                    <m:t>i</m:t>
                  </m:r>
                </m:sub>
              </m:sSub>
            </m:den>
          </m:f>
          <m:r>
            <w:rPr>
              <w:rFonts w:ascii="Cambria Math" w:hAnsi="Cambria Math" w:cs="Times New Roman"/>
              <w:szCs w:val="24"/>
              <w:lang w:val="en-GB"/>
            </w:rPr>
            <m:t>.</m:t>
          </m:r>
        </m:oMath>
      </m:oMathPara>
    </w:p>
    <w:p w:rsidR="006525E6" w:rsidRPr="002B7A63" w:rsidRDefault="006525E6" w:rsidP="0009566F">
      <w:pPr>
        <w:autoSpaceDE w:val="0"/>
        <w:autoSpaceDN w:val="0"/>
        <w:adjustRightInd w:val="0"/>
        <w:rPr>
          <w:rFonts w:eastAsiaTheme="minorEastAsia" w:cs="Times New Roman"/>
          <w:szCs w:val="24"/>
        </w:rPr>
      </w:pPr>
      <w:r>
        <w:t xml:space="preserve">donde </w:t>
      </w:r>
      <m:oMath>
        <m:r>
          <w:rPr>
            <w:rFonts w:ascii="Cambria Math" w:hAnsi="Cambria Math" w:cs="Times New Roman"/>
            <w:szCs w:val="24"/>
            <w:lang w:val="en-GB"/>
          </w:rPr>
          <m:t>RF</m:t>
        </m:r>
        <m:d>
          <m:dPr>
            <m:ctrlPr>
              <w:rPr>
                <w:rFonts w:ascii="Cambria Math" w:hAnsi="Cambria Math" w:cs="Times New Roman"/>
                <w:i/>
                <w:szCs w:val="24"/>
                <w:lang w:val="en-GB"/>
              </w:rPr>
            </m:ctrlPr>
          </m:dPr>
          <m:e>
            <m:r>
              <w:rPr>
                <w:rFonts w:ascii="Cambria Math" w:hAnsi="Cambria Math" w:cs="Times New Roman"/>
                <w:szCs w:val="24"/>
                <w:lang w:val="en-GB"/>
              </w:rPr>
              <m:t>i</m:t>
            </m:r>
          </m:e>
        </m:d>
      </m:oMath>
      <w:r>
        <w:t xml:space="preserve"> es el factor de fiabilidad del error que ocupa el lugar </w:t>
      </w:r>
      <m:oMath>
        <m:sSup>
          <m:sSupPr>
            <m:ctrlPr>
              <w:rPr>
                <w:rFonts w:ascii="Cambria Math" w:hAnsi="Cambria Math" w:cs="Times New Roman"/>
                <w:i/>
                <w:szCs w:val="24"/>
                <w:lang w:val="en-GB"/>
              </w:rPr>
            </m:ctrlPr>
          </m:sSupPr>
          <m:e>
            <m:r>
              <w:rPr>
                <w:rFonts w:ascii="Cambria Math" w:hAnsi="Cambria Math" w:cs="Times New Roman"/>
                <w:szCs w:val="24"/>
                <w:lang w:val="en-GB"/>
              </w:rPr>
              <m:t>i</m:t>
            </m:r>
          </m:e>
          <m:sup>
            <m:r>
              <w:rPr>
                <w:rFonts w:ascii="Cambria Math" w:hAnsi="Cambria Math" w:cs="Times New Roman"/>
                <w:szCs w:val="24"/>
                <w:lang w:val="en-GB"/>
              </w:rPr>
              <m:t>t</m:t>
            </m:r>
            <m:r>
              <w:rPr>
                <w:rFonts w:ascii="Cambria Math" w:hAnsi="Cambria Math" w:cs="Times New Roman"/>
                <w:szCs w:val="24"/>
              </w:rPr>
              <m:t>h</m:t>
            </m:r>
          </m:sup>
        </m:sSup>
      </m:oMath>
      <w:r>
        <w:t xml:space="preserve"> en un nivel de confianza determinado (por lo general, el mismo que se usa para calcular el tamaño de la muestra), y </w:t>
      </w:r>
      <m:oMath>
        <m:r>
          <w:rPr>
            <w:rFonts w:ascii="Cambria Math" w:hAnsi="Cambria Math" w:cs="Times New Roman"/>
            <w:szCs w:val="24"/>
            <w:lang w:val="en-GB"/>
          </w:rPr>
          <m:t>RF</m:t>
        </m:r>
        <m:d>
          <m:dPr>
            <m:ctrlPr>
              <w:rPr>
                <w:rFonts w:ascii="Cambria Math" w:hAnsi="Cambria Math" w:cs="Times New Roman"/>
                <w:i/>
                <w:szCs w:val="24"/>
                <w:lang w:val="en-GB"/>
              </w:rPr>
            </m:ctrlPr>
          </m:dPr>
          <m:e>
            <m:r>
              <w:rPr>
                <w:rFonts w:ascii="Cambria Math" w:hAnsi="Cambria Math" w:cs="Times New Roman"/>
                <w:szCs w:val="24"/>
                <w:lang w:val="en-GB"/>
              </w:rPr>
              <m:t>i</m:t>
            </m:r>
            <m:r>
              <w:rPr>
                <w:rFonts w:ascii="Cambria Math" w:hAnsi="Cambria Math" w:cs="Times New Roman"/>
                <w:szCs w:val="24"/>
              </w:rPr>
              <m:t>-1</m:t>
            </m:r>
          </m:e>
        </m:d>
      </m:oMath>
      <w:r>
        <w:t xml:space="preserve"> es el factor de fiabilidad del error que ocupa el lugar </w:t>
      </w:r>
      <m:oMath>
        <m:sSup>
          <m:sSupPr>
            <m:ctrlPr>
              <w:rPr>
                <w:rFonts w:ascii="Cambria Math" w:hAnsi="Cambria Math" w:cs="Times New Roman"/>
                <w:i/>
                <w:szCs w:val="24"/>
                <w:lang w:val="en-GB"/>
              </w:rPr>
            </m:ctrlPr>
          </m:sSupPr>
          <m:e>
            <m:r>
              <w:rPr>
                <w:rFonts w:ascii="Cambria Math" w:hAnsi="Cambria Math" w:cs="Times New Roman"/>
                <w:szCs w:val="24"/>
              </w:rPr>
              <m:t>(</m:t>
            </m:r>
            <m:r>
              <w:rPr>
                <w:rFonts w:ascii="Cambria Math" w:hAnsi="Cambria Math" w:cs="Times New Roman"/>
                <w:szCs w:val="24"/>
                <w:lang w:val="en-GB"/>
              </w:rPr>
              <m:t>i</m:t>
            </m:r>
            <m:r>
              <w:rPr>
                <w:rFonts w:ascii="Cambria Math" w:hAnsi="Cambria Math" w:cs="Times New Roman"/>
                <w:szCs w:val="24"/>
              </w:rPr>
              <m:t>-1)</m:t>
            </m:r>
          </m:e>
          <m:sup>
            <m:r>
              <w:rPr>
                <w:rFonts w:ascii="Cambria Math" w:hAnsi="Cambria Math" w:cs="Times New Roman"/>
                <w:szCs w:val="24"/>
                <w:lang w:val="en-GB"/>
              </w:rPr>
              <m:t>t</m:t>
            </m:r>
            <m:r>
              <w:rPr>
                <w:rFonts w:ascii="Cambria Math" w:hAnsi="Cambria Math" w:cs="Times New Roman"/>
                <w:szCs w:val="24"/>
              </w:rPr>
              <m:t>h</m:t>
            </m:r>
          </m:sup>
        </m:sSup>
      </m:oMath>
      <w:r w:rsidRPr="006C297A">
        <w:rPr>
          <w:vanish/>
          <w:szCs w:val="24"/>
          <w:vertAlign w:val="superscript"/>
        </w:rPr>
        <w:t xml:space="preserve"> </w:t>
      </w:r>
      <w:r>
        <w:t>en un nivel de confianza determinado (véase el apéndice 2.1 para los factores de fiabilidad).</w:t>
      </w:r>
    </w:p>
    <w:p w:rsidR="006525E6" w:rsidRPr="002B7A63" w:rsidRDefault="006525E6" w:rsidP="006525E6">
      <w:pPr>
        <w:autoSpaceDE w:val="0"/>
        <w:autoSpaceDN w:val="0"/>
        <w:adjustRightInd w:val="0"/>
        <w:rPr>
          <w:rFonts w:eastAsiaTheme="minorEastAsia" w:cs="Times New Roman"/>
          <w:szCs w:val="24"/>
        </w:rPr>
      </w:pPr>
      <w:r>
        <w:t>Por último, la tolerancia incremental es la suma de las tolerancias incrementales de todos los elementos:</w:t>
      </w:r>
    </w:p>
    <w:p w:rsidR="006525E6" w:rsidRPr="002B7A63" w:rsidRDefault="006525E6" w:rsidP="006525E6">
      <w:pPr>
        <w:autoSpaceDE w:val="0"/>
        <w:autoSpaceDN w:val="0"/>
        <w:adjustRightInd w:val="0"/>
        <w:rPr>
          <w:rFonts w:eastAsiaTheme="minorEastAsia" w:cs="Times New Roman"/>
          <w:szCs w:val="24"/>
        </w:rPr>
      </w:pPr>
      <m:oMathPara>
        <m:oMath>
          <m:r>
            <w:rPr>
              <w:rFonts w:ascii="Cambria Math" w:hAnsi="Cambria Math" w:cs="Times New Roman"/>
              <w:szCs w:val="24"/>
              <w:lang w:val="en-GB"/>
            </w:rPr>
            <m:t>IA=</m:t>
          </m:r>
          <m:nary>
            <m:naryPr>
              <m:chr m:val="∑"/>
              <m:limLoc m:val="undOvr"/>
              <m:ctrlPr>
                <w:rPr>
                  <w:rFonts w:ascii="Cambria Math" w:hAnsi="Cambria Math" w:cs="Times New Roman"/>
                  <w:i/>
                  <w:szCs w:val="24"/>
                  <w:lang w:val="en-GB"/>
                </w:rPr>
              </m:ctrlPr>
            </m:naryPr>
            <m:sub>
              <m:r>
                <w:rPr>
                  <w:rFonts w:ascii="Cambria Math" w:hAnsi="Cambria Math" w:cs="Times New Roman"/>
                  <w:szCs w:val="24"/>
                  <w:lang w:val="en-GB"/>
                </w:rPr>
                <m:t>i=1</m:t>
              </m:r>
            </m:sub>
            <m:sup>
              <m:sSub>
                <m:sSubPr>
                  <m:ctrlPr>
                    <w:rPr>
                      <w:rFonts w:ascii="Cambria Math" w:hAnsi="Cambria Math" w:cs="Times New Roman"/>
                      <w:i/>
                      <w:szCs w:val="24"/>
                      <w:lang w:val="en-GB"/>
                    </w:rPr>
                  </m:ctrlPr>
                </m:sSubPr>
                <m:e>
                  <m:r>
                    <w:rPr>
                      <w:rFonts w:ascii="Cambria Math" w:hAnsi="Cambria Math" w:cs="Times New Roman"/>
                      <w:szCs w:val="24"/>
                      <w:lang w:val="en-GB"/>
                    </w:rPr>
                    <m:t>n</m:t>
                  </m:r>
                </m:e>
                <m:sub>
                  <m:r>
                    <w:rPr>
                      <w:rFonts w:ascii="Cambria Math" w:hAnsi="Cambria Math" w:cs="Times New Roman"/>
                      <w:szCs w:val="24"/>
                      <w:lang w:val="en-GB"/>
                    </w:rPr>
                    <m:t>s</m:t>
                  </m:r>
                </m:sub>
              </m:sSub>
            </m:sup>
            <m:e>
              <m:sSub>
                <m:sSubPr>
                  <m:ctrlPr>
                    <w:rPr>
                      <w:rFonts w:ascii="Cambria Math" w:hAnsi="Cambria Math" w:cs="Times New Roman"/>
                      <w:i/>
                      <w:szCs w:val="24"/>
                      <w:lang w:val="en-GB"/>
                    </w:rPr>
                  </m:ctrlPr>
                </m:sSubPr>
                <m:e>
                  <m:r>
                    <w:rPr>
                      <w:rFonts w:ascii="Cambria Math" w:hAnsi="Cambria Math" w:cs="Times New Roman"/>
                      <w:szCs w:val="24"/>
                      <w:lang w:val="en-GB"/>
                    </w:rPr>
                    <m:t>IA</m:t>
                  </m:r>
                </m:e>
                <m:sub>
                  <m:r>
                    <w:rPr>
                      <w:rFonts w:ascii="Cambria Math" w:hAnsi="Cambria Math" w:cs="Times New Roman"/>
                      <w:szCs w:val="24"/>
                      <w:lang w:val="en-GB"/>
                    </w:rPr>
                    <m:t>i</m:t>
                  </m:r>
                </m:sub>
              </m:sSub>
            </m:e>
          </m:nary>
          <m:r>
            <w:rPr>
              <w:rFonts w:ascii="Cambria Math" w:hAnsi="Cambria Math" w:cs="Times New Roman"/>
              <w:szCs w:val="24"/>
              <w:lang w:val="en-GB"/>
            </w:rPr>
            <m:t>.</m:t>
          </m:r>
        </m:oMath>
      </m:oMathPara>
    </w:p>
    <w:p w:rsidR="006525E6" w:rsidRPr="002B7A63" w:rsidRDefault="006525E6" w:rsidP="006525E6">
      <w:pPr>
        <w:rPr>
          <w:rFonts w:cs="Times New Roman"/>
        </w:rPr>
      </w:pPr>
      <w:r>
        <w:t>La precisión global (</w:t>
      </w:r>
      <m:oMath>
        <m:r>
          <w:rPr>
            <w:rFonts w:ascii="Cambria Math" w:eastAsiaTheme="minorEastAsia" w:hAnsi="Cambria Math" w:cs="Times New Roman"/>
            <w:szCs w:val="24"/>
            <w:lang w:val="en-GB"/>
          </w:rPr>
          <m:t>SE</m:t>
        </m:r>
      </m:oMath>
      <w:r>
        <w:t>) será igual a la suma de los dos componentes: la precisión básica (</w:t>
      </w:r>
      <m:oMath>
        <m:r>
          <w:rPr>
            <w:rFonts w:ascii="Cambria Math" w:eastAsiaTheme="minorEastAsia" w:hAnsi="Cambria Math" w:cs="Times New Roman"/>
            <w:szCs w:val="24"/>
            <w:lang w:val="en-GB"/>
          </w:rPr>
          <m:t>BP</m:t>
        </m:r>
      </m:oMath>
      <w:r>
        <w:t>) y la tolerancia incremental (</w:t>
      </w:r>
      <m:oMath>
        <m:r>
          <w:rPr>
            <w:rFonts w:ascii="Cambria Math" w:eastAsiaTheme="minorEastAsia" w:hAnsi="Cambria Math" w:cs="Times New Roman"/>
            <w:szCs w:val="24"/>
            <w:lang w:val="en-GB"/>
          </w:rPr>
          <m:t>IA</m:t>
        </m:r>
      </m:oMath>
      <w:r>
        <w:t>).</w:t>
      </w:r>
    </w:p>
    <w:p w:rsidR="006525E6" w:rsidRPr="002B7A63" w:rsidRDefault="006525E6" w:rsidP="006525E6">
      <w:pPr>
        <w:autoSpaceDE w:val="0"/>
        <w:autoSpaceDN w:val="0"/>
        <w:adjustRightInd w:val="0"/>
        <w:jc w:val="center"/>
        <w:rPr>
          <w:rFonts w:eastAsiaTheme="minorEastAsia" w:cs="Times New Roman"/>
          <w:szCs w:val="24"/>
        </w:rPr>
      </w:pPr>
      <m:oMathPara>
        <m:oMath>
          <m:r>
            <w:rPr>
              <w:rFonts w:ascii="Cambria Math" w:eastAsiaTheme="minorEastAsia" w:hAnsi="Cambria Math" w:cs="Times New Roman"/>
              <w:szCs w:val="24"/>
              <w:lang w:val="en-GB"/>
            </w:rPr>
            <m:t>SE=BP+IA</m:t>
          </m:r>
        </m:oMath>
      </m:oMathPara>
    </w:p>
    <w:p w:rsidR="004100AE" w:rsidRPr="002B7A63" w:rsidRDefault="004100AE" w:rsidP="000E7FB5">
      <w:pPr>
        <w:rPr>
          <w:rFonts w:cs="Times New Roman"/>
          <w:b/>
        </w:rPr>
      </w:pPr>
      <w:bookmarkStart w:id="27" w:name="_Toc421204941"/>
      <w:bookmarkStart w:id="28" w:name="_Toc468184882"/>
    </w:p>
    <w:p w:rsidR="006525E6" w:rsidRPr="002B7A63" w:rsidRDefault="006525E6" w:rsidP="000E7FB5">
      <w:pPr>
        <w:rPr>
          <w:rFonts w:cs="Times New Roman"/>
          <w:b/>
        </w:rPr>
      </w:pPr>
      <w:r>
        <w:rPr>
          <w:b/>
        </w:rPr>
        <w:t>Evaluación</w:t>
      </w:r>
      <w:bookmarkEnd w:id="27"/>
      <w:bookmarkEnd w:id="28"/>
    </w:p>
    <w:p w:rsidR="006525E6" w:rsidRPr="002B7A63" w:rsidRDefault="006525E6" w:rsidP="006525E6">
      <w:pPr>
        <w:autoSpaceDE w:val="0"/>
        <w:autoSpaceDN w:val="0"/>
        <w:adjustRightInd w:val="0"/>
        <w:rPr>
          <w:rFonts w:eastAsiaTheme="minorEastAsia" w:cs="Times New Roman"/>
          <w:szCs w:val="24"/>
        </w:rPr>
      </w:pPr>
      <w:r>
        <w:t xml:space="preserve">Para extraer una conclusión acerca de la materialidad de los errores, debe calcularse el límite superior de error (LSE). Este límite superior es igual a la suma del propio error extrapolado </w:t>
      </w:r>
      <m:oMath>
        <m:r>
          <w:rPr>
            <w:rFonts w:ascii="Cambria Math" w:hAnsi="Cambria Math" w:cs="Times New Roman"/>
            <w:szCs w:val="24"/>
            <w:lang w:val="en-GB"/>
          </w:rPr>
          <m:t>EE</m:t>
        </m:r>
      </m:oMath>
      <w:r>
        <w:t xml:space="preserve"> y la precisión global de la extrapolación.</w:t>
      </w:r>
    </w:p>
    <w:p w:rsidR="006525E6" w:rsidRPr="002B7A63" w:rsidRDefault="006525E6" w:rsidP="006525E6">
      <w:pPr>
        <w:autoSpaceDE w:val="0"/>
        <w:autoSpaceDN w:val="0"/>
        <w:adjustRightInd w:val="0"/>
        <w:jc w:val="center"/>
        <w:rPr>
          <w:rFonts w:eastAsiaTheme="minorEastAsia" w:cs="Times New Roman"/>
          <w:szCs w:val="24"/>
        </w:rPr>
      </w:pPr>
      <m:oMathPara>
        <m:oMath>
          <m:r>
            <w:rPr>
              <w:rFonts w:ascii="Cambria Math" w:eastAsiaTheme="minorEastAsia" w:hAnsi="Cambria Math" w:cs="Times New Roman"/>
              <w:szCs w:val="24"/>
              <w:lang w:val="en-GB"/>
            </w:rPr>
            <m:t>UEL=EE+SE</m:t>
          </m:r>
        </m:oMath>
      </m:oMathPara>
    </w:p>
    <w:p w:rsidR="006525E6" w:rsidRPr="002B7A63" w:rsidRDefault="006525E6" w:rsidP="006525E6">
      <w:pPr>
        <w:autoSpaceDE w:val="0"/>
        <w:autoSpaceDN w:val="0"/>
        <w:adjustRightInd w:val="0"/>
        <w:rPr>
          <w:rFonts w:eastAsiaTheme="minorEastAsia" w:cs="Times New Roman"/>
          <w:szCs w:val="24"/>
        </w:rPr>
      </w:pPr>
      <w:r>
        <w:t>A continuación, el error extrapolado y el límite superior deben compararse con el error máximo tolerable para extraer conclusiones de auditoría.</w:t>
      </w:r>
    </w:p>
    <w:p w:rsidR="004100AE" w:rsidRPr="00F97830" w:rsidRDefault="004100AE" w:rsidP="00F97830">
      <w:pPr>
        <w:spacing w:after="200"/>
        <w:jc w:val="left"/>
        <w:rPr>
          <w:sz w:val="20"/>
        </w:rPr>
      </w:pPr>
    </w:p>
    <w:p w:rsidR="00AA4347" w:rsidRPr="00F97830" w:rsidRDefault="00557A3B" w:rsidP="00846FD6">
      <w:pPr>
        <w:pStyle w:val="Heading2"/>
        <w:rPr>
          <w:rFonts w:ascii="Times New Roman" w:hAnsi="Times New Roman"/>
        </w:rPr>
      </w:pPr>
      <w:bookmarkStart w:id="29" w:name="_Toc17272264"/>
      <w:r>
        <w:rPr>
          <w:rFonts w:ascii="Times New Roman" w:hAnsi="Times New Roman"/>
        </w:rPr>
        <w:t>Estratificación en el marco del muestreo estadístico</w:t>
      </w:r>
      <w:bookmarkEnd w:id="29"/>
    </w:p>
    <w:p w:rsidR="00526BF1" w:rsidRPr="002B7A63" w:rsidRDefault="00526BF1" w:rsidP="00846FD6">
      <w:pPr>
        <w:pStyle w:val="Heading3"/>
        <w:rPr>
          <w:rFonts w:ascii="Times New Roman" w:eastAsia="Times New Roman" w:hAnsi="Times New Roman" w:cs="Times New Roman"/>
        </w:rPr>
      </w:pPr>
      <w:bookmarkStart w:id="30" w:name="_Toc17272265"/>
      <w:r>
        <w:rPr>
          <w:rFonts w:ascii="Times New Roman" w:hAnsi="Times New Roman"/>
        </w:rPr>
        <w:t>Introducción</w:t>
      </w:r>
      <w:bookmarkEnd w:id="30"/>
    </w:p>
    <w:p w:rsidR="00AA4347" w:rsidRPr="00F97830" w:rsidRDefault="00557A3B" w:rsidP="00F97830">
      <w:pPr>
        <w:rPr>
          <w:rFonts w:eastAsia="Times New Roman" w:cs="Times New Roman"/>
          <w:szCs w:val="20"/>
        </w:rPr>
      </w:pPr>
      <w:r>
        <w:t>Cuando se utiliza el muestreo estratificado, la población se divide en subpoblaciones denominadas estratos y de cada estrato se extraen muestras independientes, utilizando un enfoque de muestreo estadístico.</w:t>
      </w:r>
    </w:p>
    <w:p w:rsidR="00AA4347" w:rsidRPr="00F97830" w:rsidRDefault="00557A3B" w:rsidP="00F97830">
      <w:pPr>
        <w:rPr>
          <w:rFonts w:eastAsia="Times New Roman" w:cs="Times New Roman"/>
          <w:szCs w:val="20"/>
        </w:rPr>
      </w:pPr>
      <w:r>
        <w:t>La estratificación tiene como objetivo agrupar transacciones (en estratos homogéneos) con menor variabilidad que el conjunto de la población.</w:t>
      </w:r>
      <w:r w:rsidR="001B3AA7">
        <w:t xml:space="preserve"> </w:t>
      </w:r>
      <w:r>
        <w:t>Con el muestreo aleatorio simple, cuando se espere que el nivel de error esté asociado al nivel de gasto, la estratificación por nivel de gasto por elemento suele ser un buen enfoque. Algunas opciones posibles son las regiones, las medidas, las transacciones con riesgo específico, etc.</w:t>
      </w:r>
    </w:p>
    <w:p w:rsidR="00AA4347" w:rsidRPr="005917C6" w:rsidRDefault="00557A3B" w:rsidP="00F97830">
      <w:r>
        <w:t>Si la estratificación se realiza por nivel de gasto, se plantea la posibilidad de identificar un estrato de valor elevado</w:t>
      </w:r>
      <w:r w:rsidR="00846FD6" w:rsidRPr="00F97830">
        <w:rPr>
          <w:rStyle w:val="FootnoteReference"/>
          <w:lang w:val="en-GB"/>
        </w:rPr>
        <w:footnoteReference w:id="10"/>
      </w:r>
      <w:r>
        <w:t xml:space="preserve"> y auditarlo al 100 %. Una muestra estadística (en función del método estadístico elegido) debe seleccionarse a partir de los otros estratos. Esta opción resulta útil si la población incluye pocos elementos de valor elevado. En este caso, los elementos pertenecientes al estrato del 100 % se deben retirar de la población y todas las fases consideradas en las secciones restantes se aplicarán solo a la población de los elementos de valor bajo.</w:t>
      </w:r>
    </w:p>
    <w:p w:rsidR="00AA4347" w:rsidRPr="005917C6" w:rsidRDefault="00557A3B" w:rsidP="00F97830">
      <w:r>
        <w:t>La estratificación puede aplicarse a los tres métodos de muestreo estadísticos mencionados anteriormente.</w:t>
      </w:r>
    </w:p>
    <w:p w:rsidR="00F40F7B" w:rsidRDefault="00F40F7B" w:rsidP="00F40F7B">
      <w:pPr>
        <w:pStyle w:val="Text1"/>
        <w:ind w:left="0"/>
        <w:rPr>
          <w:szCs w:val="24"/>
        </w:rPr>
      </w:pPr>
      <w:bookmarkStart w:id="31" w:name="_Ref331684016"/>
      <w:bookmarkStart w:id="32" w:name="_Toc333238671"/>
      <w:r>
        <w:t xml:space="preserve">En el caso de los Estados miembros que decidieron aplicar controles mediante monitorización con arreglo al artículo 40 </w:t>
      </w:r>
      <w:r>
        <w:rPr>
          <w:i/>
          <w:iCs/>
        </w:rPr>
        <w:t>bis</w:t>
      </w:r>
      <w:r w:rsidR="00F53314">
        <w:t xml:space="preserve"> del Reglamento (UE) n.º </w:t>
      </w:r>
      <w:r>
        <w:t xml:space="preserve">809/2014, se recomienda la estratificación de la población por regímenes en el ámbito del sistema de monitorización y otros regímenes, ya que el tipo de control es diferente (monitorización continua frente a controles sobre el terreno). </w:t>
      </w:r>
      <w:r>
        <w:lastRenderedPageBreak/>
        <w:t xml:space="preserve">La muestra de estratos debe determinarse y asignarse en función de los gastos. Sin embargo, ninguna muestra de estratos debe tener menos de 20 elementos. Los elementos para el estrato de monitorización deben seleccionarse entre todos los elementos sometidos a monitorización y el estrato de todos los demás regímenes debe seleccionarse, como antes, a partir de la muestra aleatoria de controles sobre el terreno del OP. </w:t>
      </w:r>
    </w:p>
    <w:p w:rsidR="00F40F7B" w:rsidRDefault="00F40F7B" w:rsidP="00F40F7B">
      <w:pPr>
        <w:pStyle w:val="Text1"/>
        <w:ind w:left="0"/>
        <w:rPr>
          <w:szCs w:val="24"/>
        </w:rPr>
      </w:pPr>
      <w:r>
        <w:t>El muestreo y la evaluación de errores con estratificación están plenamente respaldados por la técnica de muestreo estándar del MUM, si el organismo de certificación decide utilizar dicho método.</w:t>
      </w:r>
    </w:p>
    <w:p w:rsidR="00F97830" w:rsidRDefault="00F40F7B" w:rsidP="00F40F7B">
      <w:pPr>
        <w:rPr>
          <w:szCs w:val="24"/>
        </w:rPr>
      </w:pPr>
      <w:r>
        <w:t>En caso de que se utilice el enfoque conservador del MUM, la evaluación de errores podría realizarse por estrato, para dar lugar a un EMP por estrato, o utilizando un intervalo medio ponderado (gasto total FEAGA SIGC / tamaño total de la muestra). Subsidiariamente, el OC puede seleccionar la muestra total a partir de la muestra aleatoria de controles sobre el terreno del OP en el caso de los regímenes no sujetos a monitorización y efectuar controles sobre el terreno también en el caso del RPB que está sujeto a monitorización. En este caso, para la evaluación de errores debe utilizarse un intervalo a nivel del SIGC (FEAGA SIGC / tamaño de la muestra). En caso de que un Estado miembro aplique la monitorización a regímenes distintos del RPB, esta segunda alternativa no es aplicable.</w:t>
      </w:r>
    </w:p>
    <w:p w:rsidR="00526BF1" w:rsidRPr="002B7A63" w:rsidRDefault="00526BF1" w:rsidP="00846FD6">
      <w:pPr>
        <w:pStyle w:val="Heading3"/>
        <w:rPr>
          <w:rFonts w:ascii="Times New Roman" w:hAnsi="Times New Roman" w:cs="Times New Roman"/>
        </w:rPr>
      </w:pPr>
      <w:bookmarkStart w:id="33" w:name="_Toc17272266"/>
      <w:r>
        <w:rPr>
          <w:rFonts w:ascii="Times New Roman" w:hAnsi="Times New Roman"/>
        </w:rPr>
        <w:t>Estratificación para el MUM</w:t>
      </w:r>
      <w:bookmarkEnd w:id="33"/>
    </w:p>
    <w:p w:rsidR="00526BF1" w:rsidRPr="002B7A63" w:rsidRDefault="00526BF1" w:rsidP="00846FD6">
      <w:pPr>
        <w:rPr>
          <w:rFonts w:cs="Times New Roman"/>
          <w:b/>
        </w:rPr>
      </w:pPr>
      <w:bookmarkStart w:id="34" w:name="_Toc421204920"/>
      <w:bookmarkStart w:id="35" w:name="_Toc468184853"/>
      <w:r>
        <w:rPr>
          <w:b/>
        </w:rPr>
        <w:t>Introducción</w:t>
      </w:r>
      <w:bookmarkEnd w:id="34"/>
      <w:bookmarkEnd w:id="35"/>
    </w:p>
    <w:p w:rsidR="00526BF1" w:rsidRPr="002B7A63" w:rsidRDefault="00526BF1" w:rsidP="00846FD6">
      <w:pPr>
        <w:rPr>
          <w:rFonts w:cs="Times New Roman"/>
        </w:rPr>
      </w:pPr>
      <w:r>
        <w:t>En el muestreo de unidad monetaria estratificado, la población se divide en subpoblaciones denominadas estratos y de cada estrato se extraen muestras independientes utilizando el enfoque estándar del muestreo de la unidad monetaria. En el MUM estratificado, la estratificación por nivel de gasto no es relevante, ya que el MUM ya tiene en cuenta el nivel de gasto en la selección de las unidades de muestreo.</w:t>
      </w:r>
    </w:p>
    <w:p w:rsidR="00526BF1" w:rsidRPr="006C297A" w:rsidRDefault="00526BF1" w:rsidP="00846FD6">
      <w:pPr>
        <w:rPr>
          <w:rFonts w:cs="Times New Roman"/>
        </w:rPr>
      </w:pPr>
    </w:p>
    <w:p w:rsidR="00526BF1" w:rsidRPr="002B7A63" w:rsidRDefault="00526BF1" w:rsidP="00846FD6">
      <w:pPr>
        <w:rPr>
          <w:rFonts w:cs="Times New Roman"/>
          <w:b/>
        </w:rPr>
      </w:pPr>
      <w:bookmarkStart w:id="36" w:name="_Ref421203878"/>
      <w:bookmarkStart w:id="37" w:name="_Toc421204921"/>
      <w:bookmarkStart w:id="38" w:name="_Toc468184854"/>
      <w:r>
        <w:rPr>
          <w:b/>
        </w:rPr>
        <w:t>Tamaño de la muestra</w:t>
      </w:r>
      <w:bookmarkEnd w:id="36"/>
      <w:bookmarkEnd w:id="37"/>
      <w:bookmarkEnd w:id="38"/>
    </w:p>
    <w:p w:rsidR="00526BF1" w:rsidRPr="002B7A63" w:rsidRDefault="00526BF1" w:rsidP="00526BF1">
      <w:pPr>
        <w:rPr>
          <w:rFonts w:cs="Times New Roman"/>
          <w:szCs w:val="24"/>
        </w:rPr>
      </w:pPr>
      <w:r>
        <w:t>El tamaño de la muestra se calcula como sigue:</w:t>
      </w:r>
    </w:p>
    <w:p w:rsidR="00526BF1" w:rsidRPr="002B7A63" w:rsidRDefault="00526BF1" w:rsidP="00526BF1">
      <w:pPr>
        <w:autoSpaceDE w:val="0"/>
        <w:autoSpaceDN w:val="0"/>
        <w:adjustRightInd w:val="0"/>
        <w:rPr>
          <w:rFonts w:eastAsiaTheme="minorEastAsia" w:cs="Times New Roman"/>
          <w:szCs w:val="24"/>
        </w:rPr>
      </w:pPr>
      <m:oMathPara>
        <m:oMath>
          <m:r>
            <w:rPr>
              <w:rFonts w:ascii="Cambria Math" w:hAnsi="Cambria Math" w:cs="Times New Roman"/>
              <w:szCs w:val="24"/>
              <w:lang w:val="en-GB"/>
            </w:rPr>
            <m:t>n=</m:t>
          </m:r>
          <m:sSup>
            <m:sSupPr>
              <m:ctrlPr>
                <w:rPr>
                  <w:rFonts w:ascii="Cambria Math" w:hAnsi="Cambria Math" w:cs="Times New Roman"/>
                  <w:i/>
                  <w:szCs w:val="24"/>
                  <w:lang w:val="en-GB"/>
                </w:rPr>
              </m:ctrlPr>
            </m:sSupPr>
            <m:e>
              <m:d>
                <m:dPr>
                  <m:ctrlPr>
                    <w:rPr>
                      <w:rFonts w:ascii="Cambria Math" w:hAnsi="Cambria Math" w:cs="Times New Roman"/>
                      <w:i/>
                      <w:szCs w:val="24"/>
                      <w:lang w:val="en-GB"/>
                    </w:rPr>
                  </m:ctrlPr>
                </m:dPr>
                <m:e>
                  <m:f>
                    <m:fPr>
                      <m:ctrlPr>
                        <w:rPr>
                          <w:rFonts w:ascii="Cambria Math" w:hAnsi="Cambria Math" w:cs="Times New Roman"/>
                          <w:i/>
                          <w:szCs w:val="24"/>
                          <w:lang w:val="en-GB"/>
                        </w:rPr>
                      </m:ctrlPr>
                    </m:fPr>
                    <m:num>
                      <m:r>
                        <w:rPr>
                          <w:rFonts w:ascii="Cambria Math" w:hAnsi="Cambria Math" w:cs="Times New Roman"/>
                          <w:szCs w:val="24"/>
                          <w:lang w:val="en-GB"/>
                        </w:rPr>
                        <m:t>z×BV×</m:t>
                      </m:r>
                      <m:sSubSup>
                        <m:sSubSupPr>
                          <m:ctrlPr>
                            <w:rPr>
                              <w:rFonts w:ascii="Cambria Math" w:hAnsi="Cambria Math" w:cs="Times New Roman"/>
                              <w:i/>
                              <w:szCs w:val="24"/>
                              <w:lang w:val="en-GB"/>
                            </w:rPr>
                          </m:ctrlPr>
                        </m:sSubSupPr>
                        <m:e>
                          <m:r>
                            <w:rPr>
                              <w:rFonts w:ascii="Cambria Math" w:hAnsi="Cambria Math" w:cs="Times New Roman"/>
                              <w:szCs w:val="24"/>
                              <w:lang w:val="en-GB"/>
                            </w:rPr>
                            <m:t>σ</m:t>
                          </m:r>
                        </m:e>
                        <m:sub>
                          <m:r>
                            <w:rPr>
                              <w:rFonts w:ascii="Cambria Math" w:hAnsi="Cambria Math" w:cs="Times New Roman"/>
                              <w:szCs w:val="24"/>
                              <w:lang w:val="en-GB"/>
                            </w:rPr>
                            <m:t>rw</m:t>
                          </m:r>
                        </m:sub>
                        <m:sup/>
                      </m:sSubSup>
                    </m:num>
                    <m:den>
                      <m:r>
                        <w:rPr>
                          <w:rFonts w:ascii="Cambria Math" w:hAnsi="Cambria Math" w:cs="Times New Roman"/>
                          <w:szCs w:val="24"/>
                          <w:lang w:val="en-GB"/>
                        </w:rPr>
                        <m:t>TE-AE</m:t>
                      </m:r>
                    </m:den>
                  </m:f>
                </m:e>
              </m:d>
            </m:e>
            <m:sup>
              <m:r>
                <w:rPr>
                  <w:rFonts w:ascii="Cambria Math" w:hAnsi="Cambria Math" w:cs="Times New Roman"/>
                  <w:szCs w:val="24"/>
                  <w:lang w:val="en-GB"/>
                </w:rPr>
                <m:t>2</m:t>
              </m:r>
            </m:sup>
          </m:sSup>
        </m:oMath>
      </m:oMathPara>
    </w:p>
    <w:p w:rsidR="00526BF1" w:rsidRPr="002B7A63" w:rsidRDefault="00526BF1" w:rsidP="00526BF1">
      <w:pPr>
        <w:autoSpaceDE w:val="0"/>
        <w:autoSpaceDN w:val="0"/>
        <w:adjustRightInd w:val="0"/>
        <w:rPr>
          <w:rFonts w:eastAsiaTheme="minorEastAsia" w:cs="Times New Roman"/>
          <w:szCs w:val="24"/>
        </w:rPr>
      </w:pPr>
      <w:r>
        <w:t xml:space="preserve">donde </w:t>
      </w:r>
      <m:oMath>
        <m:sSubSup>
          <m:sSubSupPr>
            <m:ctrlPr>
              <w:rPr>
                <w:rFonts w:ascii="Cambria Math" w:hAnsi="Cambria Math" w:cs="Times New Roman"/>
                <w:i/>
                <w:szCs w:val="24"/>
                <w:lang w:val="en-GB"/>
              </w:rPr>
            </m:ctrlPr>
          </m:sSubSupPr>
          <m:e>
            <m:r>
              <w:rPr>
                <w:rFonts w:ascii="Cambria Math" w:hAnsi="Cambria Math" w:cs="Times New Roman"/>
                <w:szCs w:val="24"/>
                <w:lang w:val="en-GB"/>
              </w:rPr>
              <m:t>σ</m:t>
            </m:r>
          </m:e>
          <m:sub>
            <m:r>
              <w:rPr>
                <w:rFonts w:ascii="Cambria Math" w:hAnsi="Cambria Math" w:cs="Times New Roman"/>
                <w:szCs w:val="24"/>
                <w:lang w:val="en-GB"/>
              </w:rPr>
              <m:t>rw</m:t>
            </m:r>
          </m:sub>
          <m:sup>
            <m:r>
              <w:rPr>
                <w:rFonts w:ascii="Cambria Math" w:hAnsi="Cambria Math" w:cs="Times New Roman"/>
                <w:szCs w:val="24"/>
              </w:rPr>
              <m:t>2</m:t>
            </m:r>
          </m:sup>
        </m:sSubSup>
      </m:oMath>
      <w:r>
        <w:t xml:space="preserve"> es una media ponderada de las varianzas de los índices de error de todo el conjunto de estratos, y el peso de cada estrato es igual a la ratio entre el valor contable del estrato (</w:t>
      </w:r>
      <m:oMath>
        <m:sSub>
          <m:sSubPr>
            <m:ctrlPr>
              <w:rPr>
                <w:rFonts w:ascii="Cambria Math" w:hAnsi="Cambria Math" w:cs="Times New Roman"/>
                <w:i/>
                <w:szCs w:val="24"/>
                <w:lang w:val="en-GB"/>
              </w:rPr>
            </m:ctrlPr>
          </m:sSubPr>
          <m:e>
            <m:r>
              <w:rPr>
                <w:rFonts w:ascii="Cambria Math" w:hAnsi="Cambria Math" w:cs="Times New Roman"/>
                <w:szCs w:val="24"/>
                <w:lang w:val="en-GB"/>
              </w:rPr>
              <m:t>BV</m:t>
            </m:r>
          </m:e>
          <m:sub>
            <m:r>
              <w:rPr>
                <w:rFonts w:ascii="Cambria Math" w:hAnsi="Cambria Math" w:cs="Times New Roman"/>
                <w:szCs w:val="24"/>
              </w:rPr>
              <m:t>h</m:t>
            </m:r>
          </m:sub>
        </m:sSub>
      </m:oMath>
      <w:r>
        <w:t>) y el valor contable del conjunto de la población (</w:t>
      </w:r>
      <w:r>
        <w:rPr>
          <w:i/>
          <w:iCs/>
        </w:rPr>
        <w:t>BV</w:t>
      </w:r>
      <w:r>
        <w:t>).</w:t>
      </w:r>
    </w:p>
    <w:p w:rsidR="00526BF1" w:rsidRPr="002B7A63" w:rsidRDefault="0096083A" w:rsidP="00526BF1">
      <w:pPr>
        <w:autoSpaceDE w:val="0"/>
        <w:autoSpaceDN w:val="0"/>
        <w:adjustRightInd w:val="0"/>
        <w:ind w:left="360"/>
        <w:rPr>
          <w:rFonts w:eastAsiaTheme="minorEastAsia" w:cs="Times New Roman"/>
          <w:szCs w:val="24"/>
        </w:rPr>
      </w:pPr>
      <m:oMathPara>
        <m:oMath>
          <m:sSubSup>
            <m:sSubSupPr>
              <m:ctrlPr>
                <w:rPr>
                  <w:rFonts w:ascii="Cambria Math" w:hAnsi="Cambria Math" w:cs="Times New Roman"/>
                  <w:i/>
                  <w:szCs w:val="24"/>
                  <w:lang w:val="en-GB"/>
                </w:rPr>
              </m:ctrlPr>
            </m:sSubSupPr>
            <m:e>
              <m:r>
                <w:rPr>
                  <w:rFonts w:ascii="Cambria Math" w:hAnsi="Cambria Math" w:cs="Times New Roman"/>
                  <w:szCs w:val="24"/>
                  <w:lang w:val="en-GB"/>
                </w:rPr>
                <m:t>σ</m:t>
              </m:r>
            </m:e>
            <m:sub>
              <m:r>
                <w:rPr>
                  <w:rFonts w:ascii="Cambria Math" w:hAnsi="Cambria Math" w:cs="Times New Roman"/>
                  <w:szCs w:val="24"/>
                  <w:lang w:val="en-GB"/>
                </w:rPr>
                <m:t>rw</m:t>
              </m:r>
            </m:sub>
            <m:sup>
              <m:r>
                <w:rPr>
                  <w:rFonts w:ascii="Cambria Math" w:hAnsi="Cambria Math" w:cs="Times New Roman"/>
                  <w:szCs w:val="24"/>
                  <w:lang w:val="en-GB"/>
                </w:rPr>
                <m:t>2</m:t>
              </m:r>
            </m:sup>
          </m:sSubSup>
          <m:r>
            <w:rPr>
              <w:rFonts w:ascii="Cambria Math" w:hAnsi="Cambria Math" w:cs="Times New Roman"/>
              <w:szCs w:val="24"/>
              <w:lang w:val="en-GB"/>
            </w:rPr>
            <m:t>=</m:t>
          </m:r>
          <m:nary>
            <m:naryPr>
              <m:chr m:val="∑"/>
              <m:limLoc m:val="undOvr"/>
              <m:ctrlPr>
                <w:rPr>
                  <w:rFonts w:ascii="Cambria Math" w:hAnsi="Cambria Math" w:cs="Times New Roman"/>
                  <w:i/>
                  <w:szCs w:val="24"/>
                  <w:lang w:val="en-GB"/>
                </w:rPr>
              </m:ctrlPr>
            </m:naryPr>
            <m:sub>
              <m:r>
                <w:rPr>
                  <w:rFonts w:ascii="Cambria Math" w:hAnsi="Cambria Math" w:cs="Times New Roman"/>
                  <w:szCs w:val="24"/>
                  <w:lang w:val="en-GB"/>
                </w:rPr>
                <m:t>i=1</m:t>
              </m:r>
            </m:sub>
            <m:sup>
              <m:r>
                <w:rPr>
                  <w:rFonts w:ascii="Cambria Math" w:hAnsi="Cambria Math" w:cs="Times New Roman"/>
                  <w:szCs w:val="24"/>
                  <w:lang w:val="en-GB"/>
                </w:rPr>
                <m:t>H</m:t>
              </m:r>
            </m:sup>
            <m:e>
              <m:f>
                <m:fPr>
                  <m:ctrlPr>
                    <w:rPr>
                      <w:rFonts w:ascii="Cambria Math" w:hAnsi="Cambria Math" w:cs="Times New Roman"/>
                      <w:i/>
                      <w:szCs w:val="24"/>
                      <w:lang w:val="en-GB"/>
                    </w:rPr>
                  </m:ctrlPr>
                </m:fPr>
                <m:num>
                  <m:sSub>
                    <m:sSubPr>
                      <m:ctrlPr>
                        <w:rPr>
                          <w:rFonts w:ascii="Cambria Math" w:hAnsi="Cambria Math" w:cs="Times New Roman"/>
                          <w:i/>
                          <w:szCs w:val="24"/>
                          <w:lang w:val="en-GB"/>
                        </w:rPr>
                      </m:ctrlPr>
                    </m:sSubPr>
                    <m:e>
                      <m:r>
                        <w:rPr>
                          <w:rFonts w:ascii="Cambria Math" w:hAnsi="Cambria Math" w:cs="Times New Roman"/>
                          <w:szCs w:val="24"/>
                          <w:lang w:val="en-GB"/>
                        </w:rPr>
                        <m:t>BV</m:t>
                      </m:r>
                    </m:e>
                    <m:sub>
                      <m:r>
                        <w:rPr>
                          <w:rFonts w:ascii="Cambria Math" w:hAnsi="Cambria Math" w:cs="Times New Roman"/>
                          <w:szCs w:val="24"/>
                          <w:lang w:val="en-GB"/>
                        </w:rPr>
                        <m:t>h</m:t>
                      </m:r>
                    </m:sub>
                  </m:sSub>
                </m:num>
                <m:den>
                  <m:r>
                    <w:rPr>
                      <w:rFonts w:ascii="Cambria Math" w:hAnsi="Cambria Math" w:cs="Times New Roman"/>
                      <w:szCs w:val="24"/>
                      <w:lang w:val="en-GB"/>
                    </w:rPr>
                    <m:t>BV</m:t>
                  </m:r>
                </m:den>
              </m:f>
              <m:sSubSup>
                <m:sSubSupPr>
                  <m:ctrlPr>
                    <w:rPr>
                      <w:rFonts w:ascii="Cambria Math" w:hAnsi="Cambria Math" w:cs="Times New Roman"/>
                      <w:i/>
                      <w:szCs w:val="24"/>
                      <w:lang w:val="en-GB"/>
                    </w:rPr>
                  </m:ctrlPr>
                </m:sSubSupPr>
                <m:e>
                  <m:r>
                    <w:rPr>
                      <w:rFonts w:ascii="Cambria Math" w:hAnsi="Cambria Math" w:cs="Times New Roman"/>
                      <w:szCs w:val="24"/>
                      <w:lang w:val="en-GB"/>
                    </w:rPr>
                    <m:t>σ</m:t>
                  </m:r>
                </m:e>
                <m:sub>
                  <m:r>
                    <w:rPr>
                      <w:rFonts w:ascii="Cambria Math" w:hAnsi="Cambria Math" w:cs="Times New Roman"/>
                      <w:szCs w:val="24"/>
                      <w:lang w:val="en-GB"/>
                    </w:rPr>
                    <m:t>rh</m:t>
                  </m:r>
                </m:sub>
                <m:sup>
                  <m:r>
                    <w:rPr>
                      <w:rFonts w:ascii="Cambria Math" w:hAnsi="Cambria Math" w:cs="Times New Roman"/>
                      <w:szCs w:val="24"/>
                      <w:lang w:val="en-GB"/>
                    </w:rPr>
                    <m:t>2</m:t>
                  </m:r>
                </m:sup>
              </m:sSubSup>
              <m:r>
                <w:rPr>
                  <w:rFonts w:ascii="Cambria Math" w:hAnsi="Cambria Math" w:cs="Times New Roman"/>
                  <w:szCs w:val="24"/>
                  <w:lang w:val="en-GB"/>
                </w:rPr>
                <m:t>,</m:t>
              </m:r>
            </m:e>
          </m:nary>
          <m:r>
            <w:rPr>
              <w:rFonts w:ascii="Cambria Math" w:hAnsi="Cambria Math" w:cs="Times New Roman"/>
              <w:szCs w:val="24"/>
              <w:lang w:val="en-GB"/>
            </w:rPr>
            <m:t>h=1,2,…,H;</m:t>
          </m:r>
        </m:oMath>
      </m:oMathPara>
    </w:p>
    <w:p w:rsidR="00526BF1" w:rsidRPr="002B7A63" w:rsidRDefault="00526BF1" w:rsidP="00526BF1">
      <w:pPr>
        <w:autoSpaceDE w:val="0"/>
        <w:autoSpaceDN w:val="0"/>
        <w:adjustRightInd w:val="0"/>
        <w:rPr>
          <w:rFonts w:eastAsiaTheme="minorEastAsia" w:cs="Times New Roman"/>
          <w:szCs w:val="24"/>
        </w:rPr>
      </w:pPr>
      <w:r>
        <w:t xml:space="preserve">y </w:t>
      </w:r>
      <m:oMath>
        <m:sSubSup>
          <m:sSubSupPr>
            <m:ctrlPr>
              <w:rPr>
                <w:rFonts w:ascii="Cambria Math" w:hAnsi="Cambria Math" w:cs="Times New Roman"/>
                <w:i/>
                <w:szCs w:val="24"/>
                <w:lang w:val="en-GB"/>
              </w:rPr>
            </m:ctrlPr>
          </m:sSubSupPr>
          <m:e>
            <m:r>
              <w:rPr>
                <w:rFonts w:ascii="Cambria Math" w:hAnsi="Cambria Math" w:cs="Times New Roman"/>
                <w:szCs w:val="24"/>
                <w:lang w:val="en-GB"/>
              </w:rPr>
              <m:t>σ</m:t>
            </m:r>
          </m:e>
          <m:sub>
            <m:r>
              <w:rPr>
                <w:rFonts w:ascii="Cambria Math" w:hAnsi="Cambria Math" w:cs="Times New Roman"/>
                <w:szCs w:val="24"/>
                <w:lang w:val="en-GB"/>
              </w:rPr>
              <m:t>r</m:t>
            </m:r>
            <m:r>
              <w:rPr>
                <w:rFonts w:ascii="Cambria Math" w:hAnsi="Cambria Math" w:cs="Times New Roman"/>
                <w:szCs w:val="24"/>
              </w:rPr>
              <m:t>h</m:t>
            </m:r>
          </m:sub>
          <m:sup>
            <m:r>
              <w:rPr>
                <w:rFonts w:ascii="Cambria Math" w:hAnsi="Cambria Math" w:cs="Times New Roman"/>
                <w:szCs w:val="24"/>
              </w:rPr>
              <m:t>2</m:t>
            </m:r>
          </m:sup>
        </m:sSubSup>
      </m:oMath>
      <w:r>
        <w:t xml:space="preserve"> es la varianza de los porcentajes de error en cada estrato. </w:t>
      </w:r>
    </w:p>
    <w:p w:rsidR="00526BF1" w:rsidRPr="002B7A63" w:rsidRDefault="00526BF1" w:rsidP="00526BF1">
      <w:pPr>
        <w:rPr>
          <w:rFonts w:eastAsiaTheme="minorEastAsia" w:cs="Times New Roman"/>
          <w:szCs w:val="24"/>
        </w:rPr>
      </w:pPr>
      <w:r>
        <w:lastRenderedPageBreak/>
        <w:t xml:space="preserve">Como ya se ha indicado para el método del MUM estándar, estos valores se pueden basar en conocimientos históricos o en una muestra preliminar/piloto. </w:t>
      </w:r>
    </w:p>
    <w:p w:rsidR="00526BF1" w:rsidRPr="002B7A63" w:rsidRDefault="00526BF1" w:rsidP="00526BF1">
      <w:pPr>
        <w:autoSpaceDE w:val="0"/>
        <w:autoSpaceDN w:val="0"/>
        <w:adjustRightInd w:val="0"/>
        <w:rPr>
          <w:rFonts w:eastAsiaTheme="minorEastAsia" w:cs="Times New Roman"/>
          <w:szCs w:val="24"/>
        </w:rPr>
      </w:pPr>
      <w:r>
        <w:t xml:space="preserve">Una vez calculado el tamaño de la muestra total, </w:t>
      </w:r>
      <m:oMath>
        <m:r>
          <w:rPr>
            <w:rFonts w:ascii="Cambria Math" w:hAnsi="Cambria Math" w:cs="Times New Roman"/>
            <w:szCs w:val="24"/>
            <w:lang w:val="en-GB"/>
          </w:rPr>
          <m:t>n</m:t>
        </m:r>
      </m:oMath>
      <w:r>
        <w:t>, la afijación de la muestra por estratos se realizará como sigue:</w:t>
      </w:r>
    </w:p>
    <w:p w:rsidR="00526BF1" w:rsidRPr="002B7A63" w:rsidRDefault="0096083A" w:rsidP="00526BF1">
      <w:pPr>
        <w:autoSpaceDE w:val="0"/>
        <w:autoSpaceDN w:val="0"/>
        <w:adjustRightInd w:val="0"/>
        <w:rPr>
          <w:rFonts w:eastAsiaTheme="minorEastAsia" w:cs="Times New Roman"/>
          <w:szCs w:val="24"/>
        </w:rPr>
      </w:pPr>
      <m:oMathPara>
        <m:oMath>
          <m:sSub>
            <m:sSubPr>
              <m:ctrlPr>
                <w:rPr>
                  <w:rFonts w:ascii="Cambria Math" w:hAnsi="Cambria Math" w:cs="Times New Roman"/>
                  <w:i/>
                  <w:szCs w:val="24"/>
                  <w:lang w:val="en-GB"/>
                </w:rPr>
              </m:ctrlPr>
            </m:sSubPr>
            <m:e>
              <m:r>
                <w:rPr>
                  <w:rFonts w:ascii="Cambria Math" w:hAnsi="Cambria Math" w:cs="Times New Roman"/>
                  <w:szCs w:val="24"/>
                  <w:lang w:val="en-GB"/>
                </w:rPr>
                <m:t>n</m:t>
              </m:r>
            </m:e>
            <m:sub>
              <m:r>
                <w:rPr>
                  <w:rFonts w:ascii="Cambria Math" w:hAnsi="Cambria Math" w:cs="Times New Roman"/>
                  <w:szCs w:val="24"/>
                  <w:lang w:val="en-GB"/>
                </w:rPr>
                <m:t>h</m:t>
              </m:r>
            </m:sub>
          </m:sSub>
          <m:r>
            <w:rPr>
              <w:rFonts w:ascii="Cambria Math" w:hAnsi="Cambria Math" w:cs="Times New Roman"/>
              <w:szCs w:val="24"/>
              <w:lang w:val="en-GB"/>
            </w:rPr>
            <m:t>=</m:t>
          </m:r>
          <m:f>
            <m:fPr>
              <m:ctrlPr>
                <w:rPr>
                  <w:rFonts w:ascii="Cambria Math" w:hAnsi="Cambria Math" w:cs="Times New Roman"/>
                  <w:i/>
                  <w:szCs w:val="24"/>
                  <w:lang w:val="en-GB"/>
                </w:rPr>
              </m:ctrlPr>
            </m:fPr>
            <m:num>
              <m:sSub>
                <m:sSubPr>
                  <m:ctrlPr>
                    <w:rPr>
                      <w:rFonts w:ascii="Cambria Math" w:hAnsi="Cambria Math" w:cs="Times New Roman"/>
                      <w:i/>
                      <w:szCs w:val="24"/>
                      <w:lang w:val="en-GB"/>
                    </w:rPr>
                  </m:ctrlPr>
                </m:sSubPr>
                <m:e>
                  <m:r>
                    <w:rPr>
                      <w:rFonts w:ascii="Cambria Math" w:hAnsi="Cambria Math" w:cs="Times New Roman"/>
                      <w:szCs w:val="24"/>
                      <w:lang w:val="en-GB"/>
                    </w:rPr>
                    <m:t>BV</m:t>
                  </m:r>
                </m:e>
                <m:sub>
                  <m:r>
                    <w:rPr>
                      <w:rFonts w:ascii="Cambria Math" w:hAnsi="Cambria Math" w:cs="Times New Roman"/>
                      <w:szCs w:val="24"/>
                      <w:lang w:val="en-GB"/>
                    </w:rPr>
                    <m:t>h</m:t>
                  </m:r>
                </m:sub>
              </m:sSub>
            </m:num>
            <m:den>
              <m:r>
                <w:rPr>
                  <w:rFonts w:ascii="Cambria Math" w:hAnsi="Cambria Math" w:cs="Times New Roman"/>
                  <w:szCs w:val="24"/>
                  <w:lang w:val="en-GB"/>
                </w:rPr>
                <m:t>BV</m:t>
              </m:r>
            </m:den>
          </m:f>
          <m:r>
            <w:rPr>
              <w:rFonts w:ascii="Cambria Math" w:hAnsi="Cambria Math" w:cs="Times New Roman"/>
              <w:szCs w:val="24"/>
              <w:lang w:val="en-GB"/>
            </w:rPr>
            <m:t>n.</m:t>
          </m:r>
        </m:oMath>
      </m:oMathPara>
    </w:p>
    <w:p w:rsidR="00526BF1" w:rsidRPr="002B7A63" w:rsidRDefault="00526BF1" w:rsidP="00526BF1">
      <w:pPr>
        <w:autoSpaceDE w:val="0"/>
        <w:autoSpaceDN w:val="0"/>
        <w:adjustRightInd w:val="0"/>
        <w:rPr>
          <w:rFonts w:eastAsiaTheme="minorEastAsia" w:cs="Times New Roman"/>
          <w:szCs w:val="24"/>
        </w:rPr>
      </w:pPr>
      <w:r>
        <w:t xml:space="preserve">Este es un método general de afijación, en el que la muestra se afija a los estratos proporcionalmente al gasto (valor contable) de los estratos. Existen otros métodos de afijación. En algunos casos, una afijación más adaptada puede aportar una mayor precisión o una reducción del tamaño de la muestra. </w:t>
      </w:r>
    </w:p>
    <w:p w:rsidR="004100AE" w:rsidRPr="002B7A63" w:rsidRDefault="004100AE" w:rsidP="00846FD6">
      <w:pPr>
        <w:rPr>
          <w:rFonts w:cs="Times New Roman"/>
          <w:b/>
        </w:rPr>
      </w:pPr>
      <w:bookmarkStart w:id="39" w:name="_Toc421204922"/>
      <w:bookmarkStart w:id="40" w:name="_Toc468184855"/>
    </w:p>
    <w:p w:rsidR="00526BF1" w:rsidRPr="002B7A63" w:rsidRDefault="00526BF1" w:rsidP="00846FD6">
      <w:pPr>
        <w:rPr>
          <w:rFonts w:cs="Times New Roman"/>
          <w:b/>
        </w:rPr>
      </w:pPr>
      <w:r>
        <w:rPr>
          <w:b/>
        </w:rPr>
        <w:t>Selección de la muestra</w:t>
      </w:r>
      <w:bookmarkEnd w:id="39"/>
      <w:bookmarkEnd w:id="40"/>
    </w:p>
    <w:p w:rsidR="00526BF1" w:rsidRPr="002B7A63" w:rsidRDefault="00526BF1" w:rsidP="00526BF1">
      <w:pPr>
        <w:autoSpaceDE w:val="0"/>
        <w:autoSpaceDN w:val="0"/>
        <w:adjustRightInd w:val="0"/>
        <w:rPr>
          <w:rFonts w:eastAsiaTheme="minorEastAsia" w:cs="Times New Roman"/>
          <w:szCs w:val="24"/>
        </w:rPr>
      </w:pPr>
      <w:r>
        <w:t xml:space="preserve">Cada estrato </w:t>
      </w:r>
      <m:oMath>
        <m:r>
          <w:rPr>
            <w:rFonts w:ascii="Cambria Math" w:hAnsi="Cambria Math" w:cs="Times New Roman"/>
            <w:szCs w:val="24"/>
          </w:rPr>
          <m:t>h</m:t>
        </m:r>
      </m:oMath>
      <w:r>
        <w:t xml:space="preserve">, constará de dos componentes: el estrato interno del grupo exhaustivo </w:t>
      </w:r>
      <m:oMath>
        <m:r>
          <w:rPr>
            <w:rFonts w:ascii="Cambria Math" w:hAnsi="Cambria Math" w:cs="Times New Roman"/>
            <w:szCs w:val="24"/>
          </w:rPr>
          <m:t>h</m:t>
        </m:r>
      </m:oMath>
      <w:r>
        <w:t xml:space="preserve"> (es decir, el grupo que contiene las unidades de muestreo cuyo valor contable es mayor que el valor de corte, </w:t>
      </w:r>
      <m:oMath>
        <m:sSub>
          <m:sSubPr>
            <m:ctrlPr>
              <w:rPr>
                <w:rFonts w:ascii="Cambria Math" w:hAnsi="Cambria Math" w:cs="Times New Roman"/>
                <w:i/>
                <w:szCs w:val="24"/>
                <w:lang w:val="en-GB"/>
              </w:rPr>
            </m:ctrlPr>
          </m:sSubPr>
          <m:e>
            <m:r>
              <w:rPr>
                <w:rFonts w:ascii="Cambria Math" w:hAnsi="Cambria Math" w:cs="Times New Roman"/>
                <w:szCs w:val="24"/>
                <w:lang w:val="en-GB"/>
              </w:rPr>
              <m:t>BV</m:t>
            </m:r>
          </m:e>
          <m:sub>
            <m:r>
              <w:rPr>
                <w:rFonts w:ascii="Cambria Math" w:hAnsi="Cambria Math" w:cs="Times New Roman"/>
                <w:szCs w:val="24"/>
              </w:rPr>
              <m:t>h</m:t>
            </m:r>
            <m:r>
              <w:rPr>
                <w:rFonts w:ascii="Cambria Math" w:hAnsi="Cambria Math" w:cs="Times New Roman"/>
                <w:szCs w:val="24"/>
                <w:lang w:val="en-GB"/>
              </w:rPr>
              <m:t>i</m:t>
            </m:r>
          </m:sub>
        </m:sSub>
        <m:r>
          <w:rPr>
            <w:rFonts w:ascii="Cambria Math" w:eastAsiaTheme="minorEastAsia" w:hAnsi="Cambria Math" w:cs="Times New Roman"/>
            <w:szCs w:val="24"/>
          </w:rPr>
          <m:t>&gt;</m:t>
        </m:r>
        <m:f>
          <m:fPr>
            <m:ctrlPr>
              <w:rPr>
                <w:rFonts w:ascii="Cambria Math" w:eastAsiaTheme="minorEastAsia" w:hAnsi="Cambria Math" w:cs="Times New Roman"/>
                <w:i/>
                <w:szCs w:val="24"/>
                <w:lang w:val="en-GB"/>
              </w:rPr>
            </m:ctrlPr>
          </m:fPr>
          <m:num>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BV</m:t>
                </m:r>
              </m:e>
              <m:sub>
                <m:r>
                  <w:rPr>
                    <w:rFonts w:ascii="Cambria Math" w:eastAsiaTheme="minorEastAsia" w:hAnsi="Cambria Math" w:cs="Times New Roman"/>
                    <w:szCs w:val="24"/>
                  </w:rPr>
                  <m:t>h</m:t>
                </m:r>
              </m:sub>
            </m:sSub>
          </m:num>
          <m:den>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n</m:t>
                </m:r>
              </m:e>
              <m:sub>
                <m:r>
                  <w:rPr>
                    <w:rFonts w:ascii="Cambria Math" w:eastAsiaTheme="minorEastAsia" w:hAnsi="Cambria Math" w:cs="Times New Roman"/>
                    <w:szCs w:val="24"/>
                  </w:rPr>
                  <m:t>h</m:t>
                </m:r>
              </m:sub>
            </m:sSub>
          </m:den>
        </m:f>
      </m:oMath>
      <w:r>
        <w:t xml:space="preserve">); y el estrato interno del grupo de muestreo </w:t>
      </w:r>
      <m:oMath>
        <m:r>
          <w:rPr>
            <w:rFonts w:ascii="Cambria Math" w:hAnsi="Cambria Math" w:cs="Times New Roman"/>
            <w:szCs w:val="24"/>
          </w:rPr>
          <m:t>h</m:t>
        </m:r>
      </m:oMath>
      <w:r>
        <w:t xml:space="preserve"> (es decir, el grupo que contiene las unidades de muestreo cuyo valor contable es menor o igual al valor de corte, </w:t>
      </w:r>
      <m:oMath>
        <m:sSub>
          <m:sSubPr>
            <m:ctrlPr>
              <w:rPr>
                <w:rFonts w:ascii="Cambria Math" w:hAnsi="Cambria Math" w:cs="Times New Roman"/>
                <w:i/>
                <w:szCs w:val="24"/>
                <w:lang w:val="en-GB"/>
              </w:rPr>
            </m:ctrlPr>
          </m:sSubPr>
          <m:e>
            <m:r>
              <w:rPr>
                <w:rFonts w:ascii="Cambria Math" w:hAnsi="Cambria Math" w:cs="Times New Roman"/>
                <w:szCs w:val="24"/>
                <w:lang w:val="en-GB"/>
              </w:rPr>
              <m:t>BV</m:t>
            </m:r>
          </m:e>
          <m:sub>
            <m:r>
              <w:rPr>
                <w:rFonts w:ascii="Cambria Math" w:hAnsi="Cambria Math" w:cs="Times New Roman"/>
                <w:szCs w:val="24"/>
              </w:rPr>
              <m:t>h</m:t>
            </m:r>
            <m:r>
              <w:rPr>
                <w:rFonts w:ascii="Cambria Math" w:hAnsi="Cambria Math" w:cs="Times New Roman"/>
                <w:szCs w:val="24"/>
                <w:lang w:val="en-GB"/>
              </w:rPr>
              <m:t>i</m:t>
            </m:r>
          </m:sub>
        </m:sSub>
        <m:r>
          <w:rPr>
            <w:rFonts w:ascii="Cambria Math" w:eastAsiaTheme="minorEastAsia" w:hAnsi="Cambria Math" w:cs="Times New Roman"/>
            <w:szCs w:val="24"/>
          </w:rPr>
          <m:t>≤</m:t>
        </m:r>
        <m:f>
          <m:fPr>
            <m:ctrlPr>
              <w:rPr>
                <w:rFonts w:ascii="Cambria Math" w:eastAsiaTheme="minorEastAsia" w:hAnsi="Cambria Math" w:cs="Times New Roman"/>
                <w:i/>
                <w:szCs w:val="24"/>
                <w:lang w:val="en-GB"/>
              </w:rPr>
            </m:ctrlPr>
          </m:fPr>
          <m:num>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BV</m:t>
                </m:r>
              </m:e>
              <m:sub>
                <m:r>
                  <w:rPr>
                    <w:rFonts w:ascii="Cambria Math" w:eastAsiaTheme="minorEastAsia" w:hAnsi="Cambria Math" w:cs="Times New Roman"/>
                    <w:szCs w:val="24"/>
                  </w:rPr>
                  <m:t>h</m:t>
                </m:r>
              </m:sub>
            </m:sSub>
          </m:num>
          <m:den>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n</m:t>
                </m:r>
              </m:e>
              <m:sub>
                <m:r>
                  <w:rPr>
                    <w:rFonts w:ascii="Cambria Math" w:eastAsiaTheme="minorEastAsia" w:hAnsi="Cambria Math" w:cs="Times New Roman"/>
                    <w:szCs w:val="24"/>
                  </w:rPr>
                  <m:t>h</m:t>
                </m:r>
              </m:sub>
            </m:sSub>
          </m:den>
        </m:f>
      </m:oMath>
      <w:r>
        <w:t>).</w:t>
      </w:r>
    </w:p>
    <w:p w:rsidR="00526BF1" w:rsidRPr="002B7A63" w:rsidRDefault="00526BF1" w:rsidP="00526BF1">
      <w:pPr>
        <w:autoSpaceDE w:val="0"/>
        <w:autoSpaceDN w:val="0"/>
        <w:adjustRightInd w:val="0"/>
        <w:rPr>
          <w:rFonts w:eastAsiaTheme="minorEastAsia" w:cs="Times New Roman"/>
          <w:szCs w:val="24"/>
        </w:rPr>
      </w:pPr>
      <w:r>
        <w:t>Tras determinar el tamaño de la muestra, resulta necesario identificar en cada uno de los estratos originales (</w:t>
      </w:r>
      <w:r>
        <w:rPr>
          <w:i/>
          <w:iCs/>
        </w:rPr>
        <w:t>h</w:t>
      </w:r>
      <w:r>
        <w:t>) las unidades de la población de valor elevado (si las hay) que pertenecerán a un grupo de valor elevado que se auditará al 100 %. El valor de corte para determinar este grupo superior es igual a la ratio entre el valor contable del estrato (</w:t>
      </w:r>
      <m:oMath>
        <m:sSub>
          <m:sSubPr>
            <m:ctrlPr>
              <w:rPr>
                <w:rFonts w:ascii="Cambria Math" w:hAnsi="Cambria Math" w:cs="Times New Roman"/>
                <w:i/>
                <w:szCs w:val="24"/>
                <w:lang w:val="en-GB"/>
              </w:rPr>
            </m:ctrlPr>
          </m:sSubPr>
          <m:e>
            <m:r>
              <w:rPr>
                <w:rFonts w:ascii="Cambria Math" w:hAnsi="Cambria Math" w:cs="Times New Roman"/>
                <w:szCs w:val="24"/>
                <w:lang w:val="en-GB"/>
              </w:rPr>
              <m:t>BV</m:t>
            </m:r>
          </m:e>
          <m:sub>
            <m:r>
              <w:rPr>
                <w:rFonts w:ascii="Cambria Math" w:hAnsi="Cambria Math" w:cs="Times New Roman"/>
                <w:szCs w:val="24"/>
              </w:rPr>
              <m:t>h</m:t>
            </m:r>
          </m:sub>
        </m:sSub>
      </m:oMath>
      <w:r>
        <w:t>) y el tamaño de muestra previsto (</w:t>
      </w:r>
      <m:oMath>
        <m:sSub>
          <m:sSubPr>
            <m:ctrlPr>
              <w:rPr>
                <w:rFonts w:ascii="Cambria Math" w:hAnsi="Cambria Math" w:cs="Times New Roman"/>
                <w:i/>
                <w:szCs w:val="24"/>
                <w:lang w:val="en-GB"/>
              </w:rPr>
            </m:ctrlPr>
          </m:sSubPr>
          <m:e>
            <m:r>
              <w:rPr>
                <w:rFonts w:ascii="Cambria Math" w:hAnsi="Cambria Math" w:cs="Times New Roman"/>
                <w:szCs w:val="24"/>
                <w:lang w:val="en-GB"/>
              </w:rPr>
              <m:t>n</m:t>
            </m:r>
          </m:e>
          <m:sub>
            <m:r>
              <w:rPr>
                <w:rFonts w:ascii="Cambria Math" w:hAnsi="Cambria Math" w:cs="Times New Roman"/>
                <w:szCs w:val="24"/>
              </w:rPr>
              <m:t>h</m:t>
            </m:r>
          </m:sub>
        </m:sSub>
      </m:oMath>
      <w:r>
        <w:t xml:space="preserve">). Todos los elementos cuyo valor contable sea superior a este valor de corte (si </w:t>
      </w:r>
      <m:oMath>
        <m:sSub>
          <m:sSubPr>
            <m:ctrlPr>
              <w:rPr>
                <w:rFonts w:ascii="Cambria Math" w:hAnsi="Cambria Math" w:cs="Times New Roman"/>
                <w:i/>
                <w:szCs w:val="24"/>
                <w:lang w:val="en-GB"/>
              </w:rPr>
            </m:ctrlPr>
          </m:sSubPr>
          <m:e>
            <m:r>
              <w:rPr>
                <w:rFonts w:ascii="Cambria Math" w:hAnsi="Cambria Math" w:cs="Times New Roman"/>
                <w:szCs w:val="24"/>
                <w:lang w:val="en-GB"/>
              </w:rPr>
              <m:t>BV</m:t>
            </m:r>
          </m:e>
          <m:sub>
            <m:r>
              <w:rPr>
                <w:rFonts w:ascii="Cambria Math" w:hAnsi="Cambria Math" w:cs="Times New Roman"/>
                <w:szCs w:val="24"/>
              </w:rPr>
              <m:t>h</m:t>
            </m:r>
            <m:r>
              <w:rPr>
                <w:rFonts w:ascii="Cambria Math" w:hAnsi="Cambria Math" w:cs="Times New Roman"/>
                <w:szCs w:val="24"/>
                <w:lang w:val="en-GB"/>
              </w:rPr>
              <m:t>i</m:t>
            </m:r>
          </m:sub>
        </m:sSub>
        <m:r>
          <w:rPr>
            <w:rFonts w:ascii="Cambria Math" w:eastAsiaTheme="minorEastAsia" w:hAnsi="Cambria Math" w:cs="Times New Roman"/>
            <w:szCs w:val="24"/>
          </w:rPr>
          <m:t>&gt;</m:t>
        </m:r>
        <m:f>
          <m:fPr>
            <m:ctrlPr>
              <w:rPr>
                <w:rFonts w:ascii="Cambria Math" w:eastAsiaTheme="minorEastAsia" w:hAnsi="Cambria Math" w:cs="Times New Roman"/>
                <w:i/>
                <w:szCs w:val="24"/>
                <w:lang w:val="en-GB"/>
              </w:rPr>
            </m:ctrlPr>
          </m:fPr>
          <m:num>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BV</m:t>
                </m:r>
              </m:e>
              <m:sub>
                <m:r>
                  <w:rPr>
                    <w:rFonts w:ascii="Cambria Math" w:eastAsiaTheme="minorEastAsia" w:hAnsi="Cambria Math" w:cs="Times New Roman"/>
                    <w:szCs w:val="24"/>
                  </w:rPr>
                  <m:t>h</m:t>
                </m:r>
              </m:sub>
            </m:sSub>
          </m:num>
          <m:den>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n</m:t>
                </m:r>
              </m:e>
              <m:sub>
                <m:r>
                  <w:rPr>
                    <w:rFonts w:ascii="Cambria Math" w:eastAsiaTheme="minorEastAsia" w:hAnsi="Cambria Math" w:cs="Times New Roman"/>
                    <w:szCs w:val="24"/>
                  </w:rPr>
                  <m:t>h</m:t>
                </m:r>
              </m:sub>
            </m:sSub>
          </m:den>
        </m:f>
      </m:oMath>
      <w:r>
        <w:t xml:space="preserve">) se situarán en el grupo de auditoría del 100 %. </w:t>
      </w:r>
    </w:p>
    <w:p w:rsidR="00526BF1" w:rsidRPr="002B7A63" w:rsidRDefault="00526BF1" w:rsidP="00526BF1">
      <w:pPr>
        <w:autoSpaceDE w:val="0"/>
        <w:autoSpaceDN w:val="0"/>
        <w:adjustRightInd w:val="0"/>
        <w:rPr>
          <w:rFonts w:eastAsiaTheme="minorEastAsia" w:cs="Times New Roman"/>
          <w:szCs w:val="24"/>
        </w:rPr>
      </w:pPr>
      <w:r>
        <w:t>El tamaño de muestreo que debe asignarse al grupo no exhaustivo,</w:t>
      </w:r>
      <w:r w:rsidR="001B3AA7">
        <w:t xml:space="preserve"> </w:t>
      </w:r>
      <m:oMath>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n</m:t>
            </m:r>
          </m:e>
          <m:sub>
            <m:r>
              <w:rPr>
                <w:rFonts w:ascii="Cambria Math" w:eastAsiaTheme="minorEastAsia" w:hAnsi="Cambria Math" w:cs="Times New Roman"/>
                <w:szCs w:val="24"/>
              </w:rPr>
              <m:t>h</m:t>
            </m:r>
            <m:r>
              <w:rPr>
                <w:rFonts w:ascii="Cambria Math" w:eastAsiaTheme="minorEastAsia" w:hAnsi="Cambria Math" w:cs="Times New Roman"/>
                <w:szCs w:val="24"/>
                <w:lang w:val="en-GB"/>
              </w:rPr>
              <m:t>s</m:t>
            </m:r>
          </m:sub>
        </m:sSub>
        <m:r>
          <w:rPr>
            <w:rFonts w:ascii="Cambria Math" w:eastAsiaTheme="minorEastAsia" w:hAnsi="Cambria Math" w:cs="Times New Roman"/>
            <w:szCs w:val="24"/>
          </w:rPr>
          <m:t xml:space="preserve"> </m:t>
        </m:r>
      </m:oMath>
      <w:r>
        <w:t xml:space="preserve">, se calcula como la diferencia entre </w:t>
      </w:r>
      <m:oMath>
        <m:sSub>
          <m:sSubPr>
            <m:ctrlPr>
              <w:rPr>
                <w:rFonts w:ascii="Cambria Math" w:hAnsi="Cambria Math" w:cs="Times New Roman"/>
                <w:i/>
                <w:szCs w:val="24"/>
                <w:lang w:val="en-GB"/>
              </w:rPr>
            </m:ctrlPr>
          </m:sSubPr>
          <m:e>
            <m:r>
              <w:rPr>
                <w:rFonts w:ascii="Cambria Math" w:hAnsi="Cambria Math" w:cs="Times New Roman"/>
                <w:szCs w:val="24"/>
                <w:lang w:val="en-GB"/>
              </w:rPr>
              <m:t>n</m:t>
            </m:r>
          </m:e>
          <m:sub>
            <m:r>
              <w:rPr>
                <w:rFonts w:ascii="Cambria Math" w:hAnsi="Cambria Math" w:cs="Times New Roman"/>
                <w:szCs w:val="24"/>
              </w:rPr>
              <m:t>h</m:t>
            </m:r>
          </m:sub>
        </m:sSub>
      </m:oMath>
      <w:r>
        <w:t xml:space="preserve"> y el número de unidades de muestreo (por ejemplo, transacciones) en el grupo exhaustivo del estrato (</w:t>
      </w:r>
      <m:oMath>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n</m:t>
            </m:r>
          </m:e>
          <m:sub>
            <m:r>
              <w:rPr>
                <w:rFonts w:ascii="Cambria Math" w:eastAsiaTheme="minorEastAsia" w:hAnsi="Cambria Math" w:cs="Times New Roman"/>
                <w:szCs w:val="24"/>
              </w:rPr>
              <m:t>h</m:t>
            </m:r>
            <m:r>
              <w:rPr>
                <w:rFonts w:ascii="Cambria Math" w:eastAsiaTheme="minorEastAsia" w:hAnsi="Cambria Math" w:cs="Times New Roman"/>
                <w:szCs w:val="24"/>
                <w:lang w:val="en-GB"/>
              </w:rPr>
              <m:t>e</m:t>
            </m:r>
          </m:sub>
        </m:sSub>
      </m:oMath>
      <w:r>
        <w:t>).</w:t>
      </w:r>
    </w:p>
    <w:p w:rsidR="00526BF1" w:rsidRPr="002B7A63" w:rsidRDefault="00526BF1" w:rsidP="00526BF1">
      <w:pPr>
        <w:autoSpaceDE w:val="0"/>
        <w:autoSpaceDN w:val="0"/>
        <w:adjustRightInd w:val="0"/>
        <w:rPr>
          <w:rFonts w:eastAsiaTheme="minorEastAsia" w:cs="Times New Roman"/>
          <w:szCs w:val="24"/>
        </w:rPr>
      </w:pPr>
      <w:r>
        <w:t xml:space="preserve">Por último, la selección de las muestras en el grupo no exhaustivo de cada estrato se realizará mediante probabilidad proporcional al tamaño, es decir, proporcional a los valores contables del elemento </w:t>
      </w:r>
      <m:oMath>
        <m:sSub>
          <m:sSubPr>
            <m:ctrlPr>
              <w:rPr>
                <w:rFonts w:ascii="Cambria Math" w:hAnsi="Cambria Math" w:cs="Times New Roman"/>
                <w:i/>
                <w:szCs w:val="24"/>
                <w:lang w:val="en-GB"/>
              </w:rPr>
            </m:ctrlPr>
          </m:sSubPr>
          <m:e>
            <m:r>
              <w:rPr>
                <w:rFonts w:ascii="Cambria Math" w:hAnsi="Cambria Math" w:cs="Times New Roman"/>
                <w:szCs w:val="24"/>
                <w:lang w:val="en-GB"/>
              </w:rPr>
              <m:t>BV</m:t>
            </m:r>
          </m:e>
          <m:sub>
            <m:r>
              <w:rPr>
                <w:rFonts w:ascii="Cambria Math" w:hAnsi="Cambria Math" w:cs="Times New Roman"/>
                <w:szCs w:val="24"/>
                <w:lang w:val="en-GB"/>
              </w:rPr>
              <m:t>i</m:t>
            </m:r>
          </m:sub>
        </m:sSub>
      </m:oMath>
      <w:r>
        <w:t>. Una manera común de proceder es recurriendo a una selección sistemática, mediante un intervalo de selección igual al gasto total en el grupo no exhaustivo del estrato (</w:t>
      </w:r>
      <m:oMath>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BV</m:t>
            </m:r>
          </m:e>
          <m:sub>
            <m:r>
              <w:rPr>
                <w:rFonts w:ascii="Cambria Math" w:eastAsiaTheme="minorEastAsia" w:hAnsi="Cambria Math" w:cs="Times New Roman"/>
                <w:szCs w:val="24"/>
              </w:rPr>
              <m:t>h</m:t>
            </m:r>
            <m:r>
              <w:rPr>
                <w:rFonts w:ascii="Cambria Math" w:eastAsiaTheme="minorEastAsia" w:hAnsi="Cambria Math" w:cs="Times New Roman"/>
                <w:szCs w:val="24"/>
                <w:lang w:val="en-GB"/>
              </w:rPr>
              <m:t>s</m:t>
            </m:r>
          </m:sub>
        </m:sSub>
        <m:r>
          <w:rPr>
            <w:rFonts w:ascii="Cambria Math" w:eastAsiaTheme="minorEastAsia" w:hAnsi="Cambria Math" w:cs="Times New Roman"/>
            <w:szCs w:val="24"/>
          </w:rPr>
          <m:t xml:space="preserve"> </m:t>
        </m:r>
      </m:oMath>
      <w:r>
        <w:t>) dividido por el tamaño de la muestra (</w:t>
      </w:r>
      <m:oMath>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n</m:t>
            </m:r>
          </m:e>
          <m:sub>
            <m:r>
              <w:rPr>
                <w:rFonts w:ascii="Cambria Math" w:eastAsiaTheme="minorEastAsia" w:hAnsi="Cambria Math" w:cs="Times New Roman"/>
                <w:szCs w:val="24"/>
              </w:rPr>
              <m:t>h</m:t>
            </m:r>
            <m:r>
              <w:rPr>
                <w:rFonts w:ascii="Cambria Math" w:eastAsiaTheme="minorEastAsia" w:hAnsi="Cambria Math" w:cs="Times New Roman"/>
                <w:szCs w:val="24"/>
                <w:lang w:val="en-GB"/>
              </w:rPr>
              <m:t>s</m:t>
            </m:r>
          </m:sub>
        </m:sSub>
      </m:oMath>
      <w:r>
        <w:t>) es decir,</w:t>
      </w:r>
    </w:p>
    <w:p w:rsidR="00526BF1" w:rsidRPr="002B7A63" w:rsidRDefault="0096083A" w:rsidP="00526BF1">
      <w:pPr>
        <w:autoSpaceDE w:val="0"/>
        <w:autoSpaceDN w:val="0"/>
        <w:adjustRightInd w:val="0"/>
        <w:rPr>
          <w:rFonts w:eastAsiaTheme="minorEastAsia" w:cs="Times New Roman"/>
          <w:szCs w:val="24"/>
        </w:rPr>
      </w:pPr>
      <m:oMathPara>
        <m:oMath>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SI</m:t>
              </m:r>
            </m:e>
            <m:sub>
              <m:r>
                <w:rPr>
                  <w:rFonts w:ascii="Cambria Math" w:eastAsiaTheme="minorEastAsia" w:hAnsi="Cambria Math" w:cs="Times New Roman"/>
                  <w:szCs w:val="24"/>
                  <w:lang w:val="en-GB"/>
                </w:rPr>
                <m:t>h</m:t>
              </m:r>
            </m:sub>
          </m:sSub>
          <m:r>
            <w:rPr>
              <w:rFonts w:ascii="Cambria Math" w:eastAsiaTheme="minorEastAsia" w:hAnsi="Cambria Math" w:cs="Times New Roman"/>
              <w:szCs w:val="24"/>
              <w:lang w:val="en-GB"/>
            </w:rPr>
            <m:t>=</m:t>
          </m:r>
          <m:f>
            <m:fPr>
              <m:ctrlPr>
                <w:rPr>
                  <w:rFonts w:ascii="Cambria Math" w:eastAsiaTheme="minorEastAsia" w:hAnsi="Cambria Math" w:cs="Times New Roman"/>
                  <w:i/>
                  <w:szCs w:val="24"/>
                  <w:lang w:val="en-GB"/>
                </w:rPr>
              </m:ctrlPr>
            </m:fPr>
            <m:num>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BV</m:t>
                  </m:r>
                </m:e>
                <m:sub>
                  <m:r>
                    <w:rPr>
                      <w:rFonts w:ascii="Cambria Math" w:eastAsiaTheme="minorEastAsia" w:hAnsi="Cambria Math" w:cs="Times New Roman"/>
                      <w:szCs w:val="24"/>
                      <w:lang w:val="en-GB"/>
                    </w:rPr>
                    <m:t>hs</m:t>
                  </m:r>
                </m:sub>
              </m:sSub>
            </m:num>
            <m:den>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n</m:t>
                  </m:r>
                </m:e>
                <m:sub>
                  <m:r>
                    <w:rPr>
                      <w:rFonts w:ascii="Cambria Math" w:eastAsiaTheme="minorEastAsia" w:hAnsi="Cambria Math" w:cs="Times New Roman"/>
                      <w:szCs w:val="24"/>
                      <w:lang w:val="en-GB"/>
                    </w:rPr>
                    <m:t>hs</m:t>
                  </m:r>
                </m:sub>
              </m:sSub>
            </m:den>
          </m:f>
        </m:oMath>
      </m:oMathPara>
    </w:p>
    <w:p w:rsidR="00526BF1" w:rsidRPr="002B7A63" w:rsidRDefault="00526BF1" w:rsidP="00526BF1">
      <w:pPr>
        <w:autoSpaceDE w:val="0"/>
        <w:autoSpaceDN w:val="0"/>
        <w:adjustRightInd w:val="0"/>
        <w:rPr>
          <w:rFonts w:eastAsiaTheme="minorEastAsia" w:cs="Times New Roman"/>
          <w:szCs w:val="24"/>
        </w:rPr>
      </w:pPr>
      <w:r>
        <w:t>Obsérvese que se seleccionarán varias muestras independientes, una por cada estrato original.</w:t>
      </w:r>
    </w:p>
    <w:p w:rsidR="004100AE" w:rsidRPr="002B7A63" w:rsidRDefault="004100AE" w:rsidP="00846FD6">
      <w:pPr>
        <w:rPr>
          <w:rFonts w:cs="Times New Roman"/>
          <w:b/>
        </w:rPr>
      </w:pPr>
      <w:bookmarkStart w:id="41" w:name="_Ref421204024"/>
      <w:bookmarkStart w:id="42" w:name="_Toc421204923"/>
      <w:bookmarkStart w:id="43" w:name="_Toc468184856"/>
    </w:p>
    <w:bookmarkEnd w:id="41"/>
    <w:bookmarkEnd w:id="42"/>
    <w:bookmarkEnd w:id="43"/>
    <w:p w:rsidR="00526BF1" w:rsidRPr="002B7A63" w:rsidRDefault="004100AE" w:rsidP="00846FD6">
      <w:pPr>
        <w:rPr>
          <w:rFonts w:cs="Times New Roman"/>
          <w:b/>
        </w:rPr>
      </w:pPr>
      <w:r>
        <w:rPr>
          <w:b/>
        </w:rPr>
        <w:lastRenderedPageBreak/>
        <w:t>Proyección</w:t>
      </w:r>
    </w:p>
    <w:p w:rsidR="00526BF1" w:rsidRPr="002B7A63" w:rsidRDefault="00526BF1" w:rsidP="00526BF1">
      <w:pPr>
        <w:autoSpaceDE w:val="0"/>
        <w:autoSpaceDN w:val="0"/>
        <w:adjustRightInd w:val="0"/>
        <w:rPr>
          <w:rFonts w:eastAsiaTheme="minorEastAsia" w:cs="Times New Roman"/>
          <w:szCs w:val="24"/>
        </w:rPr>
      </w:pPr>
      <w:r>
        <w:t>La proyección de los errores en la población se lleva a cabo de forma diferente para las unidades de los grupos exhaustivos y los elementos que no se encuentran en los grupos exhaustivos.</w:t>
      </w:r>
    </w:p>
    <w:p w:rsidR="00526BF1" w:rsidRPr="002B7A63" w:rsidRDefault="00526BF1" w:rsidP="00526BF1">
      <w:pPr>
        <w:autoSpaceDE w:val="0"/>
        <w:autoSpaceDN w:val="0"/>
        <w:adjustRightInd w:val="0"/>
        <w:spacing w:line="240" w:lineRule="auto"/>
        <w:rPr>
          <w:rFonts w:eastAsiaTheme="minorEastAsia" w:cs="Times New Roman"/>
          <w:szCs w:val="24"/>
        </w:rPr>
      </w:pPr>
      <w:r>
        <w:t xml:space="preserve">En los grupos exhaustivos, es decir, en los grupos que contienen las unidades de muestreo cuyo valor contable es mayor que el valor de corte, </w:t>
      </w:r>
      <m:oMath>
        <m:sSub>
          <m:sSubPr>
            <m:ctrlPr>
              <w:rPr>
                <w:rFonts w:ascii="Cambria Math" w:hAnsi="Cambria Math" w:cs="Times New Roman"/>
                <w:i/>
                <w:szCs w:val="24"/>
                <w:lang w:val="en-GB"/>
              </w:rPr>
            </m:ctrlPr>
          </m:sSubPr>
          <m:e>
            <m:r>
              <w:rPr>
                <w:rFonts w:ascii="Cambria Math" w:hAnsi="Cambria Math" w:cs="Times New Roman"/>
                <w:szCs w:val="24"/>
                <w:lang w:val="en-GB"/>
              </w:rPr>
              <m:t>BV</m:t>
            </m:r>
          </m:e>
          <m:sub>
            <m:r>
              <w:rPr>
                <w:rFonts w:ascii="Cambria Math" w:hAnsi="Cambria Math" w:cs="Times New Roman"/>
                <w:szCs w:val="24"/>
              </w:rPr>
              <m:t>h</m:t>
            </m:r>
            <m:r>
              <w:rPr>
                <w:rFonts w:ascii="Cambria Math" w:hAnsi="Cambria Math" w:cs="Times New Roman"/>
                <w:szCs w:val="24"/>
                <w:lang w:val="en-GB"/>
              </w:rPr>
              <m:t>i</m:t>
            </m:r>
          </m:sub>
        </m:sSub>
        <m:r>
          <w:rPr>
            <w:rFonts w:ascii="Cambria Math" w:eastAsiaTheme="minorEastAsia" w:hAnsi="Cambria Math" w:cs="Times New Roman"/>
            <w:szCs w:val="24"/>
          </w:rPr>
          <m:t>&gt;</m:t>
        </m:r>
        <m:f>
          <m:fPr>
            <m:ctrlPr>
              <w:rPr>
                <w:rFonts w:ascii="Cambria Math" w:eastAsiaTheme="minorEastAsia" w:hAnsi="Cambria Math" w:cs="Times New Roman"/>
                <w:i/>
                <w:szCs w:val="24"/>
                <w:lang w:val="en-GB"/>
              </w:rPr>
            </m:ctrlPr>
          </m:fPr>
          <m:num>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BV</m:t>
                </m:r>
              </m:e>
              <m:sub>
                <m:r>
                  <w:rPr>
                    <w:rFonts w:ascii="Cambria Math" w:eastAsiaTheme="minorEastAsia" w:hAnsi="Cambria Math" w:cs="Times New Roman"/>
                    <w:szCs w:val="24"/>
                  </w:rPr>
                  <m:t>h</m:t>
                </m:r>
              </m:sub>
            </m:sSub>
          </m:num>
          <m:den>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n</m:t>
                </m:r>
              </m:e>
              <m:sub>
                <m:r>
                  <w:rPr>
                    <w:rFonts w:ascii="Cambria Math" w:eastAsiaTheme="minorEastAsia" w:hAnsi="Cambria Math" w:cs="Times New Roman"/>
                    <w:szCs w:val="24"/>
                  </w:rPr>
                  <m:t>h</m:t>
                </m:r>
              </m:sub>
            </m:sSub>
          </m:den>
        </m:f>
      </m:oMath>
      <w:r>
        <w:t>, el error extrapolado es la suma de los errores observados en los elementos pertenecientes a esos grupos:</w:t>
      </w:r>
    </w:p>
    <w:p w:rsidR="00526BF1" w:rsidRPr="002B7A63" w:rsidRDefault="0096083A" w:rsidP="00526BF1">
      <w:pPr>
        <w:autoSpaceDE w:val="0"/>
        <w:autoSpaceDN w:val="0"/>
        <w:adjustRightInd w:val="0"/>
        <w:spacing w:line="240" w:lineRule="auto"/>
        <w:rPr>
          <w:rFonts w:eastAsiaTheme="minorEastAsia" w:cs="Times New Roman"/>
          <w:szCs w:val="24"/>
        </w:rPr>
      </w:pPr>
      <m:oMathPara>
        <m:oMath>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EE</m:t>
              </m:r>
            </m:e>
            <m:sub>
              <m:r>
                <w:rPr>
                  <w:rFonts w:ascii="Cambria Math" w:eastAsiaTheme="minorEastAsia" w:hAnsi="Cambria Math" w:cs="Times New Roman"/>
                  <w:szCs w:val="24"/>
                  <w:lang w:val="en-GB"/>
                </w:rPr>
                <m:t>e</m:t>
              </m:r>
            </m:sub>
          </m:sSub>
          <m:r>
            <w:rPr>
              <w:rFonts w:ascii="Cambria Math" w:eastAsiaTheme="minorEastAsia" w:hAnsi="Cambria Math" w:cs="Times New Roman"/>
              <w:szCs w:val="24"/>
              <w:lang w:val="en-GB"/>
            </w:rPr>
            <m:t>=</m:t>
          </m:r>
          <m:nary>
            <m:naryPr>
              <m:chr m:val="∑"/>
              <m:limLoc m:val="undOvr"/>
              <m:ctrlPr>
                <w:rPr>
                  <w:rFonts w:ascii="Cambria Math" w:eastAsiaTheme="minorEastAsia" w:hAnsi="Cambria Math" w:cs="Times New Roman"/>
                  <w:i/>
                  <w:szCs w:val="24"/>
                  <w:lang w:val="en-GB"/>
                </w:rPr>
              </m:ctrlPr>
            </m:naryPr>
            <m:sub>
              <m:r>
                <w:rPr>
                  <w:rFonts w:ascii="Cambria Math" w:eastAsiaTheme="minorEastAsia" w:hAnsi="Cambria Math" w:cs="Times New Roman"/>
                  <w:szCs w:val="24"/>
                  <w:lang w:val="en-GB"/>
                </w:rPr>
                <m:t>h=1</m:t>
              </m:r>
            </m:sub>
            <m:sup>
              <m:r>
                <w:rPr>
                  <w:rFonts w:ascii="Cambria Math" w:eastAsiaTheme="minorEastAsia" w:hAnsi="Cambria Math" w:cs="Times New Roman"/>
                  <w:szCs w:val="24"/>
                  <w:lang w:val="en-GB"/>
                </w:rPr>
                <m:t>H</m:t>
              </m:r>
            </m:sup>
            <m:e>
              <m:nary>
                <m:naryPr>
                  <m:chr m:val="∑"/>
                  <m:limLoc m:val="undOvr"/>
                  <m:ctrlPr>
                    <w:rPr>
                      <w:rFonts w:ascii="Cambria Math" w:eastAsiaTheme="minorEastAsia" w:hAnsi="Cambria Math" w:cs="Times New Roman"/>
                      <w:i/>
                      <w:szCs w:val="24"/>
                      <w:lang w:val="en-GB"/>
                    </w:rPr>
                  </m:ctrlPr>
                </m:naryPr>
                <m:sub>
                  <m:r>
                    <w:rPr>
                      <w:rFonts w:ascii="Cambria Math" w:eastAsiaTheme="minorEastAsia" w:hAnsi="Cambria Math" w:cs="Times New Roman"/>
                      <w:szCs w:val="24"/>
                      <w:lang w:val="en-GB"/>
                    </w:rPr>
                    <m:t>i=1</m:t>
                  </m:r>
                </m:sub>
                <m:sup>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n</m:t>
                      </m:r>
                    </m:e>
                    <m:sub>
                      <m:r>
                        <w:rPr>
                          <w:rFonts w:ascii="Cambria Math" w:eastAsiaTheme="minorEastAsia" w:hAnsi="Cambria Math" w:cs="Times New Roman"/>
                          <w:szCs w:val="24"/>
                          <w:lang w:val="en-GB"/>
                        </w:rPr>
                        <m:t>h</m:t>
                      </m:r>
                    </m:sub>
                  </m:sSub>
                </m:sup>
                <m:e>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E</m:t>
                      </m:r>
                    </m:e>
                    <m:sub>
                      <m:r>
                        <w:rPr>
                          <w:rFonts w:ascii="Cambria Math" w:eastAsiaTheme="minorEastAsia" w:hAnsi="Cambria Math" w:cs="Times New Roman"/>
                          <w:szCs w:val="24"/>
                          <w:lang w:val="en-GB"/>
                        </w:rPr>
                        <m:t>hi</m:t>
                      </m:r>
                    </m:sub>
                  </m:sSub>
                </m:e>
              </m:nary>
            </m:e>
          </m:nary>
        </m:oMath>
      </m:oMathPara>
    </w:p>
    <w:p w:rsidR="00526BF1" w:rsidRPr="002B7A63" w:rsidRDefault="00526BF1" w:rsidP="00526BF1">
      <w:pPr>
        <w:autoSpaceDE w:val="0"/>
        <w:autoSpaceDN w:val="0"/>
        <w:adjustRightInd w:val="0"/>
        <w:spacing w:line="240" w:lineRule="auto"/>
        <w:rPr>
          <w:rFonts w:eastAsiaTheme="minorEastAsia" w:cs="Times New Roman"/>
          <w:szCs w:val="24"/>
        </w:rPr>
      </w:pPr>
      <w:r>
        <w:t xml:space="preserve">En los grupos no exhaustivos, es decir, los grupos que contienen las unidades de muestreo cuyo valor contable es menor o igual que el valor de corte, </w:t>
      </w:r>
      <m:oMath>
        <m:sSub>
          <m:sSubPr>
            <m:ctrlPr>
              <w:rPr>
                <w:rFonts w:ascii="Cambria Math" w:hAnsi="Cambria Math" w:cs="Times New Roman"/>
                <w:i/>
                <w:szCs w:val="24"/>
                <w:lang w:val="en-GB"/>
              </w:rPr>
            </m:ctrlPr>
          </m:sSubPr>
          <m:e>
            <m:r>
              <w:rPr>
                <w:rFonts w:ascii="Cambria Math" w:hAnsi="Cambria Math" w:cs="Times New Roman"/>
                <w:szCs w:val="24"/>
                <w:lang w:val="en-GB"/>
              </w:rPr>
              <m:t>BV</m:t>
            </m:r>
          </m:e>
          <m:sub>
            <m:r>
              <w:rPr>
                <w:rFonts w:ascii="Cambria Math" w:hAnsi="Cambria Math" w:cs="Times New Roman"/>
                <w:szCs w:val="24"/>
              </w:rPr>
              <m:t>h</m:t>
            </m:r>
            <m:r>
              <w:rPr>
                <w:rFonts w:ascii="Cambria Math" w:hAnsi="Cambria Math" w:cs="Times New Roman"/>
                <w:szCs w:val="24"/>
                <w:lang w:val="en-GB"/>
              </w:rPr>
              <m:t>i</m:t>
            </m:r>
          </m:sub>
        </m:sSub>
        <m:r>
          <w:rPr>
            <w:rFonts w:ascii="Cambria Math" w:eastAsiaTheme="minorEastAsia" w:hAnsi="Cambria Math" w:cs="Times New Roman"/>
            <w:szCs w:val="24"/>
          </w:rPr>
          <m:t>≤</m:t>
        </m:r>
        <m:f>
          <m:fPr>
            <m:ctrlPr>
              <w:rPr>
                <w:rFonts w:ascii="Cambria Math" w:eastAsiaTheme="minorEastAsia" w:hAnsi="Cambria Math" w:cs="Times New Roman"/>
                <w:i/>
                <w:szCs w:val="24"/>
                <w:lang w:val="en-GB"/>
              </w:rPr>
            </m:ctrlPr>
          </m:fPr>
          <m:num>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BV</m:t>
                </m:r>
              </m:e>
              <m:sub>
                <m:r>
                  <w:rPr>
                    <w:rFonts w:ascii="Cambria Math" w:eastAsiaTheme="minorEastAsia" w:hAnsi="Cambria Math" w:cs="Times New Roman"/>
                    <w:szCs w:val="24"/>
                  </w:rPr>
                  <m:t>h</m:t>
                </m:r>
              </m:sub>
            </m:sSub>
          </m:num>
          <m:den>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n</m:t>
                </m:r>
              </m:e>
              <m:sub>
                <m:r>
                  <w:rPr>
                    <w:rFonts w:ascii="Cambria Math" w:eastAsiaTheme="minorEastAsia" w:hAnsi="Cambria Math" w:cs="Times New Roman"/>
                    <w:szCs w:val="24"/>
                  </w:rPr>
                  <m:t>h</m:t>
                </m:r>
              </m:sub>
            </m:sSub>
          </m:den>
        </m:f>
      </m:oMath>
      <w:r>
        <w:t xml:space="preserve"> el error extrapolado es</w:t>
      </w:r>
    </w:p>
    <w:p w:rsidR="00526BF1" w:rsidRPr="002B7A63" w:rsidRDefault="0096083A" w:rsidP="00526BF1">
      <w:pPr>
        <w:autoSpaceDE w:val="0"/>
        <w:autoSpaceDN w:val="0"/>
        <w:adjustRightInd w:val="0"/>
        <w:spacing w:line="240" w:lineRule="auto"/>
        <w:rPr>
          <w:rFonts w:eastAsiaTheme="minorEastAsia" w:cs="Times New Roman"/>
          <w:szCs w:val="24"/>
        </w:rPr>
      </w:pPr>
      <m:oMathPara>
        <m:oMath>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EE</m:t>
              </m:r>
            </m:e>
            <m:sub>
              <m:r>
                <w:rPr>
                  <w:rFonts w:ascii="Cambria Math" w:eastAsiaTheme="minorEastAsia" w:hAnsi="Cambria Math" w:cs="Times New Roman"/>
                  <w:szCs w:val="24"/>
                  <w:lang w:val="en-GB"/>
                </w:rPr>
                <m:t>s</m:t>
              </m:r>
            </m:sub>
          </m:sSub>
          <m:r>
            <w:rPr>
              <w:rFonts w:ascii="Cambria Math" w:eastAsiaTheme="minorEastAsia" w:hAnsi="Cambria Math" w:cs="Times New Roman"/>
              <w:szCs w:val="24"/>
              <w:lang w:val="en-GB"/>
            </w:rPr>
            <m:t>=</m:t>
          </m:r>
          <m:nary>
            <m:naryPr>
              <m:chr m:val="∑"/>
              <m:limLoc m:val="undOvr"/>
              <m:ctrlPr>
                <w:rPr>
                  <w:rFonts w:ascii="Cambria Math" w:eastAsiaTheme="minorEastAsia" w:hAnsi="Cambria Math" w:cs="Times New Roman"/>
                  <w:i/>
                  <w:szCs w:val="24"/>
                  <w:lang w:val="en-GB"/>
                </w:rPr>
              </m:ctrlPr>
            </m:naryPr>
            <m:sub>
              <m:r>
                <w:rPr>
                  <w:rFonts w:ascii="Cambria Math" w:eastAsiaTheme="minorEastAsia" w:hAnsi="Cambria Math" w:cs="Times New Roman"/>
                  <w:szCs w:val="24"/>
                  <w:lang w:val="en-GB"/>
                </w:rPr>
                <m:t>h=1</m:t>
              </m:r>
            </m:sub>
            <m:sup>
              <m:r>
                <w:rPr>
                  <w:rFonts w:ascii="Cambria Math" w:eastAsiaTheme="minorEastAsia" w:hAnsi="Cambria Math" w:cs="Times New Roman"/>
                  <w:szCs w:val="24"/>
                  <w:lang w:val="en-GB"/>
                </w:rPr>
                <m:t>H</m:t>
              </m:r>
            </m:sup>
            <m:e>
              <m:f>
                <m:fPr>
                  <m:ctrlPr>
                    <w:rPr>
                      <w:rFonts w:ascii="Cambria Math" w:eastAsiaTheme="minorEastAsia" w:hAnsi="Cambria Math" w:cs="Times New Roman"/>
                      <w:i/>
                      <w:szCs w:val="24"/>
                      <w:lang w:val="en-GB"/>
                    </w:rPr>
                  </m:ctrlPr>
                </m:fPr>
                <m:num>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BV</m:t>
                      </m:r>
                    </m:e>
                    <m:sub>
                      <m:r>
                        <w:rPr>
                          <w:rFonts w:ascii="Cambria Math" w:eastAsiaTheme="minorEastAsia" w:hAnsi="Cambria Math" w:cs="Times New Roman"/>
                          <w:szCs w:val="24"/>
                          <w:lang w:val="en-GB"/>
                        </w:rPr>
                        <m:t>hs</m:t>
                      </m:r>
                    </m:sub>
                  </m:sSub>
                </m:num>
                <m:den>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n</m:t>
                      </m:r>
                    </m:e>
                    <m:sub>
                      <m:r>
                        <w:rPr>
                          <w:rFonts w:ascii="Cambria Math" w:eastAsiaTheme="minorEastAsia" w:hAnsi="Cambria Math" w:cs="Times New Roman"/>
                          <w:szCs w:val="24"/>
                          <w:lang w:val="en-GB"/>
                        </w:rPr>
                        <m:t>hs</m:t>
                      </m:r>
                    </m:sub>
                  </m:sSub>
                </m:den>
              </m:f>
            </m:e>
          </m:nary>
          <m:nary>
            <m:naryPr>
              <m:chr m:val="∑"/>
              <m:limLoc m:val="undOvr"/>
              <m:ctrlPr>
                <w:rPr>
                  <w:rFonts w:ascii="Cambria Math" w:eastAsiaTheme="minorEastAsia" w:hAnsi="Cambria Math" w:cs="Times New Roman"/>
                  <w:i/>
                  <w:szCs w:val="24"/>
                  <w:lang w:val="en-GB"/>
                </w:rPr>
              </m:ctrlPr>
            </m:naryPr>
            <m:sub>
              <m:r>
                <w:rPr>
                  <w:rFonts w:ascii="Cambria Math" w:eastAsiaTheme="minorEastAsia" w:hAnsi="Cambria Math" w:cs="Times New Roman"/>
                  <w:szCs w:val="24"/>
                  <w:lang w:val="en-GB"/>
                </w:rPr>
                <m:t>i=1</m:t>
              </m:r>
            </m:sub>
            <m:sup>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n</m:t>
                  </m:r>
                </m:e>
                <m:sub>
                  <m:r>
                    <w:rPr>
                      <w:rFonts w:ascii="Cambria Math" w:eastAsiaTheme="minorEastAsia" w:hAnsi="Cambria Math" w:cs="Times New Roman"/>
                      <w:szCs w:val="24"/>
                      <w:lang w:val="en-GB"/>
                    </w:rPr>
                    <m:t>hs</m:t>
                  </m:r>
                </m:sub>
              </m:sSub>
            </m:sup>
            <m:e>
              <m:f>
                <m:fPr>
                  <m:ctrlPr>
                    <w:rPr>
                      <w:rFonts w:ascii="Cambria Math" w:eastAsiaTheme="minorEastAsia" w:hAnsi="Cambria Math" w:cs="Times New Roman"/>
                      <w:i/>
                      <w:szCs w:val="24"/>
                      <w:lang w:val="en-GB"/>
                    </w:rPr>
                  </m:ctrlPr>
                </m:fPr>
                <m:num>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E</m:t>
                      </m:r>
                    </m:e>
                    <m:sub>
                      <m:r>
                        <w:rPr>
                          <w:rFonts w:ascii="Cambria Math" w:eastAsiaTheme="minorEastAsia" w:hAnsi="Cambria Math" w:cs="Times New Roman"/>
                          <w:szCs w:val="24"/>
                          <w:lang w:val="en-GB"/>
                        </w:rPr>
                        <m:t>hi</m:t>
                      </m:r>
                    </m:sub>
                  </m:sSub>
                </m:num>
                <m:den>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BV</m:t>
                      </m:r>
                    </m:e>
                    <m:sub>
                      <m:r>
                        <w:rPr>
                          <w:rFonts w:ascii="Cambria Math" w:eastAsiaTheme="minorEastAsia" w:hAnsi="Cambria Math" w:cs="Times New Roman"/>
                          <w:szCs w:val="24"/>
                          <w:lang w:val="en-GB"/>
                        </w:rPr>
                        <m:t>hi</m:t>
                      </m:r>
                    </m:sub>
                  </m:sSub>
                </m:den>
              </m:f>
            </m:e>
          </m:nary>
        </m:oMath>
      </m:oMathPara>
    </w:p>
    <w:p w:rsidR="00526BF1" w:rsidRPr="002B7A63" w:rsidRDefault="00526BF1" w:rsidP="00526BF1">
      <w:pPr>
        <w:autoSpaceDE w:val="0"/>
        <w:autoSpaceDN w:val="0"/>
        <w:adjustRightInd w:val="0"/>
        <w:rPr>
          <w:rFonts w:eastAsiaTheme="minorEastAsia" w:cs="Times New Roman"/>
          <w:szCs w:val="24"/>
          <w:lang w:val="en-GB"/>
        </w:rPr>
      </w:pPr>
    </w:p>
    <w:p w:rsidR="00526BF1" w:rsidRPr="002B7A63" w:rsidRDefault="00526BF1" w:rsidP="00526BF1">
      <w:pPr>
        <w:autoSpaceDE w:val="0"/>
        <w:autoSpaceDN w:val="0"/>
        <w:adjustRightInd w:val="0"/>
        <w:rPr>
          <w:rFonts w:eastAsiaTheme="minorEastAsia" w:cs="Times New Roman"/>
          <w:szCs w:val="24"/>
        </w:rPr>
      </w:pPr>
      <w:r>
        <w:t>El error extrapolado al nivel de la población es precisamente la suma de estos dos componentes:</w:t>
      </w:r>
    </w:p>
    <w:p w:rsidR="00526BF1" w:rsidRPr="002B7A63" w:rsidRDefault="0096083A" w:rsidP="00526BF1">
      <w:pPr>
        <w:autoSpaceDE w:val="0"/>
        <w:autoSpaceDN w:val="0"/>
        <w:adjustRightInd w:val="0"/>
        <w:rPr>
          <w:rFonts w:eastAsiaTheme="minorEastAsia" w:cs="Times New Roman"/>
          <w:szCs w:val="24"/>
        </w:rPr>
      </w:pPr>
      <m:oMathPara>
        <m:oMath>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EE=EE</m:t>
              </m:r>
            </m:e>
            <m:sub>
              <m:r>
                <w:rPr>
                  <w:rFonts w:ascii="Cambria Math" w:eastAsiaTheme="minorEastAsia" w:hAnsi="Cambria Math" w:cs="Times New Roman"/>
                  <w:szCs w:val="24"/>
                  <w:lang w:val="en-GB"/>
                </w:rPr>
                <m:t>e</m:t>
              </m:r>
            </m:sub>
          </m:sSub>
          <m:r>
            <w:rPr>
              <w:rFonts w:ascii="Cambria Math" w:eastAsiaTheme="minorEastAsia" w:hAnsi="Cambria Math" w:cs="Times New Roman"/>
              <w:szCs w:val="24"/>
              <w:lang w:val="en-GB"/>
            </w:rPr>
            <m:t>+</m:t>
          </m:r>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EE</m:t>
              </m:r>
            </m:e>
            <m:sub>
              <m:r>
                <w:rPr>
                  <w:rFonts w:ascii="Cambria Math" w:eastAsiaTheme="minorEastAsia" w:hAnsi="Cambria Math" w:cs="Times New Roman"/>
                  <w:szCs w:val="24"/>
                  <w:lang w:val="en-GB"/>
                </w:rPr>
                <m:t>s</m:t>
              </m:r>
            </m:sub>
          </m:sSub>
        </m:oMath>
      </m:oMathPara>
    </w:p>
    <w:p w:rsidR="004100AE" w:rsidRPr="002B7A63" w:rsidRDefault="004100AE" w:rsidP="00846FD6">
      <w:pPr>
        <w:rPr>
          <w:rFonts w:cs="Times New Roman"/>
          <w:b/>
        </w:rPr>
      </w:pPr>
      <w:bookmarkStart w:id="44" w:name="_Toc421204924"/>
      <w:bookmarkStart w:id="45" w:name="_Toc468184857"/>
    </w:p>
    <w:p w:rsidR="00526BF1" w:rsidRPr="002B7A63" w:rsidRDefault="00846FD6" w:rsidP="00846FD6">
      <w:pPr>
        <w:rPr>
          <w:rFonts w:cs="Times New Roman"/>
          <w:b/>
        </w:rPr>
      </w:pPr>
      <w:r>
        <w:rPr>
          <w:b/>
        </w:rPr>
        <w:t>Precisión</w:t>
      </w:r>
      <w:bookmarkEnd w:id="44"/>
      <w:bookmarkEnd w:id="45"/>
    </w:p>
    <w:p w:rsidR="00526BF1" w:rsidRPr="002B7A63" w:rsidRDefault="00526BF1" w:rsidP="00526BF1">
      <w:pPr>
        <w:autoSpaceDE w:val="0"/>
        <w:autoSpaceDN w:val="0"/>
        <w:adjustRightInd w:val="0"/>
        <w:rPr>
          <w:rFonts w:eastAsiaTheme="minorEastAsia" w:cs="Times New Roman"/>
          <w:szCs w:val="24"/>
        </w:rPr>
      </w:pPr>
      <w:r>
        <w:t>La precisión viene dada por la fórmula siguiente:</w:t>
      </w:r>
    </w:p>
    <w:p w:rsidR="00526BF1" w:rsidRPr="002B7A63" w:rsidRDefault="00526BF1" w:rsidP="00526BF1">
      <w:pPr>
        <w:autoSpaceDE w:val="0"/>
        <w:autoSpaceDN w:val="0"/>
        <w:adjustRightInd w:val="0"/>
        <w:rPr>
          <w:rFonts w:cs="Times New Roman"/>
          <w:szCs w:val="24"/>
        </w:rPr>
      </w:pPr>
      <m:oMathPara>
        <m:oMath>
          <m:r>
            <w:rPr>
              <w:rFonts w:ascii="Cambria Math" w:hAnsi="Cambria Math" w:cs="Times New Roman"/>
              <w:szCs w:val="24"/>
              <w:lang w:val="en-GB"/>
            </w:rPr>
            <m:t>SE=z×</m:t>
          </m:r>
          <m:rad>
            <m:radPr>
              <m:degHide m:val="1"/>
              <m:ctrlPr>
                <w:rPr>
                  <w:rFonts w:ascii="Cambria Math" w:hAnsi="Cambria Math" w:cs="Times New Roman"/>
                  <w:i/>
                  <w:szCs w:val="24"/>
                  <w:lang w:val="en-GB"/>
                </w:rPr>
              </m:ctrlPr>
            </m:radPr>
            <m:deg/>
            <m:e>
              <m:nary>
                <m:naryPr>
                  <m:chr m:val="∑"/>
                  <m:limLoc m:val="undOvr"/>
                  <m:ctrlPr>
                    <w:rPr>
                      <w:rFonts w:ascii="Cambria Math" w:hAnsi="Cambria Math" w:cs="Times New Roman"/>
                      <w:i/>
                      <w:szCs w:val="24"/>
                      <w:lang w:val="en-GB"/>
                    </w:rPr>
                  </m:ctrlPr>
                </m:naryPr>
                <m:sub>
                  <m:r>
                    <w:rPr>
                      <w:rFonts w:ascii="Cambria Math" w:hAnsi="Cambria Math" w:cs="Times New Roman"/>
                      <w:szCs w:val="24"/>
                      <w:lang w:val="en-GB"/>
                    </w:rPr>
                    <m:t>h=1</m:t>
                  </m:r>
                </m:sub>
                <m:sup>
                  <m:r>
                    <w:rPr>
                      <w:rFonts w:ascii="Cambria Math" w:hAnsi="Cambria Math" w:cs="Times New Roman"/>
                      <w:szCs w:val="24"/>
                      <w:lang w:val="en-GB"/>
                    </w:rPr>
                    <m:t>H</m:t>
                  </m:r>
                </m:sup>
                <m:e>
                  <m:f>
                    <m:fPr>
                      <m:ctrlPr>
                        <w:rPr>
                          <w:rFonts w:ascii="Cambria Math" w:eastAsiaTheme="minorEastAsia" w:hAnsi="Cambria Math" w:cs="Times New Roman"/>
                          <w:i/>
                          <w:szCs w:val="24"/>
                          <w:lang w:val="en-GB"/>
                        </w:rPr>
                      </m:ctrlPr>
                    </m:fPr>
                    <m:num>
                      <m:sSubSup>
                        <m:sSubSupPr>
                          <m:ctrlPr>
                            <w:rPr>
                              <w:rFonts w:ascii="Cambria Math" w:eastAsiaTheme="minorEastAsia" w:hAnsi="Cambria Math" w:cs="Times New Roman"/>
                              <w:i/>
                              <w:szCs w:val="24"/>
                              <w:lang w:val="en-GB"/>
                            </w:rPr>
                          </m:ctrlPr>
                        </m:sSubSupPr>
                        <m:e>
                          <m:r>
                            <w:rPr>
                              <w:rFonts w:ascii="Cambria Math" w:eastAsiaTheme="minorEastAsia" w:hAnsi="Cambria Math" w:cs="Times New Roman"/>
                              <w:szCs w:val="24"/>
                              <w:lang w:val="en-GB"/>
                            </w:rPr>
                            <m:t>BV</m:t>
                          </m:r>
                        </m:e>
                        <m:sub>
                          <m:r>
                            <w:rPr>
                              <w:rFonts w:ascii="Cambria Math" w:eastAsiaTheme="minorEastAsia" w:hAnsi="Cambria Math" w:cs="Times New Roman"/>
                              <w:szCs w:val="24"/>
                              <w:lang w:val="en-GB"/>
                            </w:rPr>
                            <m:t>hs</m:t>
                          </m:r>
                        </m:sub>
                        <m:sup>
                          <m:r>
                            <w:rPr>
                              <w:rFonts w:ascii="Cambria Math" w:eastAsiaTheme="minorEastAsia" w:hAnsi="Cambria Math" w:cs="Times New Roman"/>
                              <w:szCs w:val="24"/>
                              <w:lang w:val="en-GB"/>
                            </w:rPr>
                            <m:t>2</m:t>
                          </m:r>
                        </m:sup>
                      </m:sSubSup>
                    </m:num>
                    <m:den>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n</m:t>
                          </m:r>
                        </m:e>
                        <m:sub>
                          <m:r>
                            <w:rPr>
                              <w:rFonts w:ascii="Cambria Math" w:eastAsiaTheme="minorEastAsia" w:hAnsi="Cambria Math" w:cs="Times New Roman"/>
                              <w:szCs w:val="24"/>
                              <w:lang w:val="en-GB"/>
                            </w:rPr>
                            <m:t>hs</m:t>
                          </m:r>
                        </m:sub>
                      </m:sSub>
                    </m:den>
                  </m:f>
                </m:e>
              </m:nary>
              <m:sSubSup>
                <m:sSubSupPr>
                  <m:ctrlPr>
                    <w:rPr>
                      <w:rFonts w:ascii="Cambria Math" w:hAnsi="Cambria Math" w:cs="Times New Roman"/>
                      <w:i/>
                      <w:szCs w:val="24"/>
                      <w:lang w:val="en-GB"/>
                    </w:rPr>
                  </m:ctrlPr>
                </m:sSubSupPr>
                <m:e>
                  <m:r>
                    <w:rPr>
                      <w:rFonts w:ascii="Cambria Math" w:hAnsi="Cambria Math" w:cs="Times New Roman"/>
                      <w:szCs w:val="24"/>
                      <w:lang w:val="en-GB"/>
                    </w:rPr>
                    <m:t>.s</m:t>
                  </m:r>
                </m:e>
                <m:sub>
                  <m:r>
                    <w:rPr>
                      <w:rFonts w:ascii="Cambria Math" w:hAnsi="Cambria Math" w:cs="Times New Roman"/>
                      <w:szCs w:val="24"/>
                      <w:lang w:val="en-GB"/>
                    </w:rPr>
                    <m:t>rhs</m:t>
                  </m:r>
                </m:sub>
                <m:sup>
                  <m:r>
                    <w:rPr>
                      <w:rFonts w:ascii="Cambria Math" w:hAnsi="Cambria Math" w:cs="Times New Roman"/>
                      <w:szCs w:val="24"/>
                      <w:lang w:val="en-GB"/>
                    </w:rPr>
                    <m:t>2</m:t>
                  </m:r>
                </m:sup>
              </m:sSubSup>
            </m:e>
          </m:rad>
        </m:oMath>
      </m:oMathPara>
    </w:p>
    <w:p w:rsidR="00526BF1" w:rsidRPr="002B7A63" w:rsidRDefault="00526BF1" w:rsidP="00526BF1">
      <w:pPr>
        <w:autoSpaceDE w:val="0"/>
        <w:autoSpaceDN w:val="0"/>
        <w:adjustRightInd w:val="0"/>
        <w:rPr>
          <w:rFonts w:eastAsiaTheme="minorEastAsia" w:cs="Times New Roman"/>
          <w:szCs w:val="24"/>
        </w:rPr>
      </w:pPr>
      <w:r>
        <w:t xml:space="preserve">donde </w:t>
      </w:r>
      <m:oMath>
        <m:sSubSup>
          <m:sSubSupPr>
            <m:ctrlPr>
              <w:rPr>
                <w:rFonts w:ascii="Cambria Math" w:hAnsi="Cambria Math" w:cs="Times New Roman"/>
                <w:i/>
                <w:szCs w:val="24"/>
                <w:lang w:val="en-GB"/>
              </w:rPr>
            </m:ctrlPr>
          </m:sSubSupPr>
          <m:e>
            <m:r>
              <w:rPr>
                <w:rFonts w:ascii="Cambria Math" w:hAnsi="Cambria Math" w:cs="Times New Roman"/>
                <w:szCs w:val="24"/>
                <w:lang w:val="en-GB"/>
              </w:rPr>
              <m:t>s</m:t>
            </m:r>
          </m:e>
          <m:sub>
            <m:r>
              <w:rPr>
                <w:rFonts w:ascii="Cambria Math" w:hAnsi="Cambria Math" w:cs="Times New Roman"/>
                <w:szCs w:val="24"/>
                <w:lang w:val="en-GB"/>
              </w:rPr>
              <m:t>r</m:t>
            </m:r>
            <m:r>
              <w:rPr>
                <w:rFonts w:ascii="Cambria Math" w:hAnsi="Cambria Math" w:cs="Times New Roman"/>
                <w:szCs w:val="24"/>
              </w:rPr>
              <m:t>h</m:t>
            </m:r>
            <m:r>
              <w:rPr>
                <w:rFonts w:ascii="Cambria Math" w:hAnsi="Cambria Math" w:cs="Times New Roman"/>
                <w:szCs w:val="24"/>
                <w:lang w:val="en-GB"/>
              </w:rPr>
              <m:t>s</m:t>
            </m:r>
          </m:sub>
          <m:sup/>
        </m:sSubSup>
      </m:oMath>
      <w:r>
        <w:t xml:space="preserve"> es la desviación típica de los porcentajes de error en la muestra del grupo no exhaustivo del estrato </w:t>
      </w:r>
      <w:r>
        <w:rPr>
          <w:i/>
          <w:iCs/>
        </w:rPr>
        <w:t>h</w:t>
      </w:r>
      <w:r>
        <w:t xml:space="preserve"> (calculada a partir de la muestra utilizada para extrapolar los errores a la población).</w:t>
      </w:r>
    </w:p>
    <w:p w:rsidR="00526BF1" w:rsidRPr="006C297A" w:rsidRDefault="00526BF1" w:rsidP="00526BF1">
      <w:pPr>
        <w:autoSpaceDE w:val="0"/>
        <w:autoSpaceDN w:val="0"/>
        <w:adjustRightInd w:val="0"/>
        <w:rPr>
          <w:rFonts w:eastAsiaTheme="minorEastAsia" w:cs="Times New Roman"/>
          <w:szCs w:val="24"/>
        </w:rPr>
      </w:pPr>
    </w:p>
    <w:p w:rsidR="00526BF1" w:rsidRPr="002B7A63" w:rsidRDefault="00526BF1" w:rsidP="00846FD6">
      <w:pPr>
        <w:rPr>
          <w:rFonts w:cs="Times New Roman"/>
          <w:b/>
        </w:rPr>
      </w:pPr>
      <w:bookmarkStart w:id="46" w:name="_Toc421204925"/>
      <w:bookmarkStart w:id="47" w:name="_Toc468184858"/>
      <w:r>
        <w:rPr>
          <w:b/>
        </w:rPr>
        <w:t>Evaluación</w:t>
      </w:r>
      <w:bookmarkEnd w:id="46"/>
      <w:bookmarkEnd w:id="47"/>
    </w:p>
    <w:p w:rsidR="00526BF1" w:rsidRPr="002B7A63" w:rsidRDefault="00526BF1" w:rsidP="00526BF1">
      <w:pPr>
        <w:autoSpaceDE w:val="0"/>
        <w:autoSpaceDN w:val="0"/>
        <w:adjustRightInd w:val="0"/>
        <w:rPr>
          <w:rFonts w:eastAsiaTheme="minorEastAsia" w:cs="Times New Roman"/>
          <w:szCs w:val="24"/>
        </w:rPr>
      </w:pPr>
      <w:r>
        <w:t xml:space="preserve">Para extraer una conclusión acerca de la materialidad de los errores, debe calcularse el límite superior de error (LSE). Este límite superior es igual a la suma del propio error extrapolado </w:t>
      </w:r>
      <m:oMath>
        <m:r>
          <w:rPr>
            <w:rFonts w:ascii="Cambria Math" w:hAnsi="Cambria Math" w:cs="Times New Roman"/>
            <w:szCs w:val="24"/>
            <w:lang w:val="en-GB"/>
          </w:rPr>
          <m:t>EE</m:t>
        </m:r>
      </m:oMath>
      <w:r>
        <w:t xml:space="preserve"> y la precisión de la extrapolación.</w:t>
      </w:r>
    </w:p>
    <w:p w:rsidR="00526BF1" w:rsidRPr="002B7A63" w:rsidRDefault="00526BF1" w:rsidP="00526BF1">
      <w:pPr>
        <w:autoSpaceDE w:val="0"/>
        <w:autoSpaceDN w:val="0"/>
        <w:adjustRightInd w:val="0"/>
        <w:jc w:val="center"/>
        <w:rPr>
          <w:rFonts w:eastAsiaTheme="minorEastAsia" w:cs="Times New Roman"/>
          <w:szCs w:val="24"/>
        </w:rPr>
      </w:pPr>
      <m:oMathPara>
        <m:oMath>
          <m:r>
            <w:rPr>
              <w:rFonts w:ascii="Cambria Math" w:eastAsiaTheme="minorEastAsia" w:hAnsi="Cambria Math" w:cs="Times New Roman"/>
              <w:szCs w:val="24"/>
              <w:lang w:val="en-GB"/>
            </w:rPr>
            <m:t>UEL=EE+SE</m:t>
          </m:r>
        </m:oMath>
      </m:oMathPara>
    </w:p>
    <w:p w:rsidR="00526BF1" w:rsidRPr="002B7A63" w:rsidRDefault="00526BF1" w:rsidP="00526BF1">
      <w:pPr>
        <w:autoSpaceDE w:val="0"/>
        <w:autoSpaceDN w:val="0"/>
        <w:adjustRightInd w:val="0"/>
        <w:rPr>
          <w:rFonts w:eastAsiaTheme="minorEastAsia" w:cs="Times New Roman"/>
          <w:szCs w:val="24"/>
        </w:rPr>
      </w:pPr>
      <w:r>
        <w:lastRenderedPageBreak/>
        <w:t>A continuación, el error extrapolado y el límite superior deben compararse con el error máximo tolerable para extraer conclusiones de auditoría.</w:t>
      </w:r>
    </w:p>
    <w:p w:rsidR="00526BF1" w:rsidRPr="006C297A" w:rsidRDefault="00526BF1">
      <w:pPr>
        <w:spacing w:before="12" w:after="0" w:line="280" w:lineRule="exact"/>
        <w:rPr>
          <w:rFonts w:cs="Times New Roman"/>
          <w:sz w:val="28"/>
          <w:szCs w:val="28"/>
        </w:rPr>
      </w:pPr>
    </w:p>
    <w:p w:rsidR="00AA4347" w:rsidRPr="00F97830" w:rsidRDefault="00557A3B" w:rsidP="00846FD6">
      <w:pPr>
        <w:pStyle w:val="Heading1"/>
        <w:rPr>
          <w:rFonts w:ascii="Times New Roman" w:hAnsi="Times New Roman"/>
        </w:rPr>
      </w:pPr>
      <w:bookmarkStart w:id="48" w:name="_Toc17272267"/>
      <w:r>
        <w:rPr>
          <w:rFonts w:ascii="Times New Roman" w:hAnsi="Times New Roman"/>
        </w:rPr>
        <w:t>Muestreo no estadístico</w:t>
      </w:r>
      <w:bookmarkEnd w:id="48"/>
    </w:p>
    <w:p w:rsidR="00AA4347" w:rsidRPr="00F97830" w:rsidRDefault="00557A3B" w:rsidP="00F97830">
      <w:pPr>
        <w:rPr>
          <w:rFonts w:eastAsia="Times New Roman" w:cs="Times New Roman"/>
          <w:szCs w:val="20"/>
        </w:rPr>
      </w:pPr>
      <w:r>
        <w:t>El muestreo no estadístico no permite calcular la precisión, por lo que no se controla el riesgo de auditoría y resulta imposible garantizar que la muestra sea representativa de la población. Por lo tanto, la valoración del error ha de ser empírica. Como se ha explicado anteriormente, el muestreo estadístico debe utilizarse, por regla general, para la auditoría de las transacciones operativas. Las situaciones específicas que puedan justificar la utilización del muestreo no estadístico están relacionadas con el tamaño de la población, ya que puede ocurrir que se trabaje con una población muy pequeña, cuyo tamaño sea insuficiente para permitir la utilización de métodos estadísticos (la población es muy pequeña o se acerca mucho al tamaño de muestra recomendado).</w:t>
      </w:r>
    </w:p>
    <w:p w:rsidR="004100AE" w:rsidRPr="006C297A" w:rsidRDefault="004100AE" w:rsidP="00846FD6">
      <w:pPr>
        <w:rPr>
          <w:rFonts w:eastAsia="Times New Roman" w:cs="Times New Roman"/>
        </w:rPr>
      </w:pPr>
    </w:p>
    <w:p w:rsidR="00AA4347" w:rsidRPr="00F97830" w:rsidRDefault="00557A3B" w:rsidP="00FD2E7D">
      <w:pPr>
        <w:pStyle w:val="Heading2"/>
        <w:rPr>
          <w:rFonts w:ascii="Times New Roman" w:hAnsi="Times New Roman"/>
        </w:rPr>
      </w:pPr>
      <w:bookmarkStart w:id="49" w:name="_Toc17272268"/>
      <w:r>
        <w:rPr>
          <w:rFonts w:ascii="Times New Roman" w:hAnsi="Times New Roman"/>
        </w:rPr>
        <w:t>Muestreo sobre pequeñas poblaciones de transacciones operativas</w:t>
      </w:r>
      <w:bookmarkEnd w:id="49"/>
    </w:p>
    <w:p w:rsidR="005917C6" w:rsidRPr="00F97830" w:rsidRDefault="00557A3B" w:rsidP="00F97830">
      <w:r>
        <w:t>En el caso de una pequeña población de transacciones operativas (menos de 200 transacciones), los tamaños de la muestra recomendados son:</w:t>
      </w:r>
    </w:p>
    <w:p w:rsidR="00AA4347" w:rsidRPr="005917C6" w:rsidRDefault="00AA4347" w:rsidP="005917C6">
      <w:pPr>
        <w:rPr>
          <w:rFonts w:cs="Times New Roman"/>
        </w:rPr>
      </w:pPr>
    </w:p>
    <w:p w:rsidR="00AA4347" w:rsidRPr="005917C6" w:rsidRDefault="00AA4347" w:rsidP="005917C6">
      <w:pPr>
        <w:spacing w:before="5" w:after="0" w:line="80" w:lineRule="exact"/>
        <w:rPr>
          <w:rFonts w:cs="Times New Roman"/>
          <w:sz w:val="8"/>
        </w:rPr>
      </w:pPr>
    </w:p>
    <w:tbl>
      <w:tblPr>
        <w:tblW w:w="0" w:type="auto"/>
        <w:tblInd w:w="729" w:type="dxa"/>
        <w:tblLayout w:type="fixed"/>
        <w:tblCellMar>
          <w:left w:w="0" w:type="dxa"/>
          <w:right w:w="0" w:type="dxa"/>
        </w:tblCellMar>
        <w:tblLook w:val="01E0" w:firstRow="1" w:lastRow="1" w:firstColumn="1" w:lastColumn="1" w:noHBand="0" w:noVBand="0"/>
      </w:tblPr>
      <w:tblGrid>
        <w:gridCol w:w="2089"/>
        <w:gridCol w:w="2437"/>
        <w:gridCol w:w="3119"/>
      </w:tblGrid>
      <w:tr w:rsidR="00AA4347" w:rsidRPr="002B7A63" w:rsidTr="000826AF">
        <w:trPr>
          <w:trHeight w:hRule="exact" w:val="586"/>
        </w:trPr>
        <w:tc>
          <w:tcPr>
            <w:tcW w:w="2089" w:type="dxa"/>
            <w:tcBorders>
              <w:top w:val="single" w:sz="8" w:space="0" w:color="000000"/>
              <w:left w:val="single" w:sz="8" w:space="0" w:color="000000"/>
              <w:bottom w:val="single" w:sz="8" w:space="0" w:color="000000"/>
              <w:right w:val="single" w:sz="8" w:space="0" w:color="000000"/>
            </w:tcBorders>
            <w:shd w:val="clear" w:color="auto" w:fill="auto"/>
          </w:tcPr>
          <w:p w:rsidR="00AA4347" w:rsidRPr="00F97830" w:rsidRDefault="00557A3B" w:rsidP="00F97830">
            <w:pPr>
              <w:spacing w:before="5" w:after="0" w:line="246" w:lineRule="auto"/>
              <w:ind w:left="474" w:right="212" w:hanging="204"/>
            </w:pPr>
            <w:r>
              <w:rPr>
                <w:b/>
              </w:rPr>
              <w:t>Evaluación del riesgo combinado</w:t>
            </w:r>
          </w:p>
        </w:tc>
        <w:tc>
          <w:tcPr>
            <w:tcW w:w="2437" w:type="dxa"/>
            <w:tcBorders>
              <w:top w:val="single" w:sz="8" w:space="0" w:color="000000"/>
              <w:left w:val="single" w:sz="8" w:space="0" w:color="000000"/>
              <w:bottom w:val="single" w:sz="8" w:space="0" w:color="000000"/>
              <w:right w:val="single" w:sz="8" w:space="0" w:color="000000"/>
            </w:tcBorders>
            <w:shd w:val="clear" w:color="auto" w:fill="auto"/>
          </w:tcPr>
          <w:p w:rsidR="00AA4347" w:rsidRPr="002B7A63" w:rsidRDefault="00AA4347">
            <w:pPr>
              <w:spacing w:before="7" w:after="0" w:line="140" w:lineRule="exact"/>
              <w:rPr>
                <w:rFonts w:cs="Times New Roman"/>
                <w:sz w:val="14"/>
                <w:szCs w:val="14"/>
                <w:lang w:val="en-GB"/>
              </w:rPr>
            </w:pPr>
          </w:p>
          <w:p w:rsidR="00AA4347" w:rsidRPr="00F97830" w:rsidRDefault="00557A3B" w:rsidP="00F97830">
            <w:pPr>
              <w:spacing w:after="0" w:line="240" w:lineRule="auto"/>
              <w:ind w:left="318" w:right="-20"/>
              <w:rPr>
                <w:rFonts w:eastAsia="Times New Roman" w:cs="Times New Roman"/>
                <w:szCs w:val="20"/>
              </w:rPr>
            </w:pPr>
            <w:r>
              <w:rPr>
                <w:b/>
              </w:rPr>
              <w:t>Valoración del SCI</w:t>
            </w:r>
          </w:p>
        </w:tc>
        <w:tc>
          <w:tcPr>
            <w:tcW w:w="3119" w:type="dxa"/>
            <w:tcBorders>
              <w:top w:val="single" w:sz="8" w:space="0" w:color="000000"/>
              <w:left w:val="single" w:sz="8" w:space="0" w:color="000000"/>
              <w:bottom w:val="single" w:sz="8" w:space="0" w:color="000000"/>
              <w:right w:val="single" w:sz="8" w:space="0" w:color="000000"/>
            </w:tcBorders>
            <w:shd w:val="clear" w:color="auto" w:fill="auto"/>
          </w:tcPr>
          <w:p w:rsidR="00AA4347" w:rsidRPr="002B7A63" w:rsidRDefault="00557A3B">
            <w:pPr>
              <w:spacing w:before="5" w:after="0" w:line="240" w:lineRule="auto"/>
              <w:ind w:left="703" w:right="685"/>
              <w:jc w:val="center"/>
              <w:rPr>
                <w:rFonts w:eastAsia="Times New Roman" w:cs="Times New Roman"/>
                <w:szCs w:val="24"/>
              </w:rPr>
            </w:pPr>
            <w:r>
              <w:rPr>
                <w:b/>
              </w:rPr>
              <w:t>Tamaño de la muestra</w:t>
            </w:r>
          </w:p>
          <w:p w:rsidR="00AA4347" w:rsidRPr="00F97830" w:rsidRDefault="00557A3B" w:rsidP="00F97830">
            <w:pPr>
              <w:spacing w:before="7" w:after="0" w:line="240" w:lineRule="auto"/>
              <w:ind w:left="194" w:right="178"/>
              <w:jc w:val="center"/>
              <w:rPr>
                <w:rFonts w:eastAsia="Times New Roman" w:cs="Times New Roman"/>
                <w:szCs w:val="20"/>
              </w:rPr>
            </w:pPr>
            <w:r>
              <w:rPr>
                <w:b/>
              </w:rPr>
              <w:t>(% del número de población)</w:t>
            </w:r>
          </w:p>
        </w:tc>
      </w:tr>
      <w:tr w:rsidR="00FD2E7D" w:rsidRPr="002B7A63" w:rsidTr="000826AF">
        <w:trPr>
          <w:trHeight w:hRule="exact" w:val="315"/>
        </w:trPr>
        <w:tc>
          <w:tcPr>
            <w:tcW w:w="2089" w:type="dxa"/>
            <w:tcBorders>
              <w:top w:val="single" w:sz="8" w:space="0" w:color="000000"/>
              <w:left w:val="single" w:sz="8" w:space="0" w:color="000000"/>
              <w:bottom w:val="single" w:sz="4" w:space="0" w:color="000000"/>
              <w:right w:val="single" w:sz="8" w:space="0" w:color="000000"/>
            </w:tcBorders>
            <w:shd w:val="clear" w:color="auto" w:fill="CCFFCC"/>
            <w:vAlign w:val="center"/>
          </w:tcPr>
          <w:p w:rsidR="00AA4347" w:rsidRPr="00F97830" w:rsidRDefault="00557A3B" w:rsidP="000826AF">
            <w:pPr>
              <w:spacing w:before="1" w:after="0" w:line="240" w:lineRule="auto"/>
              <w:ind w:left="265" w:right="243"/>
              <w:jc w:val="center"/>
            </w:pPr>
            <w:r>
              <w:t>Mínimo</w:t>
            </w:r>
          </w:p>
        </w:tc>
        <w:tc>
          <w:tcPr>
            <w:tcW w:w="2437" w:type="dxa"/>
            <w:tcBorders>
              <w:top w:val="single" w:sz="8" w:space="0" w:color="000000"/>
              <w:left w:val="single" w:sz="8" w:space="0" w:color="000000"/>
              <w:bottom w:val="single" w:sz="4" w:space="0" w:color="000000"/>
              <w:right w:val="single" w:sz="8" w:space="0" w:color="000000"/>
            </w:tcBorders>
            <w:shd w:val="clear" w:color="auto" w:fill="CCFFCC"/>
            <w:vAlign w:val="center"/>
          </w:tcPr>
          <w:p w:rsidR="00AA4347" w:rsidRPr="00F97830" w:rsidRDefault="00557A3B" w:rsidP="000826AF">
            <w:pPr>
              <w:spacing w:before="1" w:after="0" w:line="240" w:lineRule="auto"/>
              <w:ind w:left="158" w:right="242"/>
              <w:jc w:val="center"/>
            </w:pPr>
            <w:r>
              <w:t>Funciona bien</w:t>
            </w:r>
          </w:p>
        </w:tc>
        <w:tc>
          <w:tcPr>
            <w:tcW w:w="3119" w:type="dxa"/>
            <w:tcBorders>
              <w:top w:val="single" w:sz="8" w:space="0" w:color="000000"/>
              <w:left w:val="single" w:sz="8" w:space="0" w:color="000000"/>
              <w:bottom w:val="single" w:sz="4" w:space="0" w:color="000000"/>
              <w:right w:val="single" w:sz="8" w:space="0" w:color="000000"/>
            </w:tcBorders>
            <w:shd w:val="clear" w:color="auto" w:fill="auto"/>
            <w:vAlign w:val="center"/>
          </w:tcPr>
          <w:p w:rsidR="00AA4347" w:rsidRPr="00F97830" w:rsidRDefault="00557A3B" w:rsidP="000826AF">
            <w:pPr>
              <w:spacing w:before="8" w:after="0" w:line="240" w:lineRule="auto"/>
              <w:ind w:left="168" w:right="110"/>
              <w:jc w:val="center"/>
              <w:rPr>
                <w:rFonts w:eastAsia="Times New Roman" w:cs="Times New Roman"/>
                <w:szCs w:val="20"/>
              </w:rPr>
            </w:pPr>
            <w:r>
              <w:t>5 %</w:t>
            </w:r>
          </w:p>
        </w:tc>
      </w:tr>
      <w:tr w:rsidR="00FD2E7D" w:rsidRPr="002B7A63" w:rsidTr="000826AF">
        <w:trPr>
          <w:trHeight w:hRule="exact" w:val="1142"/>
        </w:trPr>
        <w:tc>
          <w:tcPr>
            <w:tcW w:w="2089" w:type="dxa"/>
            <w:tcBorders>
              <w:top w:val="single" w:sz="4" w:space="0" w:color="000000"/>
              <w:left w:val="single" w:sz="8" w:space="0" w:color="000000"/>
              <w:bottom w:val="single" w:sz="4" w:space="0" w:color="000000"/>
              <w:right w:val="single" w:sz="8" w:space="0" w:color="000000"/>
            </w:tcBorders>
            <w:shd w:val="clear" w:color="auto" w:fill="CCFFCC"/>
            <w:vAlign w:val="center"/>
          </w:tcPr>
          <w:p w:rsidR="00AA4347" w:rsidRPr="00F97830" w:rsidRDefault="000826AF" w:rsidP="000826AF">
            <w:pPr>
              <w:spacing w:after="0" w:line="240" w:lineRule="auto"/>
              <w:ind w:left="265" w:right="243"/>
              <w:jc w:val="center"/>
            </w:pPr>
            <w:r>
              <w:t>Bajo</w:t>
            </w:r>
          </w:p>
        </w:tc>
        <w:tc>
          <w:tcPr>
            <w:tcW w:w="2437" w:type="dxa"/>
            <w:tcBorders>
              <w:top w:val="single" w:sz="4" w:space="0" w:color="000000"/>
              <w:left w:val="single" w:sz="8" w:space="0" w:color="000000"/>
              <w:bottom w:val="single" w:sz="4" w:space="0" w:color="000000"/>
              <w:right w:val="single" w:sz="8" w:space="0" w:color="000000"/>
            </w:tcBorders>
            <w:shd w:val="clear" w:color="auto" w:fill="FFFF99"/>
            <w:vAlign w:val="center"/>
          </w:tcPr>
          <w:p w:rsidR="00AA4347" w:rsidRPr="00F97830" w:rsidRDefault="00557A3B" w:rsidP="000826AF">
            <w:pPr>
              <w:spacing w:after="0" w:line="240" w:lineRule="auto"/>
              <w:ind w:left="158" w:right="242"/>
              <w:jc w:val="center"/>
            </w:pPr>
            <w:r>
              <w:t>Funciona</w:t>
            </w:r>
          </w:p>
        </w:tc>
        <w:tc>
          <w:tcPr>
            <w:tcW w:w="3119" w:type="dxa"/>
            <w:tcBorders>
              <w:top w:val="single" w:sz="4" w:space="0" w:color="000000"/>
              <w:left w:val="single" w:sz="8" w:space="0" w:color="000000"/>
              <w:bottom w:val="single" w:sz="4" w:space="0" w:color="000000"/>
              <w:right w:val="single" w:sz="8" w:space="0" w:color="000000"/>
            </w:tcBorders>
            <w:shd w:val="clear" w:color="auto" w:fill="auto"/>
            <w:vAlign w:val="center"/>
          </w:tcPr>
          <w:p w:rsidR="00AA4347" w:rsidRPr="00F97830" w:rsidRDefault="00557A3B" w:rsidP="000826AF">
            <w:pPr>
              <w:spacing w:after="0" w:line="246" w:lineRule="auto"/>
              <w:ind w:left="168" w:right="110"/>
              <w:jc w:val="center"/>
            </w:pPr>
            <w:r>
              <w:t>Entre el 5 % y el 10 % (se determinará sobre la base del criterio profesional del OC)</w:t>
            </w:r>
          </w:p>
        </w:tc>
      </w:tr>
      <w:tr w:rsidR="00FD2E7D" w:rsidRPr="002B7A63" w:rsidTr="000826AF">
        <w:trPr>
          <w:trHeight w:hRule="exact" w:val="1142"/>
        </w:trPr>
        <w:tc>
          <w:tcPr>
            <w:tcW w:w="2089" w:type="dxa"/>
            <w:tcBorders>
              <w:top w:val="single" w:sz="4" w:space="0" w:color="000000"/>
              <w:left w:val="single" w:sz="8" w:space="0" w:color="000000"/>
              <w:bottom w:val="single" w:sz="4" w:space="0" w:color="000000"/>
              <w:right w:val="single" w:sz="8" w:space="0" w:color="000000"/>
            </w:tcBorders>
            <w:shd w:val="clear" w:color="auto" w:fill="CCFFCC"/>
            <w:vAlign w:val="center"/>
          </w:tcPr>
          <w:p w:rsidR="00AA4347" w:rsidRPr="00F97830" w:rsidRDefault="00557A3B" w:rsidP="000826AF">
            <w:pPr>
              <w:spacing w:after="0" w:line="240" w:lineRule="auto"/>
              <w:ind w:left="265" w:right="243"/>
              <w:jc w:val="center"/>
            </w:pPr>
            <w:r>
              <w:t>Moderado</w:t>
            </w:r>
          </w:p>
        </w:tc>
        <w:tc>
          <w:tcPr>
            <w:tcW w:w="2437" w:type="dxa"/>
            <w:tcBorders>
              <w:top w:val="single" w:sz="4" w:space="0" w:color="000000"/>
              <w:left w:val="single" w:sz="8" w:space="0" w:color="000000"/>
              <w:bottom w:val="single" w:sz="4" w:space="0" w:color="000000"/>
              <w:right w:val="single" w:sz="8" w:space="0" w:color="000000"/>
            </w:tcBorders>
            <w:shd w:val="clear" w:color="auto" w:fill="FFC000"/>
            <w:vAlign w:val="center"/>
          </w:tcPr>
          <w:p w:rsidR="00AA4347" w:rsidRPr="00F97830" w:rsidRDefault="00557A3B" w:rsidP="000826AF">
            <w:pPr>
              <w:spacing w:after="0" w:line="240" w:lineRule="auto"/>
              <w:ind w:left="158" w:right="242"/>
              <w:jc w:val="center"/>
            </w:pPr>
            <w:r>
              <w:t>Funciona parcialmente</w:t>
            </w:r>
          </w:p>
        </w:tc>
        <w:tc>
          <w:tcPr>
            <w:tcW w:w="3119" w:type="dxa"/>
            <w:tcBorders>
              <w:top w:val="single" w:sz="4" w:space="0" w:color="000000"/>
              <w:left w:val="single" w:sz="8" w:space="0" w:color="000000"/>
              <w:bottom w:val="single" w:sz="4" w:space="0" w:color="000000"/>
              <w:right w:val="single" w:sz="8" w:space="0" w:color="000000"/>
            </w:tcBorders>
            <w:shd w:val="clear" w:color="auto" w:fill="auto"/>
            <w:vAlign w:val="center"/>
          </w:tcPr>
          <w:p w:rsidR="00AA4347" w:rsidRPr="00F97830" w:rsidRDefault="00557A3B" w:rsidP="000826AF">
            <w:pPr>
              <w:spacing w:after="0" w:line="240" w:lineRule="auto"/>
              <w:ind w:left="168" w:right="110"/>
              <w:jc w:val="center"/>
              <w:rPr>
                <w:rFonts w:eastAsia="Times New Roman" w:cs="Times New Roman"/>
                <w:szCs w:val="20"/>
              </w:rPr>
            </w:pPr>
            <w:r>
              <w:t>Entre el 10 % y</w:t>
            </w:r>
            <w:r w:rsidR="000826AF">
              <w:t xml:space="preserve"> </w:t>
            </w:r>
            <w:r>
              <w:t>el 15 % (se determinará sobre la base del criterio profesional del OC)</w:t>
            </w:r>
          </w:p>
        </w:tc>
      </w:tr>
      <w:tr w:rsidR="00FD2E7D" w:rsidRPr="002B7A63" w:rsidTr="000826AF">
        <w:trPr>
          <w:trHeight w:hRule="exact" w:val="1142"/>
        </w:trPr>
        <w:tc>
          <w:tcPr>
            <w:tcW w:w="2089" w:type="dxa"/>
            <w:tcBorders>
              <w:top w:val="single" w:sz="4" w:space="0" w:color="000000"/>
              <w:left w:val="single" w:sz="8" w:space="0" w:color="000000"/>
              <w:bottom w:val="single" w:sz="4" w:space="0" w:color="000000"/>
              <w:right w:val="single" w:sz="8" w:space="0" w:color="000000"/>
            </w:tcBorders>
            <w:shd w:val="clear" w:color="auto" w:fill="CCFFCC"/>
            <w:vAlign w:val="center"/>
          </w:tcPr>
          <w:p w:rsidR="00AA4347" w:rsidRPr="00F97830" w:rsidRDefault="00557A3B" w:rsidP="000826AF">
            <w:pPr>
              <w:spacing w:after="0" w:line="240" w:lineRule="auto"/>
              <w:ind w:left="265" w:right="243"/>
              <w:jc w:val="center"/>
            </w:pPr>
            <w:r>
              <w:t>Elevado</w:t>
            </w:r>
          </w:p>
        </w:tc>
        <w:tc>
          <w:tcPr>
            <w:tcW w:w="2437" w:type="dxa"/>
            <w:tcBorders>
              <w:top w:val="single" w:sz="4" w:space="0" w:color="000000"/>
              <w:left w:val="single" w:sz="8" w:space="0" w:color="000000"/>
              <w:bottom w:val="single" w:sz="4" w:space="0" w:color="000000"/>
              <w:right w:val="single" w:sz="8" w:space="0" w:color="000000"/>
            </w:tcBorders>
            <w:shd w:val="clear" w:color="auto" w:fill="FF0000"/>
            <w:vAlign w:val="center"/>
          </w:tcPr>
          <w:p w:rsidR="00AA4347" w:rsidRPr="00F97830" w:rsidRDefault="00557A3B" w:rsidP="000826AF">
            <w:pPr>
              <w:spacing w:after="0" w:line="240" w:lineRule="auto"/>
              <w:ind w:left="158" w:right="242"/>
              <w:jc w:val="center"/>
              <w:rPr>
                <w:rFonts w:eastAsia="Times New Roman" w:cs="Times New Roman"/>
                <w:szCs w:val="20"/>
              </w:rPr>
            </w:pPr>
            <w:r>
              <w:t>No funciona</w:t>
            </w:r>
          </w:p>
        </w:tc>
        <w:tc>
          <w:tcPr>
            <w:tcW w:w="3119" w:type="dxa"/>
            <w:tcBorders>
              <w:top w:val="single" w:sz="4" w:space="0" w:color="000000"/>
              <w:left w:val="single" w:sz="8" w:space="0" w:color="000000"/>
              <w:bottom w:val="single" w:sz="4" w:space="0" w:color="000000"/>
              <w:right w:val="single" w:sz="8" w:space="0" w:color="000000"/>
            </w:tcBorders>
            <w:shd w:val="clear" w:color="auto" w:fill="auto"/>
            <w:vAlign w:val="center"/>
          </w:tcPr>
          <w:p w:rsidR="00AA4347" w:rsidRPr="00F97830" w:rsidRDefault="00557A3B" w:rsidP="000826AF">
            <w:pPr>
              <w:spacing w:after="0" w:line="246" w:lineRule="auto"/>
              <w:ind w:left="168" w:right="110"/>
              <w:jc w:val="center"/>
            </w:pPr>
            <w:r>
              <w:t>Entre el 15 % y el 20 % (se determinará sobre la base del criterio profesional del OC)</w:t>
            </w:r>
          </w:p>
        </w:tc>
      </w:tr>
    </w:tbl>
    <w:p w:rsidR="00AA4347" w:rsidRPr="006C297A" w:rsidRDefault="00AA4347" w:rsidP="00846FD6">
      <w:pPr>
        <w:rPr>
          <w:rFonts w:cs="Times New Roman"/>
        </w:rPr>
      </w:pPr>
    </w:p>
    <w:p w:rsidR="00846FD6" w:rsidRPr="00F97830" w:rsidRDefault="00557A3B" w:rsidP="00F97830">
      <w:pPr>
        <w:rPr>
          <w:rFonts w:eastAsia="Times New Roman" w:cs="Times New Roman"/>
          <w:szCs w:val="20"/>
        </w:rPr>
      </w:pPr>
      <w:r>
        <w:t>La muestra debe seleccionarse utilizando un método aleatorio. En particular, la selección se puede realizar utilizando:</w:t>
      </w:r>
    </w:p>
    <w:p w:rsidR="00632A61" w:rsidRPr="00F97830" w:rsidRDefault="00557A3B" w:rsidP="00F97830">
      <w:pPr>
        <w:pStyle w:val="ListParagraph"/>
        <w:numPr>
          <w:ilvl w:val="0"/>
          <w:numId w:val="23"/>
        </w:numPr>
      </w:pPr>
      <w:r>
        <w:t>la selección con idéntica probabilidad (en el que cada unidad de muestreo tiene las mismas posibilidades de ser seleccionada con independencia del importe del gasto declarado en la unidad de muestreo), como en el muestreo aleatorio simple; o</w:t>
      </w:r>
    </w:p>
    <w:p w:rsidR="00AA4347" w:rsidRPr="002B7A63" w:rsidRDefault="00557A3B" w:rsidP="00632A61">
      <w:pPr>
        <w:pStyle w:val="ListParagraph"/>
        <w:numPr>
          <w:ilvl w:val="0"/>
          <w:numId w:val="23"/>
        </w:numPr>
        <w:rPr>
          <w:rFonts w:eastAsia="Times New Roman" w:cs="Times New Roman"/>
          <w:szCs w:val="24"/>
        </w:rPr>
      </w:pPr>
      <w:r>
        <w:lastRenderedPageBreak/>
        <w:t>la probabilidad proporcional al tamaño (gasto) en el que se hace una selección aleatoria del primer elemento de la muestra y después se seleccionan los elementos siguientes utilizando un intervalo hasta alcanzar el tamaño de la muestra deseado.</w:t>
      </w:r>
    </w:p>
    <w:p w:rsidR="00632A61" w:rsidRPr="006C297A" w:rsidRDefault="00632A61" w:rsidP="00F97830"/>
    <w:p w:rsidR="00AA4347" w:rsidRPr="005917C6" w:rsidRDefault="00557A3B" w:rsidP="00F97830">
      <w:r>
        <w:t xml:space="preserve">Este cuadro también puede aplicarse en caso de que la población subyacente para la muestra de la legalidad y la regularidad sea una población pequeña. En este caso, el II respectivo debe calcularse utilizando un enfoque no estadístico (véase la sección 3.2 del anexo 5 de la </w:t>
      </w:r>
      <w:r w:rsidR="002C2244">
        <w:t>directriz n.º 2</w:t>
      </w:r>
      <w:r>
        <w:t>).</w:t>
      </w:r>
    </w:p>
    <w:p w:rsidR="00CE787F" w:rsidRPr="002B7A63" w:rsidRDefault="00CE787F" w:rsidP="00632A61">
      <w:pPr>
        <w:rPr>
          <w:rFonts w:eastAsiaTheme="minorEastAsia" w:cs="Times New Roman"/>
          <w:szCs w:val="24"/>
        </w:rPr>
      </w:pPr>
      <w:r>
        <w:t>Téngase en cuenta que el uso del muestreo no estadístico no evita la necesidad de extrapolar a la población los errores observados en la muestra. La extrapolación ha de tener en cuenta el planteamiento del muestreo:</w:t>
      </w:r>
    </w:p>
    <w:p w:rsidR="00CE787F" w:rsidRPr="002B7A63" w:rsidRDefault="00CE787F" w:rsidP="00CE787F">
      <w:pPr>
        <w:pStyle w:val="ListParagraph"/>
        <w:numPr>
          <w:ilvl w:val="0"/>
          <w:numId w:val="8"/>
        </w:numPr>
        <w:autoSpaceDE w:val="0"/>
        <w:autoSpaceDN w:val="0"/>
        <w:adjustRightInd w:val="0"/>
        <w:rPr>
          <w:rFonts w:eastAsiaTheme="minorEastAsia" w:cs="Times New Roman"/>
          <w:szCs w:val="24"/>
        </w:rPr>
      </w:pPr>
      <w:r>
        <w:t>Si la muestra se selecciona con idénticas probabilidades, la proyección se ejecuta como un muestreo aleatorio simple (MAS), es decir, utilizando una estimación media por unidad o una estimación de la ratio;</w:t>
      </w:r>
    </w:p>
    <w:p w:rsidR="00CE787F" w:rsidRPr="002B7A63" w:rsidRDefault="00CE787F" w:rsidP="00CE787F">
      <w:pPr>
        <w:pStyle w:val="ListParagraph"/>
        <w:numPr>
          <w:ilvl w:val="0"/>
          <w:numId w:val="8"/>
        </w:numPr>
        <w:autoSpaceDE w:val="0"/>
        <w:autoSpaceDN w:val="0"/>
        <w:adjustRightInd w:val="0"/>
        <w:rPr>
          <w:rFonts w:eastAsiaTheme="minorEastAsia" w:cs="Times New Roman"/>
          <w:szCs w:val="24"/>
        </w:rPr>
      </w:pPr>
      <w:r>
        <w:t>Si la muestra se selecciona con probabilidad proporcional al gasto, la extrapolación se realiza al igual que para el MUM, es decir, sumando los errores del estrato de valor elevado y extrapolando los errores del estrato de muestreo.</w:t>
      </w:r>
    </w:p>
    <w:p w:rsidR="00632A61" w:rsidRPr="006C297A" w:rsidRDefault="00632A61" w:rsidP="00CE787F">
      <w:pPr>
        <w:autoSpaceDE w:val="0"/>
        <w:autoSpaceDN w:val="0"/>
        <w:adjustRightInd w:val="0"/>
        <w:rPr>
          <w:rFonts w:eastAsiaTheme="minorEastAsia" w:cs="Times New Roman"/>
          <w:szCs w:val="24"/>
        </w:rPr>
      </w:pPr>
    </w:p>
    <w:p w:rsidR="00CE787F" w:rsidRPr="002B7A63" w:rsidRDefault="00CE787F" w:rsidP="00CE787F">
      <w:pPr>
        <w:autoSpaceDE w:val="0"/>
        <w:autoSpaceDN w:val="0"/>
        <w:adjustRightInd w:val="0"/>
        <w:rPr>
          <w:rFonts w:eastAsiaTheme="minorEastAsia" w:cs="Times New Roman"/>
          <w:szCs w:val="24"/>
        </w:rPr>
      </w:pPr>
      <w:r>
        <w:t>Una vez calculado, el error extrapolado se compara, por último, con el error máximo tolerable (materialidad multiplicada por el gasto de la población):</w:t>
      </w:r>
    </w:p>
    <w:p w:rsidR="00CE787F" w:rsidRPr="002B7A63" w:rsidRDefault="00CE787F" w:rsidP="00CE787F">
      <w:pPr>
        <w:pStyle w:val="ListParagraph"/>
        <w:numPr>
          <w:ilvl w:val="0"/>
          <w:numId w:val="7"/>
        </w:numPr>
        <w:autoSpaceDE w:val="0"/>
        <w:autoSpaceDN w:val="0"/>
        <w:adjustRightInd w:val="0"/>
        <w:rPr>
          <w:rFonts w:eastAsiaTheme="minorEastAsia" w:cs="Times New Roman"/>
          <w:szCs w:val="24"/>
        </w:rPr>
      </w:pPr>
      <w:r>
        <w:t>si está por debajo del error tolerable, concluimos que la población no contiene errores materiales;</w:t>
      </w:r>
    </w:p>
    <w:p w:rsidR="00CE787F" w:rsidRPr="002B7A63" w:rsidRDefault="00CE787F" w:rsidP="00CE787F">
      <w:pPr>
        <w:pStyle w:val="ListParagraph"/>
        <w:numPr>
          <w:ilvl w:val="0"/>
          <w:numId w:val="7"/>
        </w:numPr>
        <w:autoSpaceDE w:val="0"/>
        <w:autoSpaceDN w:val="0"/>
        <w:adjustRightInd w:val="0"/>
        <w:rPr>
          <w:rFonts w:eastAsiaTheme="minorEastAsia" w:cs="Times New Roman"/>
          <w:szCs w:val="24"/>
        </w:rPr>
      </w:pPr>
      <w:r>
        <w:t>si está por encima del error tolerable, concluimos que la población contiene errores materiales.</w:t>
      </w:r>
    </w:p>
    <w:p w:rsidR="00632A61" w:rsidRPr="006C297A" w:rsidRDefault="00632A61" w:rsidP="00CE787F">
      <w:pPr>
        <w:autoSpaceDE w:val="0"/>
        <w:autoSpaceDN w:val="0"/>
        <w:adjustRightInd w:val="0"/>
        <w:rPr>
          <w:rFonts w:eastAsiaTheme="minorEastAsia" w:cs="Times New Roman"/>
          <w:szCs w:val="24"/>
        </w:rPr>
      </w:pPr>
    </w:p>
    <w:p w:rsidR="00CE787F" w:rsidRPr="002B7A63" w:rsidRDefault="00CE787F" w:rsidP="00CE787F">
      <w:pPr>
        <w:autoSpaceDE w:val="0"/>
        <w:autoSpaceDN w:val="0"/>
        <w:adjustRightInd w:val="0"/>
        <w:rPr>
          <w:rFonts w:eastAsiaTheme="minorEastAsia" w:cs="Times New Roman"/>
          <w:szCs w:val="24"/>
        </w:rPr>
      </w:pPr>
      <w:r>
        <w:t>Globalmente, la única diferencia significativa entre el muestreo estadístico y el no estadístico es que, en el caso de este último, el nivel de precisión y, en consecuencia, el límite superior de error no se calculan. No obstante, la selección de la muestra y la extrapolación de incorrecciones a la población se realiza de la misma forma que en los métodos estadísticos.</w:t>
      </w:r>
    </w:p>
    <w:p w:rsidR="004100AE" w:rsidRPr="005917C6" w:rsidRDefault="004100AE" w:rsidP="00F97830">
      <w:pPr>
        <w:spacing w:after="200"/>
        <w:jc w:val="left"/>
      </w:pPr>
    </w:p>
    <w:p w:rsidR="00AA4347" w:rsidRPr="00F97830" w:rsidRDefault="00557A3B" w:rsidP="00FD2E7D">
      <w:pPr>
        <w:pStyle w:val="Heading2"/>
        <w:rPr>
          <w:rFonts w:ascii="Times New Roman" w:hAnsi="Times New Roman"/>
        </w:rPr>
      </w:pPr>
      <w:bookmarkStart w:id="50" w:name="_Toc17272269"/>
      <w:r>
        <w:rPr>
          <w:rFonts w:ascii="Times New Roman" w:hAnsi="Times New Roman"/>
        </w:rPr>
        <w:t>Muestreo para transacciones no operativas</w:t>
      </w:r>
      <w:bookmarkEnd w:id="50"/>
    </w:p>
    <w:p w:rsidR="00AA4347" w:rsidRDefault="00557A3B" w:rsidP="00F97830">
      <w:r>
        <w:t xml:space="preserve">Las transacciones no operativas, como </w:t>
      </w:r>
      <w:r>
        <w:rPr>
          <w:b/>
          <w:bCs/>
        </w:rPr>
        <w:t>movimientos de deudas</w:t>
      </w:r>
      <w:r>
        <w:t xml:space="preserve"> y </w:t>
      </w:r>
      <w:r>
        <w:rPr>
          <w:b/>
          <w:bCs/>
        </w:rPr>
        <w:t>anticipos/garantías</w:t>
      </w:r>
      <w:r>
        <w:t>, no son adecuadas para un muestreo estadístico. También debe aplicarse una metodología de muestreo no estadístico a algunas transacciones operativas, por ejemplo</w:t>
      </w:r>
      <w:r w:rsidR="000826AF">
        <w:t>,</w:t>
      </w:r>
      <w:r>
        <w:t xml:space="preserve"> en caso de </w:t>
      </w:r>
      <w:r>
        <w:rPr>
          <w:b/>
          <w:bCs/>
        </w:rPr>
        <w:t>almacenamiento público de intervención</w:t>
      </w:r>
      <w:r>
        <w:t>. Los tamaños de muestra recomendados que se presentan a continuación están basados en la valoración del SCI. Para las pruebas sustantivas de las transacciones no operativas, la valoración del SCI debe basarse exclusivamente en los procesos pertinentes para las cuentas anuales descritos en la secció</w:t>
      </w:r>
      <w:r w:rsidR="000826AF">
        <w:t xml:space="preserve">n 5.3 (parte A) de la </w:t>
      </w:r>
      <w:r w:rsidR="002C2244">
        <w:t>directriz n.º 2</w:t>
      </w:r>
      <w:r>
        <w:t>:</w:t>
      </w:r>
    </w:p>
    <w:p w:rsidR="000826AF" w:rsidRPr="005917C6" w:rsidRDefault="000826AF" w:rsidP="00F97830"/>
    <w:p w:rsidR="00AA4347" w:rsidRPr="006C297A" w:rsidRDefault="00AA4347" w:rsidP="00F97830">
      <w:pPr>
        <w:spacing w:before="4" w:after="0" w:line="80" w:lineRule="exact"/>
        <w:rPr>
          <w:sz w:val="8"/>
        </w:rPr>
      </w:pPr>
    </w:p>
    <w:tbl>
      <w:tblPr>
        <w:tblW w:w="0" w:type="auto"/>
        <w:tblInd w:w="365" w:type="dxa"/>
        <w:tblLayout w:type="fixed"/>
        <w:tblCellMar>
          <w:left w:w="0" w:type="dxa"/>
          <w:right w:w="0" w:type="dxa"/>
        </w:tblCellMar>
        <w:tblLook w:val="01E0" w:firstRow="1" w:lastRow="1" w:firstColumn="1" w:lastColumn="1" w:noHBand="0" w:noVBand="0"/>
      </w:tblPr>
      <w:tblGrid>
        <w:gridCol w:w="1750"/>
        <w:gridCol w:w="1429"/>
        <w:gridCol w:w="1533"/>
        <w:gridCol w:w="1727"/>
        <w:gridCol w:w="1634"/>
      </w:tblGrid>
      <w:tr w:rsidR="00AA4347" w:rsidRPr="002B7A63" w:rsidTr="000826AF">
        <w:trPr>
          <w:trHeight w:hRule="exact" w:val="562"/>
        </w:trPr>
        <w:tc>
          <w:tcPr>
            <w:tcW w:w="1750" w:type="dxa"/>
            <w:tcBorders>
              <w:top w:val="nil"/>
              <w:left w:val="nil"/>
              <w:bottom w:val="single" w:sz="8" w:space="0" w:color="000000"/>
              <w:right w:val="single" w:sz="8" w:space="0" w:color="000000"/>
            </w:tcBorders>
            <w:shd w:val="clear" w:color="auto" w:fill="auto"/>
          </w:tcPr>
          <w:p w:rsidR="00AA4347" w:rsidRPr="006C297A" w:rsidRDefault="00AA4347" w:rsidP="00FD2E7D"/>
        </w:tc>
        <w:tc>
          <w:tcPr>
            <w:tcW w:w="6323"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rsidR="00AA4347" w:rsidRPr="00F97830" w:rsidRDefault="00557A3B" w:rsidP="000826AF">
            <w:pPr>
              <w:spacing w:after="0" w:line="240" w:lineRule="auto"/>
              <w:ind w:left="285" w:right="-20"/>
              <w:jc w:val="center"/>
              <w:rPr>
                <w:rFonts w:eastAsia="Times New Roman" w:cs="Times New Roman"/>
                <w:szCs w:val="20"/>
              </w:rPr>
            </w:pPr>
            <w:r>
              <w:rPr>
                <w:b/>
              </w:rPr>
              <w:t>Nivel de garantía de las pruebas sustantivas</w:t>
            </w:r>
          </w:p>
        </w:tc>
      </w:tr>
      <w:tr w:rsidR="00FD2E7D" w:rsidRPr="002B7A63" w:rsidTr="000826AF">
        <w:trPr>
          <w:trHeight w:hRule="exact" w:val="1018"/>
        </w:trPr>
        <w:tc>
          <w:tcPr>
            <w:tcW w:w="1750" w:type="dxa"/>
            <w:vMerge w:val="restart"/>
            <w:tcBorders>
              <w:top w:val="single" w:sz="8" w:space="0" w:color="000000"/>
              <w:left w:val="single" w:sz="8" w:space="0" w:color="000000"/>
              <w:right w:val="single" w:sz="8" w:space="0" w:color="000000"/>
            </w:tcBorders>
            <w:vAlign w:val="center"/>
          </w:tcPr>
          <w:p w:rsidR="00AA4347" w:rsidRPr="00F97830" w:rsidRDefault="00557A3B" w:rsidP="000826AF">
            <w:pPr>
              <w:spacing w:after="0" w:line="246" w:lineRule="auto"/>
              <w:ind w:left="194" w:right="249"/>
              <w:jc w:val="center"/>
            </w:pPr>
            <w:r>
              <w:rPr>
                <w:b/>
              </w:rPr>
              <w:t>Tamaño de la población</w:t>
            </w:r>
          </w:p>
        </w:tc>
        <w:tc>
          <w:tcPr>
            <w:tcW w:w="1429" w:type="dxa"/>
            <w:tcBorders>
              <w:top w:val="single" w:sz="8" w:space="0" w:color="000000"/>
              <w:left w:val="single" w:sz="8" w:space="0" w:color="000000"/>
              <w:bottom w:val="single" w:sz="8" w:space="0" w:color="000000"/>
              <w:right w:val="single" w:sz="4" w:space="0" w:color="000000"/>
            </w:tcBorders>
            <w:vAlign w:val="center"/>
          </w:tcPr>
          <w:p w:rsidR="00AA4347" w:rsidRPr="00F97830" w:rsidRDefault="00557A3B" w:rsidP="000826AF">
            <w:pPr>
              <w:spacing w:after="0" w:line="246" w:lineRule="auto"/>
              <w:ind w:left="133" w:right="153" w:firstLine="111"/>
              <w:jc w:val="center"/>
              <w:rPr>
                <w:rFonts w:eastAsia="Times New Roman" w:cs="Times New Roman"/>
                <w:szCs w:val="20"/>
              </w:rPr>
            </w:pPr>
            <w:r>
              <w:rPr>
                <w:b/>
              </w:rPr>
              <w:t>No menos del 60 %</w:t>
            </w:r>
          </w:p>
        </w:tc>
        <w:tc>
          <w:tcPr>
            <w:tcW w:w="1533" w:type="dxa"/>
            <w:tcBorders>
              <w:top w:val="single" w:sz="8" w:space="0" w:color="000000"/>
              <w:left w:val="single" w:sz="4" w:space="0" w:color="000000"/>
              <w:bottom w:val="single" w:sz="8" w:space="0" w:color="000000"/>
              <w:right w:val="single" w:sz="4" w:space="0" w:color="000000"/>
            </w:tcBorders>
            <w:vAlign w:val="center"/>
          </w:tcPr>
          <w:p w:rsidR="00AA4347" w:rsidRPr="00F97830" w:rsidRDefault="00557A3B" w:rsidP="000826AF">
            <w:pPr>
              <w:spacing w:after="0" w:line="246" w:lineRule="auto"/>
              <w:ind w:left="130" w:right="153"/>
              <w:jc w:val="center"/>
              <w:rPr>
                <w:rFonts w:eastAsia="Times New Roman" w:cs="Times New Roman"/>
                <w:szCs w:val="20"/>
              </w:rPr>
            </w:pPr>
            <w:r>
              <w:rPr>
                <w:b/>
              </w:rPr>
              <w:t>70 % (Medio)</w:t>
            </w:r>
          </w:p>
        </w:tc>
        <w:tc>
          <w:tcPr>
            <w:tcW w:w="1727" w:type="dxa"/>
            <w:tcBorders>
              <w:top w:val="single" w:sz="8" w:space="0" w:color="000000"/>
              <w:left w:val="single" w:sz="4" w:space="0" w:color="000000"/>
              <w:bottom w:val="single" w:sz="8" w:space="0" w:color="000000"/>
              <w:right w:val="single" w:sz="4" w:space="0" w:color="000000"/>
            </w:tcBorders>
            <w:vAlign w:val="center"/>
          </w:tcPr>
          <w:p w:rsidR="00AA4347" w:rsidRPr="00F97830" w:rsidRDefault="00557A3B" w:rsidP="000826AF">
            <w:pPr>
              <w:spacing w:after="0" w:line="240" w:lineRule="auto"/>
              <w:ind w:left="261" w:right="153"/>
              <w:jc w:val="center"/>
            </w:pPr>
            <w:r>
              <w:rPr>
                <w:b/>
              </w:rPr>
              <w:t>80 % (Medio</w:t>
            </w:r>
            <w:r w:rsidR="000826AF">
              <w:rPr>
                <w:b/>
              </w:rPr>
              <w:t xml:space="preserve"> </w:t>
            </w:r>
            <w:r>
              <w:rPr>
                <w:b/>
              </w:rPr>
              <w:t>alto)</w:t>
            </w:r>
          </w:p>
        </w:tc>
        <w:tc>
          <w:tcPr>
            <w:tcW w:w="1634" w:type="dxa"/>
            <w:tcBorders>
              <w:top w:val="single" w:sz="8" w:space="0" w:color="000000"/>
              <w:left w:val="single" w:sz="4" w:space="0" w:color="000000"/>
              <w:bottom w:val="single" w:sz="8" w:space="0" w:color="000000"/>
              <w:right w:val="single" w:sz="8" w:space="0" w:color="000000"/>
            </w:tcBorders>
            <w:vAlign w:val="center"/>
          </w:tcPr>
          <w:p w:rsidR="00AA4347" w:rsidRPr="00F97830" w:rsidRDefault="00557A3B" w:rsidP="000826AF">
            <w:pPr>
              <w:spacing w:after="0" w:line="240" w:lineRule="auto"/>
              <w:ind w:left="69" w:right="153"/>
              <w:jc w:val="center"/>
              <w:rPr>
                <w:rFonts w:eastAsia="Times New Roman" w:cs="Times New Roman"/>
                <w:szCs w:val="20"/>
              </w:rPr>
            </w:pPr>
            <w:r>
              <w:rPr>
                <w:b/>
              </w:rPr>
              <w:t>Superior o igual</w:t>
            </w:r>
            <w:r w:rsidR="000826AF">
              <w:rPr>
                <w:b/>
              </w:rPr>
              <w:t xml:space="preserve"> </w:t>
            </w:r>
            <w:r>
              <w:rPr>
                <w:b/>
              </w:rPr>
              <w:t>al 90 %</w:t>
            </w:r>
          </w:p>
        </w:tc>
      </w:tr>
      <w:tr w:rsidR="00AA4347" w:rsidRPr="002B7A63" w:rsidTr="000826AF">
        <w:trPr>
          <w:trHeight w:hRule="exact" w:val="565"/>
        </w:trPr>
        <w:tc>
          <w:tcPr>
            <w:tcW w:w="1750" w:type="dxa"/>
            <w:vMerge/>
            <w:tcBorders>
              <w:left w:val="single" w:sz="8" w:space="0" w:color="000000"/>
              <w:bottom w:val="single" w:sz="8" w:space="0" w:color="000000"/>
              <w:right w:val="single" w:sz="8" w:space="0" w:color="000000"/>
            </w:tcBorders>
          </w:tcPr>
          <w:p w:rsidR="00AA4347" w:rsidRPr="00F97830" w:rsidRDefault="00AA4347" w:rsidP="00FD2E7D">
            <w:pPr>
              <w:rPr>
                <w:lang w:val="en-GB"/>
              </w:rPr>
            </w:pPr>
          </w:p>
        </w:tc>
        <w:tc>
          <w:tcPr>
            <w:tcW w:w="6323"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rsidR="00AA4347" w:rsidRPr="00F97830" w:rsidRDefault="00557A3B" w:rsidP="000826AF">
            <w:pPr>
              <w:spacing w:before="19" w:after="0" w:line="240" w:lineRule="auto"/>
              <w:ind w:left="1277" w:right="2050"/>
              <w:jc w:val="center"/>
            </w:pPr>
            <w:r>
              <w:rPr>
                <w:b/>
              </w:rPr>
              <w:t>Tamaño de la muestra</w:t>
            </w:r>
          </w:p>
        </w:tc>
      </w:tr>
      <w:tr w:rsidR="00FD2E7D" w:rsidRPr="002B7A63" w:rsidTr="000826AF">
        <w:trPr>
          <w:trHeight w:hRule="exact" w:val="329"/>
        </w:trPr>
        <w:tc>
          <w:tcPr>
            <w:tcW w:w="1750" w:type="dxa"/>
            <w:tcBorders>
              <w:top w:val="single" w:sz="8" w:space="0" w:color="000000"/>
              <w:left w:val="single" w:sz="8" w:space="0" w:color="000000"/>
              <w:bottom w:val="single" w:sz="4" w:space="0" w:color="000000"/>
              <w:right w:val="single" w:sz="8" w:space="0" w:color="000000"/>
            </w:tcBorders>
            <w:shd w:val="clear" w:color="auto" w:fill="auto"/>
            <w:vAlign w:val="center"/>
          </w:tcPr>
          <w:p w:rsidR="00AA4347" w:rsidRPr="00F97830" w:rsidRDefault="00557A3B" w:rsidP="000826AF">
            <w:pPr>
              <w:spacing w:before="15" w:after="0" w:line="240" w:lineRule="auto"/>
              <w:ind w:left="97" w:right="-20"/>
              <w:jc w:val="center"/>
            </w:pPr>
            <w:r>
              <w:t>&lt; 50</w:t>
            </w:r>
          </w:p>
        </w:tc>
        <w:tc>
          <w:tcPr>
            <w:tcW w:w="1429" w:type="dxa"/>
            <w:tcBorders>
              <w:top w:val="single" w:sz="8" w:space="0" w:color="000000"/>
              <w:left w:val="single" w:sz="8" w:space="0" w:color="000000"/>
              <w:bottom w:val="single" w:sz="4" w:space="0" w:color="000000"/>
              <w:right w:val="single" w:sz="4" w:space="0" w:color="000000"/>
            </w:tcBorders>
            <w:shd w:val="clear" w:color="auto" w:fill="auto"/>
            <w:vAlign w:val="center"/>
          </w:tcPr>
          <w:p w:rsidR="00AA4347" w:rsidRPr="00F97830" w:rsidRDefault="00557A3B" w:rsidP="000826AF">
            <w:pPr>
              <w:spacing w:before="15" w:after="0" w:line="240" w:lineRule="auto"/>
              <w:ind w:left="97" w:right="-20"/>
              <w:jc w:val="center"/>
            </w:pPr>
            <w:r>
              <w:t>5</w:t>
            </w:r>
          </w:p>
        </w:tc>
        <w:tc>
          <w:tcPr>
            <w:tcW w:w="1533" w:type="dxa"/>
            <w:tcBorders>
              <w:top w:val="single" w:sz="8" w:space="0" w:color="000000"/>
              <w:left w:val="single" w:sz="4" w:space="0" w:color="000000"/>
              <w:bottom w:val="single" w:sz="4" w:space="0" w:color="000000"/>
              <w:right w:val="single" w:sz="4" w:space="0" w:color="000000"/>
            </w:tcBorders>
            <w:shd w:val="clear" w:color="auto" w:fill="auto"/>
            <w:vAlign w:val="center"/>
          </w:tcPr>
          <w:p w:rsidR="00AA4347" w:rsidRPr="00F97830" w:rsidRDefault="00557A3B" w:rsidP="000826AF">
            <w:pPr>
              <w:spacing w:before="31" w:after="0" w:line="240" w:lineRule="auto"/>
              <w:ind w:left="102" w:right="-20"/>
              <w:jc w:val="center"/>
            </w:pPr>
            <w:r>
              <w:t>6-7</w:t>
            </w:r>
          </w:p>
        </w:tc>
        <w:tc>
          <w:tcPr>
            <w:tcW w:w="1727" w:type="dxa"/>
            <w:tcBorders>
              <w:top w:val="single" w:sz="8" w:space="0" w:color="000000"/>
              <w:left w:val="single" w:sz="4" w:space="0" w:color="000000"/>
              <w:bottom w:val="single" w:sz="4" w:space="0" w:color="000000"/>
              <w:right w:val="single" w:sz="4" w:space="0" w:color="000000"/>
            </w:tcBorders>
            <w:shd w:val="clear" w:color="auto" w:fill="auto"/>
            <w:vAlign w:val="center"/>
          </w:tcPr>
          <w:p w:rsidR="00AA4347" w:rsidRPr="00F97830" w:rsidRDefault="00557A3B" w:rsidP="000826AF">
            <w:pPr>
              <w:spacing w:before="31" w:after="0" w:line="240" w:lineRule="auto"/>
              <w:ind w:left="102" w:right="-20"/>
              <w:jc w:val="center"/>
            </w:pPr>
            <w:r>
              <w:t>8-9</w:t>
            </w:r>
          </w:p>
        </w:tc>
        <w:tc>
          <w:tcPr>
            <w:tcW w:w="1634" w:type="dxa"/>
            <w:tcBorders>
              <w:top w:val="single" w:sz="8" w:space="0" w:color="000000"/>
              <w:left w:val="single" w:sz="4" w:space="0" w:color="000000"/>
              <w:bottom w:val="single" w:sz="4" w:space="0" w:color="000000"/>
              <w:right w:val="single" w:sz="8" w:space="0" w:color="000000"/>
            </w:tcBorders>
            <w:shd w:val="clear" w:color="auto" w:fill="auto"/>
            <w:vAlign w:val="center"/>
          </w:tcPr>
          <w:p w:rsidR="00AA4347" w:rsidRPr="00F97830" w:rsidRDefault="00557A3B" w:rsidP="000826AF">
            <w:pPr>
              <w:spacing w:before="31" w:after="0" w:line="240" w:lineRule="auto"/>
              <w:ind w:left="102" w:right="-20"/>
              <w:jc w:val="center"/>
            </w:pPr>
            <w:r>
              <w:t>10-11</w:t>
            </w:r>
          </w:p>
        </w:tc>
      </w:tr>
      <w:tr w:rsidR="00FD2E7D" w:rsidRPr="002B7A63" w:rsidTr="000826AF">
        <w:trPr>
          <w:trHeight w:hRule="exact" w:val="641"/>
        </w:trPr>
        <w:tc>
          <w:tcPr>
            <w:tcW w:w="1750" w:type="dxa"/>
            <w:tcBorders>
              <w:top w:val="single" w:sz="4" w:space="0" w:color="000000"/>
              <w:left w:val="single" w:sz="8" w:space="0" w:color="000000"/>
              <w:bottom w:val="single" w:sz="4" w:space="0" w:color="000000"/>
              <w:right w:val="single" w:sz="8" w:space="0" w:color="000000"/>
            </w:tcBorders>
            <w:shd w:val="clear" w:color="auto" w:fill="auto"/>
            <w:vAlign w:val="center"/>
          </w:tcPr>
          <w:p w:rsidR="00AA4347" w:rsidRPr="00F97830" w:rsidRDefault="00557A3B" w:rsidP="000826AF">
            <w:pPr>
              <w:spacing w:after="0" w:line="240" w:lineRule="auto"/>
              <w:ind w:left="97" w:right="-20"/>
              <w:jc w:val="center"/>
            </w:pPr>
            <w:r>
              <w:t>[51 - 500]</w:t>
            </w:r>
          </w:p>
        </w:tc>
        <w:tc>
          <w:tcPr>
            <w:tcW w:w="1429" w:type="dxa"/>
            <w:tcBorders>
              <w:top w:val="single" w:sz="4" w:space="0" w:color="000000"/>
              <w:left w:val="single" w:sz="8" w:space="0" w:color="000000"/>
              <w:bottom w:val="single" w:sz="4" w:space="0" w:color="000000"/>
              <w:right w:val="single" w:sz="4" w:space="0" w:color="000000"/>
            </w:tcBorders>
            <w:shd w:val="clear" w:color="auto" w:fill="auto"/>
            <w:vAlign w:val="center"/>
          </w:tcPr>
          <w:p w:rsidR="00AA4347" w:rsidRPr="00F97830" w:rsidRDefault="00557A3B" w:rsidP="000826AF">
            <w:pPr>
              <w:spacing w:after="0" w:line="240" w:lineRule="auto"/>
              <w:ind w:left="97" w:right="-20"/>
              <w:jc w:val="center"/>
              <w:rPr>
                <w:rFonts w:eastAsia="Times New Roman" w:cs="Times New Roman"/>
                <w:szCs w:val="20"/>
              </w:rPr>
            </w:pPr>
            <w:r>
              <w:t>13</w:t>
            </w:r>
          </w:p>
        </w:tc>
        <w:tc>
          <w:tcPr>
            <w:tcW w:w="1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4347" w:rsidRPr="00F97830" w:rsidRDefault="00557A3B" w:rsidP="000826AF">
            <w:pPr>
              <w:spacing w:after="0" w:line="240" w:lineRule="auto"/>
              <w:ind w:left="102" w:right="-20"/>
              <w:jc w:val="center"/>
              <w:rPr>
                <w:rFonts w:eastAsia="Times New Roman" w:cs="Times New Roman"/>
                <w:szCs w:val="20"/>
              </w:rPr>
            </w:pPr>
            <w:r>
              <w:t>14-15</w:t>
            </w:r>
          </w:p>
        </w:tc>
        <w:tc>
          <w:tcPr>
            <w:tcW w:w="17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4347" w:rsidRPr="00F97830" w:rsidRDefault="00557A3B" w:rsidP="000826AF">
            <w:pPr>
              <w:spacing w:after="0" w:line="240" w:lineRule="auto"/>
              <w:ind w:left="102" w:right="-20"/>
              <w:jc w:val="center"/>
              <w:rPr>
                <w:rFonts w:eastAsia="Times New Roman" w:cs="Times New Roman"/>
                <w:szCs w:val="20"/>
              </w:rPr>
            </w:pPr>
            <w:r>
              <w:t>16-17</w:t>
            </w:r>
          </w:p>
        </w:tc>
        <w:tc>
          <w:tcPr>
            <w:tcW w:w="1634" w:type="dxa"/>
            <w:tcBorders>
              <w:top w:val="single" w:sz="4" w:space="0" w:color="000000"/>
              <w:left w:val="single" w:sz="4" w:space="0" w:color="000000"/>
              <w:bottom w:val="single" w:sz="4" w:space="0" w:color="000000"/>
              <w:right w:val="single" w:sz="8" w:space="0" w:color="000000"/>
            </w:tcBorders>
            <w:shd w:val="clear" w:color="auto" w:fill="auto"/>
            <w:vAlign w:val="center"/>
          </w:tcPr>
          <w:p w:rsidR="00AA4347" w:rsidRPr="00F97830" w:rsidRDefault="00557A3B" w:rsidP="000826AF">
            <w:pPr>
              <w:spacing w:after="0" w:line="240" w:lineRule="auto"/>
              <w:ind w:left="102" w:right="-20"/>
              <w:jc w:val="center"/>
            </w:pPr>
            <w:r>
              <w:t>18-20</w:t>
            </w:r>
          </w:p>
        </w:tc>
      </w:tr>
      <w:tr w:rsidR="00FD2E7D" w:rsidRPr="002B7A63" w:rsidTr="000826AF">
        <w:trPr>
          <w:trHeight w:hRule="exact" w:val="641"/>
        </w:trPr>
        <w:tc>
          <w:tcPr>
            <w:tcW w:w="1750" w:type="dxa"/>
            <w:tcBorders>
              <w:top w:val="single" w:sz="4" w:space="0" w:color="000000"/>
              <w:left w:val="single" w:sz="8" w:space="0" w:color="000000"/>
              <w:bottom w:val="single" w:sz="4" w:space="0" w:color="000000"/>
              <w:right w:val="single" w:sz="8" w:space="0" w:color="000000"/>
            </w:tcBorders>
            <w:shd w:val="clear" w:color="auto" w:fill="auto"/>
            <w:vAlign w:val="center"/>
          </w:tcPr>
          <w:p w:rsidR="00AA4347" w:rsidRPr="00F97830" w:rsidRDefault="00557A3B" w:rsidP="000826AF">
            <w:pPr>
              <w:spacing w:after="0" w:line="240" w:lineRule="auto"/>
              <w:ind w:left="97" w:right="-20"/>
              <w:jc w:val="center"/>
            </w:pPr>
            <w:r>
              <w:t>[501 - 1 000]</w:t>
            </w:r>
          </w:p>
        </w:tc>
        <w:tc>
          <w:tcPr>
            <w:tcW w:w="1429" w:type="dxa"/>
            <w:tcBorders>
              <w:top w:val="single" w:sz="4" w:space="0" w:color="000000"/>
              <w:left w:val="single" w:sz="8" w:space="0" w:color="000000"/>
              <w:bottom w:val="single" w:sz="4" w:space="0" w:color="000000"/>
              <w:right w:val="single" w:sz="4" w:space="0" w:color="000000"/>
            </w:tcBorders>
            <w:shd w:val="clear" w:color="auto" w:fill="auto"/>
            <w:vAlign w:val="center"/>
          </w:tcPr>
          <w:p w:rsidR="00AA4347" w:rsidRPr="00F97830" w:rsidRDefault="00557A3B" w:rsidP="000826AF">
            <w:pPr>
              <w:spacing w:after="0" w:line="240" w:lineRule="auto"/>
              <w:ind w:left="97" w:right="-20"/>
              <w:jc w:val="center"/>
              <w:rPr>
                <w:rFonts w:eastAsia="Times New Roman" w:cs="Times New Roman"/>
                <w:szCs w:val="20"/>
              </w:rPr>
            </w:pPr>
            <w:r>
              <w:t>16</w:t>
            </w:r>
          </w:p>
        </w:tc>
        <w:tc>
          <w:tcPr>
            <w:tcW w:w="1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4347" w:rsidRPr="00F97830" w:rsidRDefault="00557A3B" w:rsidP="000826AF">
            <w:pPr>
              <w:spacing w:after="0" w:line="240" w:lineRule="auto"/>
              <w:ind w:left="102" w:right="-20"/>
              <w:jc w:val="center"/>
              <w:rPr>
                <w:rFonts w:eastAsia="Times New Roman" w:cs="Times New Roman"/>
                <w:szCs w:val="20"/>
              </w:rPr>
            </w:pPr>
            <w:r>
              <w:t>18-19</w:t>
            </w:r>
          </w:p>
        </w:tc>
        <w:tc>
          <w:tcPr>
            <w:tcW w:w="17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4347" w:rsidRPr="00F97830" w:rsidRDefault="00557A3B" w:rsidP="000826AF">
            <w:pPr>
              <w:spacing w:after="0" w:line="240" w:lineRule="auto"/>
              <w:ind w:left="102" w:right="-20"/>
              <w:jc w:val="center"/>
              <w:rPr>
                <w:rFonts w:eastAsia="Times New Roman" w:cs="Times New Roman"/>
                <w:szCs w:val="20"/>
              </w:rPr>
            </w:pPr>
            <w:r>
              <w:t>20-21</w:t>
            </w:r>
          </w:p>
        </w:tc>
        <w:tc>
          <w:tcPr>
            <w:tcW w:w="1634" w:type="dxa"/>
            <w:tcBorders>
              <w:top w:val="single" w:sz="4" w:space="0" w:color="000000"/>
              <w:left w:val="single" w:sz="4" w:space="0" w:color="000000"/>
              <w:bottom w:val="single" w:sz="4" w:space="0" w:color="000000"/>
              <w:right w:val="single" w:sz="8" w:space="0" w:color="000000"/>
            </w:tcBorders>
            <w:shd w:val="clear" w:color="auto" w:fill="auto"/>
            <w:vAlign w:val="center"/>
          </w:tcPr>
          <w:p w:rsidR="00AA4347" w:rsidRPr="00F97830" w:rsidRDefault="00557A3B" w:rsidP="000826AF">
            <w:pPr>
              <w:spacing w:after="0" w:line="240" w:lineRule="auto"/>
              <w:ind w:left="102" w:right="-20"/>
              <w:jc w:val="center"/>
            </w:pPr>
            <w:r>
              <w:t>23-25</w:t>
            </w:r>
          </w:p>
        </w:tc>
      </w:tr>
      <w:tr w:rsidR="00FD2E7D" w:rsidRPr="002B7A63" w:rsidTr="000826AF">
        <w:trPr>
          <w:trHeight w:hRule="exact" w:val="641"/>
        </w:trPr>
        <w:tc>
          <w:tcPr>
            <w:tcW w:w="1750" w:type="dxa"/>
            <w:tcBorders>
              <w:top w:val="single" w:sz="4" w:space="0" w:color="000000"/>
              <w:left w:val="single" w:sz="8" w:space="0" w:color="000000"/>
              <w:bottom w:val="single" w:sz="4" w:space="0" w:color="000000"/>
              <w:right w:val="single" w:sz="8" w:space="0" w:color="000000"/>
            </w:tcBorders>
            <w:shd w:val="clear" w:color="auto" w:fill="auto"/>
            <w:vAlign w:val="center"/>
          </w:tcPr>
          <w:p w:rsidR="00AA4347" w:rsidRPr="00F97830" w:rsidRDefault="00557A3B" w:rsidP="000826AF">
            <w:pPr>
              <w:spacing w:after="0" w:line="240" w:lineRule="auto"/>
              <w:ind w:left="97" w:right="-20"/>
              <w:jc w:val="center"/>
            </w:pPr>
            <w:r>
              <w:t>[1 001 - 2 000]</w:t>
            </w:r>
          </w:p>
        </w:tc>
        <w:tc>
          <w:tcPr>
            <w:tcW w:w="1429" w:type="dxa"/>
            <w:tcBorders>
              <w:top w:val="single" w:sz="4" w:space="0" w:color="000000"/>
              <w:left w:val="single" w:sz="8" w:space="0" w:color="000000"/>
              <w:bottom w:val="single" w:sz="4" w:space="0" w:color="000000"/>
              <w:right w:val="single" w:sz="4" w:space="0" w:color="000000"/>
            </w:tcBorders>
            <w:shd w:val="clear" w:color="auto" w:fill="auto"/>
            <w:vAlign w:val="center"/>
          </w:tcPr>
          <w:p w:rsidR="00AA4347" w:rsidRPr="00F97830" w:rsidRDefault="00557A3B" w:rsidP="000826AF">
            <w:pPr>
              <w:spacing w:after="0" w:line="240" w:lineRule="auto"/>
              <w:ind w:left="97" w:right="-20"/>
              <w:jc w:val="center"/>
              <w:rPr>
                <w:rFonts w:eastAsia="Times New Roman" w:cs="Times New Roman"/>
                <w:szCs w:val="20"/>
              </w:rPr>
            </w:pPr>
            <w:r>
              <w:t>20</w:t>
            </w:r>
          </w:p>
        </w:tc>
        <w:tc>
          <w:tcPr>
            <w:tcW w:w="1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4347" w:rsidRPr="00F97830" w:rsidRDefault="00557A3B" w:rsidP="000826AF">
            <w:pPr>
              <w:spacing w:after="0" w:line="240" w:lineRule="auto"/>
              <w:ind w:left="102" w:right="-20"/>
              <w:jc w:val="center"/>
              <w:rPr>
                <w:rFonts w:eastAsia="Times New Roman" w:cs="Times New Roman"/>
                <w:szCs w:val="20"/>
              </w:rPr>
            </w:pPr>
            <w:r>
              <w:t>21-23</w:t>
            </w:r>
          </w:p>
        </w:tc>
        <w:tc>
          <w:tcPr>
            <w:tcW w:w="17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4347" w:rsidRPr="00F97830" w:rsidRDefault="00557A3B" w:rsidP="000826AF">
            <w:pPr>
              <w:spacing w:after="0" w:line="240" w:lineRule="auto"/>
              <w:ind w:left="102" w:right="-20"/>
              <w:jc w:val="center"/>
              <w:rPr>
                <w:rFonts w:eastAsia="Times New Roman" w:cs="Times New Roman"/>
                <w:szCs w:val="20"/>
              </w:rPr>
            </w:pPr>
            <w:r>
              <w:t>24-26</w:t>
            </w:r>
          </w:p>
        </w:tc>
        <w:tc>
          <w:tcPr>
            <w:tcW w:w="1634" w:type="dxa"/>
            <w:tcBorders>
              <w:top w:val="single" w:sz="4" w:space="0" w:color="000000"/>
              <w:left w:val="single" w:sz="4" w:space="0" w:color="000000"/>
              <w:bottom w:val="single" w:sz="4" w:space="0" w:color="000000"/>
              <w:right w:val="single" w:sz="8" w:space="0" w:color="000000"/>
            </w:tcBorders>
            <w:shd w:val="clear" w:color="auto" w:fill="auto"/>
            <w:vAlign w:val="center"/>
          </w:tcPr>
          <w:p w:rsidR="00AA4347" w:rsidRPr="00F97830" w:rsidRDefault="00557A3B" w:rsidP="000826AF">
            <w:pPr>
              <w:spacing w:after="0" w:line="240" w:lineRule="auto"/>
              <w:ind w:left="102" w:right="-20"/>
              <w:jc w:val="center"/>
            </w:pPr>
            <w:r>
              <w:t>27-30</w:t>
            </w:r>
          </w:p>
        </w:tc>
      </w:tr>
      <w:tr w:rsidR="00FD2E7D" w:rsidRPr="002B7A63" w:rsidTr="000826AF">
        <w:trPr>
          <w:trHeight w:hRule="exact" w:val="346"/>
        </w:trPr>
        <w:tc>
          <w:tcPr>
            <w:tcW w:w="1750" w:type="dxa"/>
            <w:tcBorders>
              <w:top w:val="single" w:sz="4" w:space="0" w:color="000000"/>
              <w:left w:val="single" w:sz="8" w:space="0" w:color="000000"/>
              <w:bottom w:val="single" w:sz="8" w:space="0" w:color="000000"/>
              <w:right w:val="single" w:sz="8" w:space="0" w:color="000000"/>
            </w:tcBorders>
            <w:vAlign w:val="center"/>
          </w:tcPr>
          <w:p w:rsidR="00AA4347" w:rsidRPr="00F97830" w:rsidRDefault="00557A3B" w:rsidP="000826AF">
            <w:pPr>
              <w:spacing w:before="25" w:after="0" w:line="240" w:lineRule="auto"/>
              <w:ind w:left="97" w:right="-20"/>
              <w:jc w:val="center"/>
            </w:pPr>
            <w:r>
              <w:t>&gt; 2 000</w:t>
            </w:r>
          </w:p>
        </w:tc>
        <w:tc>
          <w:tcPr>
            <w:tcW w:w="1429" w:type="dxa"/>
            <w:tcBorders>
              <w:top w:val="single" w:sz="4" w:space="0" w:color="000000"/>
              <w:left w:val="single" w:sz="8" w:space="0" w:color="000000"/>
              <w:bottom w:val="single" w:sz="8" w:space="0" w:color="000000"/>
              <w:right w:val="single" w:sz="4" w:space="0" w:color="000000"/>
            </w:tcBorders>
            <w:vAlign w:val="center"/>
          </w:tcPr>
          <w:p w:rsidR="00AA4347" w:rsidRPr="00F97830" w:rsidRDefault="00557A3B" w:rsidP="000826AF">
            <w:pPr>
              <w:spacing w:before="25" w:after="0" w:line="240" w:lineRule="auto"/>
              <w:ind w:left="97" w:right="-20"/>
              <w:jc w:val="center"/>
              <w:rPr>
                <w:rFonts w:eastAsia="Times New Roman" w:cs="Times New Roman"/>
                <w:szCs w:val="20"/>
              </w:rPr>
            </w:pPr>
            <w:r>
              <w:t>26</w:t>
            </w:r>
          </w:p>
        </w:tc>
        <w:tc>
          <w:tcPr>
            <w:tcW w:w="1533" w:type="dxa"/>
            <w:tcBorders>
              <w:top w:val="single" w:sz="4" w:space="0" w:color="000000"/>
              <w:left w:val="single" w:sz="4" w:space="0" w:color="000000"/>
              <w:bottom w:val="single" w:sz="8" w:space="0" w:color="000000"/>
              <w:right w:val="single" w:sz="4" w:space="0" w:color="000000"/>
            </w:tcBorders>
            <w:vAlign w:val="center"/>
          </w:tcPr>
          <w:p w:rsidR="00AA4347" w:rsidRPr="00F97830" w:rsidRDefault="00557A3B" w:rsidP="000826AF">
            <w:pPr>
              <w:spacing w:before="49" w:after="0" w:line="240" w:lineRule="auto"/>
              <w:ind w:left="102" w:right="-20"/>
              <w:jc w:val="center"/>
              <w:rPr>
                <w:rFonts w:eastAsia="Times New Roman" w:cs="Times New Roman"/>
                <w:szCs w:val="20"/>
              </w:rPr>
            </w:pPr>
            <w:r>
              <w:t>28-30</w:t>
            </w:r>
          </w:p>
        </w:tc>
        <w:tc>
          <w:tcPr>
            <w:tcW w:w="1727" w:type="dxa"/>
            <w:tcBorders>
              <w:top w:val="single" w:sz="4" w:space="0" w:color="000000"/>
              <w:left w:val="single" w:sz="4" w:space="0" w:color="000000"/>
              <w:bottom w:val="single" w:sz="8" w:space="0" w:color="000000"/>
              <w:right w:val="single" w:sz="4" w:space="0" w:color="000000"/>
            </w:tcBorders>
            <w:vAlign w:val="center"/>
          </w:tcPr>
          <w:p w:rsidR="00AA4347" w:rsidRPr="00F97830" w:rsidRDefault="00557A3B" w:rsidP="000826AF">
            <w:pPr>
              <w:spacing w:before="49" w:after="0" w:line="240" w:lineRule="auto"/>
              <w:ind w:left="102" w:right="-20"/>
              <w:jc w:val="center"/>
              <w:rPr>
                <w:rFonts w:eastAsia="Times New Roman" w:cs="Times New Roman"/>
                <w:szCs w:val="20"/>
              </w:rPr>
            </w:pPr>
            <w:r>
              <w:t>32-34</w:t>
            </w:r>
          </w:p>
        </w:tc>
        <w:tc>
          <w:tcPr>
            <w:tcW w:w="1634" w:type="dxa"/>
            <w:tcBorders>
              <w:top w:val="single" w:sz="4" w:space="0" w:color="000000"/>
              <w:left w:val="single" w:sz="4" w:space="0" w:color="000000"/>
              <w:bottom w:val="single" w:sz="8" w:space="0" w:color="000000"/>
              <w:right w:val="single" w:sz="8" w:space="0" w:color="000000"/>
            </w:tcBorders>
            <w:vAlign w:val="center"/>
          </w:tcPr>
          <w:p w:rsidR="00AA4347" w:rsidRPr="00F97830" w:rsidRDefault="00557A3B" w:rsidP="000826AF">
            <w:pPr>
              <w:spacing w:before="49" w:after="0" w:line="240" w:lineRule="auto"/>
              <w:ind w:left="102" w:right="-20"/>
              <w:jc w:val="center"/>
            </w:pPr>
            <w:r>
              <w:t>36-40</w:t>
            </w:r>
          </w:p>
        </w:tc>
      </w:tr>
    </w:tbl>
    <w:p w:rsidR="00AA4347" w:rsidRPr="002B7A63" w:rsidRDefault="00AA4347">
      <w:pPr>
        <w:spacing w:before="11" w:after="0" w:line="200" w:lineRule="exact"/>
        <w:rPr>
          <w:rFonts w:cs="Times New Roman"/>
          <w:sz w:val="20"/>
          <w:szCs w:val="20"/>
          <w:lang w:val="en-GB"/>
        </w:rPr>
      </w:pPr>
    </w:p>
    <w:p w:rsidR="00AA4347" w:rsidRPr="005917C6" w:rsidRDefault="00557A3B" w:rsidP="00F97830">
      <w:r>
        <w:t>Un muestreo no estadístico no permite determinar la precisión lograda. Esto reduce el nivel de confianza de los resultados obtenidos utilizando este método en comparación con el uso de enfoques estadísticos.</w:t>
      </w:r>
    </w:p>
    <w:p w:rsidR="00AA4347" w:rsidRPr="005917C6" w:rsidRDefault="00557A3B" w:rsidP="00F97830">
      <w:r>
        <w:t xml:space="preserve">En lo que atañe a los deudores, el OC ha de crear una muestra única para cada población (anexo II FEAGA, anexo II Feader y anexo III FEAGA, anexo III Feader). Por ejemplo, se toman como muestra cuarenta elementos para la población del anexo II FEAGA. Las pruebas deben incluir una verificación de la exactitud de los importes consignados en la columna pertinente de los cuadros del anexo II/anexo III. No obstante, si se puede demostrar que los movimientos de las deudas, tanto para el FEAGA como para el Feader, se gestionan utilizando un sistema de control interno común, siguiendo estos mismos principios, tanto las pruebas de cumplimiento como las sustantivas se podrán realizar con base en </w:t>
      </w:r>
      <w:r>
        <w:rPr>
          <w:u w:val="single"/>
        </w:rPr>
        <w:t>una única población que abarque ambos Fondos</w:t>
      </w:r>
      <w:r>
        <w:t>.</w:t>
      </w:r>
    </w:p>
    <w:p w:rsidR="00AA4347" w:rsidRPr="005917C6" w:rsidRDefault="00557A3B" w:rsidP="00F97830">
      <w:r>
        <w:t>Si el OC decide utilizar una única población, debe garantizarse la representatividad de ambos fondos en la muestra. Las poblaciones respectivas para los anexos II y III pueden establecerse sobre la base de una única población que abarque tanto el FEAGA como el Feader.</w:t>
      </w:r>
    </w:p>
    <w:p w:rsidR="00AA4347" w:rsidRPr="00F97830" w:rsidRDefault="00557A3B" w:rsidP="00F97830">
      <w:r>
        <w:t>El tamaño de la muestra para las pruebas sustantivas debe establecerse a partir de los resultados de la valoración del SCI y de la prueba de controles. Por ejemplo, en el caso de una garantía media del sistema para los deudores (es decir, una evaluación de riesgo combinado baja y una valoración del SCI considerada buena - «funciona») y una población superior a 2 000 elementos, la muestra puede incluir entre 28 y 30 elementos por población.</w:t>
      </w:r>
    </w:p>
    <w:bookmarkEnd w:id="31"/>
    <w:bookmarkEnd w:id="32"/>
    <w:p w:rsidR="00AA4347" w:rsidRPr="006C297A" w:rsidRDefault="00AA4347" w:rsidP="004100AE">
      <w:pPr>
        <w:rPr>
          <w:rFonts w:cs="Times New Roman"/>
          <w:sz w:val="20"/>
          <w:szCs w:val="20"/>
        </w:rPr>
      </w:pPr>
    </w:p>
    <w:p w:rsidR="00AA4347" w:rsidRPr="00F97830" w:rsidRDefault="00557A3B" w:rsidP="00632A61">
      <w:pPr>
        <w:pStyle w:val="Heading1"/>
        <w:rPr>
          <w:rFonts w:ascii="Times New Roman" w:hAnsi="Times New Roman"/>
        </w:rPr>
      </w:pPr>
      <w:bookmarkStart w:id="51" w:name="_Toc17272270"/>
      <w:r>
        <w:rPr>
          <w:rFonts w:ascii="Times New Roman" w:hAnsi="Times New Roman"/>
        </w:rPr>
        <w:t>Muestreo en dos etapas</w:t>
      </w:r>
      <w:bookmarkEnd w:id="51"/>
    </w:p>
    <w:p w:rsidR="00AA4347" w:rsidRPr="00F97830" w:rsidRDefault="00557A3B" w:rsidP="00F97830">
      <w:r>
        <w:t xml:space="preserve">En general, el OC debe certificar todos los gastos declarados a la Comisión. No obstante, cuando las transacciones seleccionadas incluyan un gran número de parcelas o facturas, el OC puede </w:t>
      </w:r>
      <w:r>
        <w:lastRenderedPageBreak/>
        <w:t>aplicar el muestreo en dos etapas, seleccionando las parcelas o facturas utilizando los mismos principios empleados para seleccionar las transacciones</w:t>
      </w:r>
      <w:r w:rsidR="00632A61" w:rsidRPr="00F97830">
        <w:rPr>
          <w:rStyle w:val="FootnoteReference"/>
          <w:spacing w:val="3"/>
          <w:lang w:val="en-GB"/>
        </w:rPr>
        <w:footnoteReference w:id="11"/>
      </w:r>
      <w:r>
        <w:t>. Esto ofrece la posibilidad de reducir considerablemente la carga de trabajo de la auditoría, obteniendo al mismo tiempo conclusiones fiables. El enfoque debe estar claramente documentado por el OC. En este caso, el tamaño adecuado de la muestra debe calcularse dentro de cada transacción. Un enfoque para la determinación de los tamaños de la submuestra consiste en utilizar las mismas fórmulas de determinación del tamaño de la muestra que las propuestas para la muestra principal según los diversos planteamientos de muestreo y sobre la base de parámetros compatibles con las características previstas de la transacción. Por lo tanto, la población de referencia corresponde ahora a la transacción dentro de la cual se selecciona la submuestra y los parámetros de población utilizados para la determinación del tamaño de la submuestra deben reflejar, siempre que sea posible, las características de la transacción correspondiente.</w:t>
      </w:r>
    </w:p>
    <w:p w:rsidR="0096025E" w:rsidRPr="002B7A63" w:rsidRDefault="0096025E" w:rsidP="004100AE">
      <w:pPr>
        <w:rPr>
          <w:rFonts w:cs="Times New Roman"/>
        </w:rPr>
      </w:pPr>
      <w:r>
        <w:t xml:space="preserve">El OC puede optar por utilizar cualquier método de muestreo estadístico para seleccionar las parcelas/facturas incluidas en las transacciones. El método de muestreo utilizado en el nivel de la submuestra no debe ser igual al utilizado para la muestra principal. No obstante, la estrategia de submuestreo (muestreo dentro de la unidad primaria) siempre debe ser estadística (a menos que el muestreo de las unidades primarias no sea en sí mismo estadístico). </w:t>
      </w:r>
    </w:p>
    <w:p w:rsidR="0096025E" w:rsidRPr="002B7A63" w:rsidRDefault="0096025E" w:rsidP="004100AE">
      <w:pPr>
        <w:rPr>
          <w:rFonts w:cs="Times New Roman"/>
        </w:rPr>
      </w:pPr>
      <w:r>
        <w:t>Una vez seleccionada y auditada la submuestra, los errores observados han de ser extrapolados a la transacción correspondiente utilizando un método de extrapolación compatible con la configuración del muestreo seleccionado. Por ejemplo, si los elementos de gasto han sido elegidos con las mismas probabilidades, el error puede ser extrapolado a la transacción utilizando la estimación media por unidad habitual o la estimación de ratios. Por último, una vez que los errores han sido extrapolados a cada transacción de la muestra que haya sido objeto de submuestreo, la extrapolación a la población sigue el procedimiento habitual (como si se hubiera tenido en cuenta el gasto total de la transacción).</w:t>
      </w:r>
    </w:p>
    <w:p w:rsidR="00AA4347" w:rsidRPr="00F97830" w:rsidRDefault="00557A3B" w:rsidP="00F97830">
      <w:r>
        <w:t>En el caso de las transacciones SIGC, se recomienda que el organismo de certificación vuelva a verificar lo que ha hecho el organismo pagador, es decir, controlar las mismas parcelas que el organismo pagador</w:t>
      </w:r>
      <w:r w:rsidR="00632A61" w:rsidRPr="00F97830">
        <w:rPr>
          <w:rStyle w:val="FootnoteReference"/>
          <w:spacing w:val="2"/>
          <w:lang w:val="en-GB"/>
        </w:rPr>
        <w:footnoteReference w:id="12"/>
      </w:r>
      <w:r>
        <w:t xml:space="preserve">. En caso de que el número de parcelas verificadas por el OP sea muy grande, el OC puede seleccionar una muestra </w:t>
      </w:r>
      <w:r>
        <w:rPr>
          <w:u w:val="single"/>
        </w:rPr>
        <w:t>aleatoria</w:t>
      </w:r>
      <w:r>
        <w:t xml:space="preserve"> de las parcelas </w:t>
      </w:r>
      <w:r>
        <w:rPr>
          <w:u w:val="single"/>
        </w:rPr>
        <w:t>verificadas</w:t>
      </w:r>
      <w:r>
        <w:t xml:space="preserve"> por el OP para el beneficiario/transacción particular.</w:t>
      </w:r>
    </w:p>
    <w:p w:rsidR="00AA4347" w:rsidRPr="00F97830" w:rsidRDefault="00557A3B" w:rsidP="00F97830">
      <w:r>
        <w:t>En el caso de las transacciones no SIGC, el OC puede volver a verificar lo que hizo el OP o seleccionar una muestra de las facturas objeto de control utilizando el mismo método que en la muestra principal.</w:t>
      </w:r>
    </w:p>
    <w:p w:rsidR="00AA4347" w:rsidRPr="00F97830" w:rsidRDefault="00557A3B" w:rsidP="004100AE">
      <w:r>
        <w:t xml:space="preserve">Uno de los enfoques propuestos puede consistir en calcular el tamaño de la muestra en dos fases </w:t>
      </w:r>
      <w:r>
        <w:lastRenderedPageBreak/>
        <w:t>independientes:</w:t>
      </w:r>
    </w:p>
    <w:p w:rsidR="00AA4347" w:rsidRPr="00F97830" w:rsidRDefault="00557A3B" w:rsidP="00F97830">
      <w:pPr>
        <w:tabs>
          <w:tab w:val="left" w:pos="820"/>
        </w:tabs>
        <w:spacing w:after="0" w:line="264" w:lineRule="auto"/>
        <w:ind w:left="827" w:right="489" w:hanging="360"/>
      </w:pPr>
      <w:r>
        <w:t>•</w:t>
      </w:r>
      <w:r>
        <w:tab/>
        <w:t>Primera fase: calcular el tamaño de la muestra de la población al nivel de transacción utilizando las fórmulas y los parámetros habituales apropiados (debe ser mayor o igual a treinta);</w:t>
      </w:r>
    </w:p>
    <w:p w:rsidR="00AA4347" w:rsidRPr="006C297A" w:rsidRDefault="00AA4347" w:rsidP="00A32862">
      <w:pPr>
        <w:spacing w:before="1" w:after="0" w:line="160" w:lineRule="exact"/>
        <w:ind w:right="489"/>
        <w:rPr>
          <w:rFonts w:cs="Times New Roman"/>
          <w:sz w:val="16"/>
          <w:szCs w:val="16"/>
        </w:rPr>
      </w:pPr>
    </w:p>
    <w:p w:rsidR="00AA4347" w:rsidRPr="00F97830" w:rsidRDefault="00557A3B" w:rsidP="00F97830">
      <w:pPr>
        <w:tabs>
          <w:tab w:val="left" w:pos="820"/>
        </w:tabs>
        <w:spacing w:after="0" w:line="246" w:lineRule="auto"/>
        <w:ind w:left="827" w:right="489" w:hanging="360"/>
      </w:pPr>
      <w:r>
        <w:t>•</w:t>
      </w:r>
      <w:r>
        <w:tab/>
        <w:t>Segunda fase: para cada transacción sujeta a submuestreo, el OC puede adoptar uno de los siguientes enfoques:</w:t>
      </w:r>
    </w:p>
    <w:p w:rsidR="00AA4347" w:rsidRPr="006C297A" w:rsidRDefault="00AA4347" w:rsidP="00A32862">
      <w:pPr>
        <w:spacing w:after="0" w:line="240" w:lineRule="exact"/>
        <w:ind w:right="489"/>
        <w:rPr>
          <w:rFonts w:cs="Times New Roman"/>
          <w:szCs w:val="24"/>
        </w:rPr>
      </w:pPr>
    </w:p>
    <w:p w:rsidR="00AA4347" w:rsidRPr="00F97830" w:rsidRDefault="00557A3B" w:rsidP="00F97830">
      <w:pPr>
        <w:spacing w:after="0" w:line="246" w:lineRule="auto"/>
        <w:ind w:left="815" w:right="489"/>
        <w:rPr>
          <w:rFonts w:eastAsia="Times New Roman" w:cs="Times New Roman"/>
          <w:szCs w:val="20"/>
        </w:rPr>
      </w:pPr>
      <w:r>
        <w:t>- volver a verificar todo lo que ha hecho el OP tras haber comprobado que el trabajo de este cumple la legislación, normas y directrices pertinentes;</w:t>
      </w:r>
    </w:p>
    <w:p w:rsidR="00AA4347" w:rsidRPr="006C297A" w:rsidRDefault="00AA4347" w:rsidP="00A32862">
      <w:pPr>
        <w:spacing w:before="1" w:after="0" w:line="240" w:lineRule="exact"/>
        <w:ind w:right="489"/>
        <w:rPr>
          <w:rFonts w:cs="Times New Roman"/>
          <w:szCs w:val="24"/>
        </w:rPr>
      </w:pPr>
    </w:p>
    <w:p w:rsidR="00AA4347" w:rsidRPr="00F97830" w:rsidRDefault="00557A3B" w:rsidP="00F97830">
      <w:pPr>
        <w:spacing w:after="0" w:line="246" w:lineRule="auto"/>
        <w:ind w:left="815" w:right="489"/>
      </w:pPr>
      <w:r>
        <w:t xml:space="preserve">- a partir de las parcelas controladas por el OP, seleccionar </w:t>
      </w:r>
      <w:r>
        <w:rPr>
          <w:u w:val="single"/>
        </w:rPr>
        <w:t>aleatoriamente</w:t>
      </w:r>
      <w:r>
        <w:t xml:space="preserve"> un mínimo de diez parcelas en caso de una explotación con parcelas homogéneas. El enfoque anterior de selección aleatoria puede aplicarse cuando se seleccionen animales en virtud de las medidas SIGC para animales o cuando se seleccionen facturas en virtud de las medidas no SIGC.</w:t>
      </w:r>
    </w:p>
    <w:p w:rsidR="00AA4347" w:rsidRPr="006C297A" w:rsidRDefault="00AA4347" w:rsidP="00A32862">
      <w:pPr>
        <w:spacing w:after="0" w:line="240" w:lineRule="exact"/>
        <w:ind w:right="489"/>
        <w:rPr>
          <w:rFonts w:cs="Times New Roman"/>
          <w:szCs w:val="24"/>
        </w:rPr>
      </w:pPr>
    </w:p>
    <w:p w:rsidR="00AA4347" w:rsidRPr="002B7A63" w:rsidRDefault="00557A3B" w:rsidP="00A32862">
      <w:pPr>
        <w:spacing w:after="0" w:line="240" w:lineRule="auto"/>
        <w:ind w:left="815" w:right="489"/>
        <w:rPr>
          <w:rFonts w:eastAsia="Times New Roman" w:cs="Times New Roman"/>
          <w:szCs w:val="24"/>
        </w:rPr>
      </w:pPr>
      <w:r>
        <w:t>- calcular el tamaño de la muestra al nivel de transacción utilizando de nuevo las fórmulas habituales (apropiadas al tipo de selección utilizado en la segunda fase) y respetando un tamaño mínimo de la muestra de diez parcelas.</w:t>
      </w:r>
    </w:p>
    <w:p w:rsidR="00AA4347" w:rsidRPr="006C297A" w:rsidRDefault="00AA4347" w:rsidP="00F97830"/>
    <w:p w:rsidR="00AA4347" w:rsidRPr="00F97830" w:rsidRDefault="00557A3B" w:rsidP="00F97830">
      <w:pPr>
        <w:rPr>
          <w:rFonts w:eastAsia="Times New Roman" w:cs="Times New Roman"/>
          <w:szCs w:val="20"/>
        </w:rPr>
      </w:pPr>
      <w:r>
        <w:t>El OC debe aplicar de forma coherente un enfoque de lo anterior a todas las transacciones objeto de comprobación en la población correspondiente. El alcance de la nueva verificación debe abarcar todos los controles de subvencionabilidad efectuados por el OP o los controles que deberían haber sido efectuados por el OP. Las nuevas verificaciones de los regímenes o medidas basados en la superficie no deben limitarse meramente a una nueva medición.</w:t>
      </w:r>
    </w:p>
    <w:p w:rsidR="00AA4347" w:rsidRPr="00F97830" w:rsidRDefault="00557A3B" w:rsidP="00F97830">
      <w:pPr>
        <w:rPr>
          <w:rFonts w:eastAsia="Times New Roman" w:cs="Times New Roman"/>
          <w:szCs w:val="20"/>
        </w:rPr>
      </w:pPr>
      <w:r>
        <w:t>Los resultados de la prueba de la submuestra deben proyectarse (extrapolarse) en primer lugar al nivel de la transacción y posteriormente al nivel de la población. En caso de que el OC decida seleccionar aleatoriamente diez parcelas homogéneas y se observen desviaciones, el OC puede volver a verificar todas las parcelas del beneficiario en cuestión.</w:t>
      </w:r>
    </w:p>
    <w:p w:rsidR="00AA4347" w:rsidRPr="00F97830" w:rsidRDefault="00557A3B" w:rsidP="00F97830">
      <w:r>
        <w:t>En caso de que el OC necesite nuevas orientaciones, puede obtenerlas previa petición.</w:t>
      </w:r>
    </w:p>
    <w:p w:rsidR="00BC0031" w:rsidRPr="002B7A63" w:rsidRDefault="00BC0031" w:rsidP="004100AE">
      <w:pPr>
        <w:rPr>
          <w:rFonts w:cs="Times New Roman"/>
        </w:rPr>
      </w:pPr>
      <w:r>
        <w:t>La precisión se calcula según el método habitual, es decir, utilizando las fórmulas de acuerdo con la configuración del muestreo utilizado para la primera fase del muestreo y sin tener en cuenta la existencia del submuestreo. Los errores de las transacciones se incluyen en las fórmulas relativas a la precisión, a pesar de su naturaleza (los verdaderos cuando están sujetos a auditorías completas o los estimados cuando están sujetos a submuestreo).</w:t>
      </w:r>
    </w:p>
    <w:p w:rsidR="00AA4347" w:rsidRPr="006C297A" w:rsidRDefault="00AA4347" w:rsidP="004100AE">
      <w:pPr>
        <w:rPr>
          <w:rFonts w:cs="Times New Roman"/>
        </w:rPr>
      </w:pPr>
    </w:p>
    <w:p w:rsidR="00AA4347" w:rsidRPr="00F97830" w:rsidRDefault="00557A3B" w:rsidP="00FD2E7D">
      <w:pPr>
        <w:pStyle w:val="Heading1"/>
        <w:rPr>
          <w:rFonts w:ascii="Times New Roman" w:hAnsi="Times New Roman"/>
        </w:rPr>
      </w:pPr>
      <w:bookmarkStart w:id="52" w:name="_Toc17272271"/>
      <w:r>
        <w:rPr>
          <w:rFonts w:ascii="Times New Roman" w:hAnsi="Times New Roman"/>
        </w:rPr>
        <w:t>Muestreo adicional</w:t>
      </w:r>
      <w:bookmarkEnd w:id="52"/>
    </w:p>
    <w:p w:rsidR="00AA4347" w:rsidRPr="00F97830" w:rsidRDefault="00557A3B" w:rsidP="000826AF">
      <w:pPr>
        <w:spacing w:after="0" w:line="240" w:lineRule="auto"/>
        <w:ind w:left="107" w:right="64"/>
        <w:rPr>
          <w:rFonts w:eastAsia="Times New Roman" w:cs="Times New Roman"/>
          <w:szCs w:val="20"/>
        </w:rPr>
      </w:pPr>
      <w:r>
        <w:t>En las circunstancias que se describen a continuación puede ser necesario un muestreo adicional:</w:t>
      </w:r>
    </w:p>
    <w:p w:rsidR="00AA4347" w:rsidRPr="006C297A" w:rsidRDefault="00AA4347">
      <w:pPr>
        <w:spacing w:before="7" w:after="0" w:line="240" w:lineRule="exact"/>
        <w:rPr>
          <w:rFonts w:cs="Times New Roman"/>
          <w:szCs w:val="24"/>
        </w:rPr>
      </w:pPr>
    </w:p>
    <w:p w:rsidR="00AA4347" w:rsidRPr="002B7A63" w:rsidRDefault="00557A3B" w:rsidP="00FE4D12">
      <w:pPr>
        <w:spacing w:after="0" w:line="240" w:lineRule="auto"/>
        <w:ind w:right="-20"/>
        <w:rPr>
          <w:rFonts w:eastAsia="Times New Roman" w:cs="Times New Roman"/>
          <w:szCs w:val="24"/>
        </w:rPr>
      </w:pPr>
      <w:r>
        <w:rPr>
          <w:b/>
          <w:bCs/>
          <w:i/>
          <w:szCs w:val="24"/>
        </w:rPr>
        <w:t>a)</w:t>
      </w:r>
      <w:r>
        <w:rPr>
          <w:b/>
          <w:bCs/>
          <w:i/>
          <w:szCs w:val="24"/>
        </w:rPr>
        <w:tab/>
      </w:r>
      <w:r>
        <w:rPr>
          <w:b/>
          <w:i/>
        </w:rPr>
        <w:t>Ausencia de confirmación de las hipótesis utilizadas para el muestreo</w:t>
      </w:r>
    </w:p>
    <w:p w:rsidR="00AA4347" w:rsidRPr="006C297A" w:rsidRDefault="00AA4347" w:rsidP="00F97830">
      <w:pPr>
        <w:spacing w:before="3" w:after="0" w:line="240" w:lineRule="exact"/>
      </w:pPr>
    </w:p>
    <w:p w:rsidR="00AA4347" w:rsidRPr="005917C6" w:rsidRDefault="00557A3B" w:rsidP="00F97830">
      <w:pPr>
        <w:spacing w:after="0" w:line="246" w:lineRule="auto"/>
        <w:ind w:left="107" w:right="618"/>
      </w:pPr>
      <w:r>
        <w:t>Con carácter general, en las situaciones siguientes no existen motivos razonables para llegar a una conclusión sobre la población sometida a verificación:</w:t>
      </w:r>
    </w:p>
    <w:p w:rsidR="00AA4347" w:rsidRPr="00F97830" w:rsidRDefault="00557A3B" w:rsidP="00F97830">
      <w:pPr>
        <w:pStyle w:val="ListParagraph"/>
        <w:numPr>
          <w:ilvl w:val="0"/>
          <w:numId w:val="25"/>
        </w:numPr>
        <w:spacing w:line="245" w:lineRule="auto"/>
        <w:ind w:right="621"/>
      </w:pPr>
      <w:r>
        <w:t>cuando el error total extrapolado (ETE) supera el error o la incorrección previstos (EP), y</w:t>
      </w:r>
    </w:p>
    <w:p w:rsidR="00AA4347" w:rsidRPr="00F97830" w:rsidRDefault="00557A3B" w:rsidP="00F97830">
      <w:pPr>
        <w:pStyle w:val="ListParagraph"/>
        <w:numPr>
          <w:ilvl w:val="0"/>
          <w:numId w:val="25"/>
        </w:numPr>
        <w:spacing w:line="245" w:lineRule="auto"/>
        <w:ind w:right="621"/>
      </w:pPr>
      <w:r>
        <w:t>cuando el LSE supera el nivel de materialidad a pesar de que el ETE sigue siendo inferior a dicho nivel.</w:t>
      </w:r>
    </w:p>
    <w:p w:rsidR="00AA4347" w:rsidRPr="006C297A" w:rsidRDefault="00AA4347">
      <w:pPr>
        <w:spacing w:before="19" w:after="0" w:line="240" w:lineRule="exact"/>
        <w:rPr>
          <w:rFonts w:cs="Times New Roman"/>
          <w:szCs w:val="24"/>
        </w:rPr>
      </w:pPr>
    </w:p>
    <w:p w:rsidR="00AA4347" w:rsidRPr="002B7A63" w:rsidRDefault="00557A3B">
      <w:pPr>
        <w:spacing w:after="0" w:line="246" w:lineRule="auto"/>
        <w:ind w:left="107" w:right="617"/>
        <w:rPr>
          <w:rFonts w:eastAsia="Times New Roman" w:cs="Times New Roman"/>
          <w:szCs w:val="24"/>
        </w:rPr>
      </w:pPr>
      <w:r>
        <w:rPr>
          <w:b/>
        </w:rPr>
        <w:t xml:space="preserve">Nota: </w:t>
      </w:r>
      <w:r>
        <w:t>cuanto más se aproxime la suma de la incorrección extrapolada y de la incorrección anómala a la incorrección tolerable, mayor será la probabilidad de que la incorrección existente en la población pueda superar la incorrección tolerable.</w:t>
      </w:r>
    </w:p>
    <w:p w:rsidR="00AA4347" w:rsidRPr="006C297A" w:rsidRDefault="00AA4347" w:rsidP="00F97830">
      <w:pPr>
        <w:spacing w:after="0" w:line="240" w:lineRule="exact"/>
      </w:pPr>
    </w:p>
    <w:p w:rsidR="00AA4347" w:rsidRPr="005917C6" w:rsidRDefault="00557A3B" w:rsidP="00F97830">
      <w:pPr>
        <w:spacing w:after="0" w:line="246" w:lineRule="auto"/>
        <w:ind w:left="107" w:right="619"/>
      </w:pPr>
      <w:r>
        <w:t>De acuerdo con la NIA 530 (apartado A23), cuando el auditor concluya que el muestreo de auditoría no ha proporcionado una base razonable para alcanzar conclusiones sobre la población que ha sido comprobada, puede:</w:t>
      </w:r>
    </w:p>
    <w:p w:rsidR="00AA4347" w:rsidRPr="006C297A" w:rsidRDefault="00AA4347">
      <w:pPr>
        <w:spacing w:before="4" w:after="0" w:line="220" w:lineRule="exact"/>
        <w:rPr>
          <w:rFonts w:cs="Times New Roman"/>
        </w:rPr>
      </w:pPr>
    </w:p>
    <w:p w:rsidR="00AA4347" w:rsidRPr="00F97830" w:rsidRDefault="00557A3B" w:rsidP="00F97830">
      <w:pPr>
        <w:pStyle w:val="ListParagraph"/>
        <w:numPr>
          <w:ilvl w:val="0"/>
          <w:numId w:val="25"/>
        </w:numPr>
        <w:spacing w:line="245" w:lineRule="auto"/>
        <w:ind w:right="621"/>
      </w:pPr>
      <w:r>
        <w:t>solicitar a la dirección que investigue las incorrecciones identificadas y la posibilidad de que existan incorrecciones adicionales, y que realice cualquier ajuste que resulte necesario; o</w:t>
      </w:r>
    </w:p>
    <w:p w:rsidR="00AA4347" w:rsidRPr="00F97830" w:rsidRDefault="00FE4D12" w:rsidP="00F97830">
      <w:pPr>
        <w:pStyle w:val="ListParagraph"/>
        <w:numPr>
          <w:ilvl w:val="0"/>
          <w:numId w:val="25"/>
        </w:numPr>
        <w:spacing w:line="245" w:lineRule="auto"/>
        <w:ind w:right="618"/>
      </w:pPr>
      <w:r>
        <w:t>adaptar la naturaleza, momento de realización y extensión de los procedimientos de auditoría posteriores para lograr de la mejor manera el grado de seguridad requerido. Por ejemplo, en el caso de pruebas de controles, el auditor podría aumentar el tamaño de la muestra, comprobar un control alternativo o modificar los procedimientos sustantivos relacionados.</w:t>
      </w:r>
    </w:p>
    <w:p w:rsidR="00AA4347" w:rsidRPr="006C297A" w:rsidRDefault="00AA4347">
      <w:pPr>
        <w:spacing w:before="1" w:after="0" w:line="240" w:lineRule="exact"/>
        <w:rPr>
          <w:rFonts w:cs="Times New Roman"/>
          <w:szCs w:val="24"/>
        </w:rPr>
      </w:pPr>
    </w:p>
    <w:p w:rsidR="00AA4347" w:rsidRPr="005917C6" w:rsidRDefault="00557A3B" w:rsidP="000826AF">
      <w:pPr>
        <w:spacing w:after="0" w:line="240" w:lineRule="auto"/>
        <w:ind w:left="107" w:right="206"/>
      </w:pPr>
      <w:r>
        <w:t>Las decisiones relativas al trabajo adicional pueden contemplar las siguientes posibilidades:</w:t>
      </w:r>
    </w:p>
    <w:p w:rsidR="00AA4347" w:rsidRPr="006C297A" w:rsidRDefault="00AA4347">
      <w:pPr>
        <w:spacing w:before="6" w:after="0" w:line="120" w:lineRule="exact"/>
        <w:rPr>
          <w:rFonts w:cs="Times New Roman"/>
          <w:sz w:val="12"/>
          <w:szCs w:val="12"/>
        </w:rPr>
      </w:pPr>
    </w:p>
    <w:p w:rsidR="00AA4347" w:rsidRPr="00F97830" w:rsidRDefault="00557A3B" w:rsidP="00F97830">
      <w:pPr>
        <w:pStyle w:val="ListParagraph"/>
        <w:numPr>
          <w:ilvl w:val="0"/>
          <w:numId w:val="26"/>
        </w:numPr>
        <w:spacing w:line="209" w:lineRule="auto"/>
        <w:ind w:right="618"/>
      </w:pPr>
      <w:r>
        <w:t>volver a examinar los errores que hayan sido extrapolados; ver si es posible determinar el error conocido;</w:t>
      </w:r>
    </w:p>
    <w:p w:rsidR="00AA4347" w:rsidRPr="00F97830" w:rsidRDefault="00557A3B" w:rsidP="00F97830">
      <w:pPr>
        <w:pStyle w:val="ListParagraph"/>
        <w:numPr>
          <w:ilvl w:val="0"/>
          <w:numId w:val="26"/>
        </w:numPr>
        <w:spacing w:before="80" w:line="240" w:lineRule="auto"/>
        <w:ind w:right="1190"/>
      </w:pPr>
      <w:r>
        <w:t>aumentar las incorrecciones previstas (proceder a un muestreo adicional);</w:t>
      </w:r>
    </w:p>
    <w:p w:rsidR="00AA4347" w:rsidRPr="00F97830" w:rsidRDefault="00557A3B" w:rsidP="00F97830">
      <w:pPr>
        <w:pStyle w:val="ListParagraph"/>
        <w:numPr>
          <w:ilvl w:val="0"/>
          <w:numId w:val="26"/>
        </w:numPr>
        <w:spacing w:before="50" w:line="209" w:lineRule="auto"/>
        <w:ind w:right="622"/>
      </w:pPr>
      <w:r>
        <w:t>aumentar las incorrecciones previstas y el nivel de confianza para las pruebas sustantivas (proceder a un muestreo adicional).</w:t>
      </w:r>
    </w:p>
    <w:p w:rsidR="00AA4347" w:rsidRPr="006C297A" w:rsidRDefault="00AA4347">
      <w:pPr>
        <w:spacing w:before="14" w:after="0" w:line="240" w:lineRule="exact"/>
        <w:rPr>
          <w:rFonts w:cs="Times New Roman"/>
          <w:szCs w:val="24"/>
        </w:rPr>
      </w:pPr>
    </w:p>
    <w:p w:rsidR="00AA4347" w:rsidRPr="00F97830" w:rsidRDefault="00557A3B" w:rsidP="00F97830">
      <w:pPr>
        <w:ind w:right="631"/>
        <w:rPr>
          <w:rFonts w:eastAsia="Times New Roman" w:cs="Times New Roman"/>
          <w:szCs w:val="20"/>
        </w:rPr>
      </w:pPr>
      <w:r>
        <w:t>A la hora de planificar el trabajo adicional, el OC debe tener en consideración los parámetros originales y los resultados de las pruebas originales. El OC siempre debe adoptar sus decisiones sobre el alcance del trabajo adicional necesario basándose en su criterio profesional, pero un enfoque propuesto consiste en utilizar la incorrección extrapolada y la desviación típica de las incorrecciones resultantes de la muestra original como una aportación para la incorrección prevista y la desviación típica prevista para el nuevo cálculo del tamaño de la muestra. Si el OC no lleva a cabo un trabajo adicional en aquellas situaciones en las que su hipótesis original no se confirmó, debe explicar debidamente los motivos. Si el trabajo adicional se realiza con anterioridad a la presentación de los documentos de certificación, debe detallarse y explicarse suficientemente en el informe de certificación.</w:t>
      </w:r>
    </w:p>
    <w:p w:rsidR="00AA4347" w:rsidRPr="00F97830" w:rsidRDefault="00557A3B" w:rsidP="00F97830">
      <w:pPr>
        <w:ind w:right="631"/>
        <w:rPr>
          <w:rFonts w:eastAsia="Times New Roman" w:cs="Times New Roman"/>
          <w:szCs w:val="20"/>
        </w:rPr>
      </w:pPr>
      <w:r>
        <w:t>Un muestreo adicional también puede ser necesario cuando la precisión obtenida [en el caso del MUM, la suma de la precisión básica (Pb) y la tolerancia incremental (Ti)] supere la incorrección tolerable. En tales circunstancias, el OC puede concluir que existe un riesgo de muestreo inaceptable de que la incorrección real en la población supere la incorrección tolerable. Cabe la posibilidad de que el OC llegue a una conclusión similar cuando la incorrección extrapolada total (IET) sea mayor que la incorrección tolerable.</w:t>
      </w:r>
    </w:p>
    <w:p w:rsidR="00AA4347" w:rsidRPr="00F97830" w:rsidRDefault="00557A3B" w:rsidP="00F97830">
      <w:pPr>
        <w:ind w:right="631"/>
        <w:rPr>
          <w:rFonts w:eastAsia="Times New Roman" w:cs="Times New Roman"/>
          <w:szCs w:val="20"/>
        </w:rPr>
      </w:pPr>
      <w:r>
        <w:lastRenderedPageBreak/>
        <w:t>Los resultados de otros procedimientos de auditoría constatan que la valoración del auditor del riesgo de incorreción real en la población supera la incorrección tolerable. Este riesgo se puede reducir si se obtiene evidencia de auditoría adicional (véase la NIA 530, apartado</w:t>
      </w:r>
      <w:r w:rsidR="000826AF">
        <w:t> </w:t>
      </w:r>
      <w:r>
        <w:t>A22).</w:t>
      </w:r>
    </w:p>
    <w:p w:rsidR="00AA4347" w:rsidRPr="00F97830" w:rsidRDefault="00557A3B" w:rsidP="00F97830">
      <w:pPr>
        <w:ind w:right="631"/>
      </w:pPr>
      <w:r>
        <w:t>Con respecto al muestreo adicional, al extraer la muestra adicional es preciso respetar una serie de principios comunes:</w:t>
      </w:r>
    </w:p>
    <w:p w:rsidR="00AA4347" w:rsidRPr="00F97830" w:rsidRDefault="00557A3B" w:rsidP="00F97830">
      <w:pPr>
        <w:pStyle w:val="ListParagraph"/>
        <w:numPr>
          <w:ilvl w:val="0"/>
          <w:numId w:val="30"/>
        </w:numPr>
        <w:ind w:right="631"/>
      </w:pPr>
      <w:r>
        <w:t>la muestra adicional debe tomarse de la población restante una vez extraídas las transacciones que ya se hayan verificado;</w:t>
      </w:r>
    </w:p>
    <w:p w:rsidR="00AA4347" w:rsidRPr="00F97830" w:rsidRDefault="00557A3B" w:rsidP="00F97830">
      <w:pPr>
        <w:pStyle w:val="ListParagraph"/>
        <w:numPr>
          <w:ilvl w:val="0"/>
          <w:numId w:val="30"/>
        </w:numPr>
        <w:ind w:right="631"/>
      </w:pPr>
      <w:r>
        <w:t>se recomienda la técnica de muestreo y la selección de muestreo utilizadas para la muestra original;</w:t>
      </w:r>
    </w:p>
    <w:p w:rsidR="00AA4347" w:rsidRPr="00F97830" w:rsidRDefault="00557A3B" w:rsidP="00F97830">
      <w:pPr>
        <w:pStyle w:val="ListParagraph"/>
        <w:numPr>
          <w:ilvl w:val="0"/>
          <w:numId w:val="30"/>
        </w:numPr>
        <w:ind w:right="631"/>
      </w:pPr>
      <w:r>
        <w:t>a continuación, la muestra adicional debe añadirse a la muestra inicial. Los errores detectados en la muestra adicional se tienen en cuenta para el cálculo del porcentaje de error resultante de la auditoría de la muestra estadística aleatoria. El error total extrapolado y la precisión se determinan considerando las dos muestras como una sola muestra global.</w:t>
      </w:r>
    </w:p>
    <w:p w:rsidR="00AA4347" w:rsidRPr="006C297A" w:rsidRDefault="00AA4347">
      <w:pPr>
        <w:spacing w:after="0" w:line="240" w:lineRule="exact"/>
        <w:rPr>
          <w:rFonts w:cs="Times New Roman"/>
          <w:szCs w:val="24"/>
        </w:rPr>
      </w:pPr>
    </w:p>
    <w:p w:rsidR="00AA4347" w:rsidRPr="00F97830" w:rsidRDefault="00557A3B" w:rsidP="00F97830">
      <w:pPr>
        <w:spacing w:after="0" w:line="240" w:lineRule="auto"/>
        <w:ind w:right="-20"/>
      </w:pPr>
      <w:r>
        <w:rPr>
          <w:b/>
          <w:bCs/>
          <w:i/>
          <w:szCs w:val="24"/>
        </w:rPr>
        <w:t>b)</w:t>
      </w:r>
      <w:r>
        <w:rPr>
          <w:b/>
          <w:bCs/>
          <w:i/>
          <w:szCs w:val="24"/>
        </w:rPr>
        <w:tab/>
      </w:r>
      <w:r>
        <w:rPr>
          <w:b/>
          <w:i/>
        </w:rPr>
        <w:t>Otras circunstancias</w:t>
      </w:r>
    </w:p>
    <w:p w:rsidR="00AA4347" w:rsidRPr="006C297A" w:rsidRDefault="00AA4347">
      <w:pPr>
        <w:spacing w:before="2" w:after="0" w:line="240" w:lineRule="exact"/>
        <w:rPr>
          <w:rFonts w:cs="Times New Roman"/>
          <w:szCs w:val="24"/>
        </w:rPr>
      </w:pPr>
    </w:p>
    <w:p w:rsidR="00AA4347" w:rsidRPr="00F97830" w:rsidRDefault="00557A3B" w:rsidP="00F97830">
      <w:pPr>
        <w:spacing w:after="0" w:line="246" w:lineRule="auto"/>
        <w:ind w:left="107" w:right="618"/>
      </w:pPr>
      <w:r>
        <w:t>Es preciso señalar asimismo que puede ser preciso realizar un muestreo complementario cuando las áreas de alto riesgo no estén suficientemente cubiertas por una muestra estadística aleatoria, por lo que puede considerarse necesario utilizar una muestra complementaria para estudiar esos riesgos con mayor profundidad. Esto puede resolverse definiendo por adelantado estratos distintos en las poblaciones ya definidas: SIGC y no SIGC.</w:t>
      </w:r>
    </w:p>
    <w:p w:rsidR="00AA4347" w:rsidRPr="006C297A" w:rsidRDefault="00AA4347">
      <w:pPr>
        <w:spacing w:before="1" w:after="0" w:line="240" w:lineRule="exact"/>
        <w:rPr>
          <w:rFonts w:cs="Times New Roman"/>
          <w:szCs w:val="24"/>
        </w:rPr>
      </w:pPr>
    </w:p>
    <w:p w:rsidR="00AA4347" w:rsidRPr="00F97830" w:rsidRDefault="00557A3B" w:rsidP="00F97830">
      <w:pPr>
        <w:spacing w:after="0" w:line="246" w:lineRule="auto"/>
        <w:ind w:left="107" w:right="620"/>
        <w:rPr>
          <w:rFonts w:eastAsia="Times New Roman" w:cs="Times New Roman"/>
          <w:szCs w:val="20"/>
        </w:rPr>
      </w:pPr>
      <w:r>
        <w:t>En estas circunstancias, los errores detectados en la muestra complementaria no se tienen en cuenta para el cálculo del porcentaje de error resultante de la auditoría de la muestra estadística aleatoria.</w:t>
      </w:r>
    </w:p>
    <w:p w:rsidR="00FE4D12" w:rsidRPr="006C297A" w:rsidRDefault="00FE4D12" w:rsidP="004100AE">
      <w:pPr>
        <w:rPr>
          <w:rFonts w:cs="Times New Roman"/>
        </w:rPr>
      </w:pPr>
    </w:p>
    <w:p w:rsidR="00AA4347" w:rsidRPr="00F97830" w:rsidRDefault="00557A3B" w:rsidP="00FD2E7D">
      <w:pPr>
        <w:pStyle w:val="Heading1"/>
        <w:rPr>
          <w:rFonts w:ascii="Times New Roman" w:hAnsi="Times New Roman"/>
        </w:rPr>
      </w:pPr>
      <w:bookmarkStart w:id="53" w:name="_Toc17272272"/>
      <w:r>
        <w:rPr>
          <w:rFonts w:ascii="Times New Roman" w:hAnsi="Times New Roman"/>
        </w:rPr>
        <w:t>Muestreo en diferentes períodos de tiempo</w:t>
      </w:r>
      <w:bookmarkEnd w:id="53"/>
    </w:p>
    <w:p w:rsidR="00AA4347" w:rsidRPr="002B7A63" w:rsidRDefault="002B06DF" w:rsidP="004770A5">
      <w:pPr>
        <w:pStyle w:val="Heading2"/>
        <w:rPr>
          <w:rFonts w:ascii="Times New Roman" w:hAnsi="Times New Roman" w:cs="Times New Roman"/>
        </w:rPr>
      </w:pPr>
      <w:bookmarkStart w:id="54" w:name="_Toc17272273"/>
      <w:r>
        <w:rPr>
          <w:rFonts w:ascii="Times New Roman" w:hAnsi="Times New Roman"/>
        </w:rPr>
        <w:t>Principios generales</w:t>
      </w:r>
      <w:bookmarkEnd w:id="54"/>
    </w:p>
    <w:p w:rsidR="00AA4347" w:rsidRPr="00F97830" w:rsidRDefault="00557A3B" w:rsidP="00F97830">
      <w:r>
        <w:t>Por lo general, una muestra debe extraerse teniendo en cuenta el período completo cubierto por la auditoría y los importes totales abonados. Sin embargo, se considera una buena práctica de auditoría distribuir el trabajo de auditoría a lo largo del período auditado. Por tanto, el OC puede decidir tomar la muestra en períodos de tiempo diferentes, garantizando de este modo una mejor distribución de la carga de trabajo.</w:t>
      </w:r>
    </w:p>
    <w:p w:rsidR="00AA4347" w:rsidRPr="00F97830" w:rsidRDefault="00557A3B" w:rsidP="00F97830">
      <w:r>
        <w:t>En todas las situaciones en las que el OC decida distribuir la carga de trabajo a lo largo de períodos de tiempo diferentes, debe llevarse a cabo el siguiente análisis:</w:t>
      </w:r>
    </w:p>
    <w:p w:rsidR="00AA4347" w:rsidRPr="006C297A" w:rsidRDefault="00AA4347">
      <w:pPr>
        <w:spacing w:after="0" w:line="240" w:lineRule="exact"/>
        <w:rPr>
          <w:rFonts w:cs="Times New Roman"/>
          <w:szCs w:val="24"/>
        </w:rPr>
      </w:pPr>
    </w:p>
    <w:p w:rsidR="00AA4347" w:rsidRPr="00F97830" w:rsidRDefault="00557A3B" w:rsidP="00F97830">
      <w:pPr>
        <w:spacing w:after="0" w:line="246" w:lineRule="auto"/>
        <w:ind w:left="815" w:right="620" w:hanging="281"/>
      </w:pPr>
      <w:r>
        <w:t>a)</w:t>
      </w:r>
      <w:r>
        <w:tab/>
        <w:t>¿Cuáles fueron los resultados de la muestra? ¿Puede esperarse razonablemente que sean aplicados al período no incluido aún en la muestra?</w:t>
      </w:r>
    </w:p>
    <w:p w:rsidR="00AA4347" w:rsidRPr="006C297A" w:rsidRDefault="00AA4347">
      <w:pPr>
        <w:spacing w:after="0" w:line="240" w:lineRule="exact"/>
        <w:rPr>
          <w:rFonts w:cs="Times New Roman"/>
          <w:szCs w:val="24"/>
        </w:rPr>
      </w:pPr>
    </w:p>
    <w:p w:rsidR="00AA4347" w:rsidRPr="00F97830" w:rsidRDefault="00557A3B" w:rsidP="00F97830">
      <w:pPr>
        <w:spacing w:after="0" w:line="246" w:lineRule="auto"/>
        <w:ind w:left="815" w:right="620" w:hanging="281"/>
      </w:pPr>
      <w:r>
        <w:lastRenderedPageBreak/>
        <w:t>b)</w:t>
      </w:r>
      <w:r>
        <w:tab/>
        <w:t>¿Cuál es la naturaleza del período restante? ¿Presenta características similares a las del período examinado?</w:t>
      </w:r>
    </w:p>
    <w:p w:rsidR="00AA4347" w:rsidRPr="006C297A" w:rsidRDefault="00AA4347">
      <w:pPr>
        <w:spacing w:after="0" w:line="240" w:lineRule="exact"/>
        <w:rPr>
          <w:rFonts w:cs="Times New Roman"/>
          <w:szCs w:val="24"/>
        </w:rPr>
      </w:pPr>
    </w:p>
    <w:p w:rsidR="00AA4347" w:rsidRPr="00F97830" w:rsidRDefault="00557A3B" w:rsidP="00F97830">
      <w:pPr>
        <w:spacing w:after="0" w:line="246" w:lineRule="auto"/>
        <w:ind w:left="815" w:right="624" w:hanging="281"/>
      </w:pPr>
      <w:r>
        <w:t>c)</w:t>
      </w:r>
      <w:r>
        <w:tab/>
        <w:t>¿Cuánto dura el período restante? Lo ideal es que el período del que se extraiga la muestra sea lo más amplio posible. Cuanto más repartida esté la muestra a lo largo del período auditado, más fiables serán los resultados.</w:t>
      </w:r>
    </w:p>
    <w:p w:rsidR="00AA4347" w:rsidRPr="006C297A" w:rsidRDefault="00AA4347">
      <w:pPr>
        <w:spacing w:after="0" w:line="240" w:lineRule="exact"/>
        <w:rPr>
          <w:rFonts w:cs="Times New Roman"/>
          <w:szCs w:val="24"/>
        </w:rPr>
      </w:pPr>
    </w:p>
    <w:p w:rsidR="00AA4347" w:rsidRPr="00F97830" w:rsidRDefault="00557A3B" w:rsidP="00F97830">
      <w:pPr>
        <w:spacing w:after="0" w:line="246" w:lineRule="auto"/>
        <w:ind w:left="815" w:right="622" w:hanging="281"/>
      </w:pPr>
      <w:r>
        <w:t>d)</w:t>
      </w:r>
      <w:r>
        <w:tab/>
        <w:t>¿Cuál es la naturaleza y el importe de las transacciones en cuestión?</w:t>
      </w:r>
      <w:r w:rsidR="001B3AA7">
        <w:t xml:space="preserve"> </w:t>
      </w:r>
      <w:r>
        <w:t>Cuanto más homogénea sea la población y mayor sea el tamaño, más probable será que una muestra extraída de una parte del período auditado sea representativa.</w:t>
      </w:r>
    </w:p>
    <w:p w:rsidR="00AA4347" w:rsidRPr="006C297A" w:rsidRDefault="00AA4347">
      <w:pPr>
        <w:spacing w:after="0" w:line="240" w:lineRule="exact"/>
        <w:rPr>
          <w:rFonts w:cs="Times New Roman"/>
          <w:szCs w:val="24"/>
        </w:rPr>
      </w:pPr>
    </w:p>
    <w:p w:rsidR="00AA4347" w:rsidRPr="00F97830" w:rsidRDefault="00557A3B" w:rsidP="00F97830">
      <w:pPr>
        <w:spacing w:after="0" w:line="246" w:lineRule="auto"/>
        <w:ind w:left="815" w:right="620" w:hanging="281"/>
      </w:pPr>
      <w:r>
        <w:t>e)</w:t>
      </w:r>
      <w:r>
        <w:tab/>
        <w:t>¿Qué pruebas pueden hacerse al período restante con el fin de respaldar los resultados de la muestra?</w:t>
      </w:r>
    </w:p>
    <w:p w:rsidR="00AA4347" w:rsidRPr="006C297A" w:rsidRDefault="00AA4347">
      <w:pPr>
        <w:spacing w:after="0" w:line="240" w:lineRule="exact"/>
        <w:rPr>
          <w:rFonts w:cs="Times New Roman"/>
          <w:szCs w:val="24"/>
        </w:rPr>
      </w:pPr>
    </w:p>
    <w:p w:rsidR="00AA4347" w:rsidRPr="00F97830" w:rsidRDefault="00557A3B" w:rsidP="00F97830">
      <w:pPr>
        <w:spacing w:after="0" w:line="246" w:lineRule="auto"/>
        <w:ind w:left="815" w:right="612" w:hanging="281"/>
      </w:pPr>
      <w:r>
        <w:t>f)</w:t>
      </w:r>
      <w:r>
        <w:tab/>
        <w:t>¿Qué otros asuntos son relevantes para los resultados de la muestra? ¿Han cambiado en el período restante las condiciones que pueden afectar a los resultados?</w:t>
      </w:r>
    </w:p>
    <w:p w:rsidR="00AA4347" w:rsidRPr="006C297A" w:rsidRDefault="00AA4347" w:rsidP="004100AE">
      <w:pPr>
        <w:ind w:right="64"/>
        <w:rPr>
          <w:rFonts w:cs="Times New Roman"/>
        </w:rPr>
      </w:pPr>
    </w:p>
    <w:p w:rsidR="00AA4347" w:rsidRPr="00F97830" w:rsidRDefault="00557A3B" w:rsidP="00F97830">
      <w:pPr>
        <w:ind w:right="64"/>
      </w:pPr>
      <w:r>
        <w:t xml:space="preserve">No obstante, el OC debe considerar varios aspectos en el momento de seleccionar sus muestras. En primer lugar, para la muestra de la legalidad y la regularidad, procede dar prioridad a la verificación de las medidas sometidas a limitaciones de tiempo, lo cual significa que el OC debe proceder a nuevas verificaciones poco después que el OP. Para verificar la legalidad y la regularidad de las poblaciones no SIGC, el OC puede plantearse obtener la muestra de las declaraciones mensuales/trimestrales con el fin de repartir la carga de trabajo a lo largo del año. Sin perjuicio de lo anterior, el OC debe garantizar que el muestreo se efectúa sobre la totalidad de la población pertinente y que todos los elementos tienen posibilidades de ser seleccionados. Por ejemplo, para la muestra de la legalidad y la regularidad del FEAGA SIGC, el OC debe estar seguro de que obtiene la muestra de </w:t>
      </w:r>
      <w:r>
        <w:rPr>
          <w:b/>
          <w:bCs/>
        </w:rPr>
        <w:t>todos</w:t>
      </w:r>
      <w:r>
        <w:t xml:space="preserve"> los controles sobre el terreno aleatorios FEAGA SIGC del año de solicitud correspondiente, de forma que los controles de integridad deben efectuarse sobre la lista de transacciones antes de que se lleve a cabo el muestreo.</w:t>
      </w:r>
    </w:p>
    <w:p w:rsidR="00AA4347" w:rsidRPr="00F97830" w:rsidRDefault="00557A3B" w:rsidP="00F97830">
      <w:pPr>
        <w:ind w:right="64"/>
        <w:rPr>
          <w:rFonts w:eastAsia="Times New Roman" w:cs="Times New Roman"/>
          <w:szCs w:val="20"/>
        </w:rPr>
      </w:pPr>
      <w:r>
        <w:t xml:space="preserve">El OC debe adaptar el muestreo en diferentes períodos de tiempo, por ejemplo, para verificar la legalidad y la regularidad en la muestra del FEAGA no SIGC. Cabe identificar, por tanto, las </w:t>
      </w:r>
      <w:r>
        <w:rPr>
          <w:b/>
          <w:bCs/>
        </w:rPr>
        <w:t>etapas siguientes</w:t>
      </w:r>
      <w:r>
        <w:t>:</w:t>
      </w:r>
    </w:p>
    <w:p w:rsidR="00AA4347" w:rsidRPr="00F97830" w:rsidRDefault="00557A3B" w:rsidP="00F97830">
      <w:pPr>
        <w:ind w:right="64"/>
      </w:pPr>
      <w:r>
        <w:rPr>
          <w:u w:val="single"/>
        </w:rPr>
        <w:t>Etapa 1</w:t>
      </w:r>
      <w:r>
        <w:t>: Definir el tamaño de la muestra global al nivel de la población (por ejemplo, FEAGA no SIGC) sobre la base de una estimación de pagos derivada de todas las solicitudes admisibles.</w:t>
      </w:r>
    </w:p>
    <w:p w:rsidR="004770A5" w:rsidRPr="00F97830" w:rsidRDefault="00557A3B" w:rsidP="00F97830">
      <w:pPr>
        <w:ind w:right="64"/>
      </w:pPr>
      <w:r>
        <w:rPr>
          <w:u w:val="single"/>
        </w:rPr>
        <w:t>Etapa 2</w:t>
      </w:r>
      <w:r>
        <w:t>: Definir cuántos períodos de muestreo habrá (por ejemplo, dos períodos).</w:t>
      </w:r>
    </w:p>
    <w:p w:rsidR="00AA4347" w:rsidRPr="00F97830" w:rsidRDefault="00557A3B" w:rsidP="00F97830">
      <w:pPr>
        <w:ind w:right="64"/>
      </w:pPr>
      <w:r>
        <w:rPr>
          <w:u w:val="single"/>
        </w:rPr>
        <w:t>Etapa 3</w:t>
      </w:r>
      <w:r>
        <w:t>: Realizar un muestreo sobre la base de las solicitudes o declaraciones mensuales. Identificar cuántas transacciones pasaron un control sobre el terreno y qué medidas están sometidas a limitaciones de tiempo (en el caso del FEAGA no SIGC).</w:t>
      </w:r>
    </w:p>
    <w:p w:rsidR="00AA4347" w:rsidRPr="00F97830" w:rsidRDefault="00557A3B" w:rsidP="00F97830">
      <w:pPr>
        <w:ind w:right="64"/>
      </w:pPr>
      <w:r>
        <w:rPr>
          <w:u w:val="single"/>
        </w:rPr>
        <w:t>Etapa 4</w:t>
      </w:r>
      <w:r>
        <w:t>: Consolidación y evaluación de los resultados por población.</w:t>
      </w:r>
    </w:p>
    <w:p w:rsidR="00AA4347" w:rsidRPr="006C297A" w:rsidRDefault="00AA4347" w:rsidP="00F97830">
      <w:pPr>
        <w:ind w:right="64"/>
        <w:rPr>
          <w:sz w:val="20"/>
        </w:rPr>
      </w:pPr>
    </w:p>
    <w:p w:rsidR="002B06DF" w:rsidRPr="00F97830" w:rsidRDefault="002B06DF" w:rsidP="00F97830">
      <w:pPr>
        <w:pStyle w:val="Heading2"/>
      </w:pPr>
      <w:bookmarkStart w:id="55" w:name="_Toc17272274"/>
      <w:r>
        <w:rPr>
          <w:rFonts w:ascii="Times New Roman" w:hAnsi="Times New Roman"/>
        </w:rPr>
        <w:lastRenderedPageBreak/>
        <w:t>Muestreo en dos períodos con el MUM</w:t>
      </w:r>
      <w:bookmarkEnd w:id="55"/>
    </w:p>
    <w:p w:rsidR="002B06DF" w:rsidRPr="002B7A63" w:rsidRDefault="002B06DF" w:rsidP="004100AE">
      <w:pPr>
        <w:ind w:right="64"/>
        <w:rPr>
          <w:rFonts w:cs="Times New Roman"/>
          <w:b/>
        </w:rPr>
      </w:pPr>
      <w:bookmarkStart w:id="56" w:name="_Toc421204928"/>
      <w:bookmarkStart w:id="57" w:name="_Toc468184861"/>
      <w:r>
        <w:rPr>
          <w:b/>
        </w:rPr>
        <w:t>Introducción</w:t>
      </w:r>
      <w:bookmarkEnd w:id="56"/>
      <w:bookmarkEnd w:id="57"/>
    </w:p>
    <w:p w:rsidR="004100AE" w:rsidRPr="00F97830" w:rsidRDefault="002B06DF" w:rsidP="00F97830">
      <w:pPr>
        <w:autoSpaceDE w:val="0"/>
        <w:autoSpaceDN w:val="0"/>
        <w:adjustRightInd w:val="0"/>
        <w:ind w:right="64"/>
        <w:rPr>
          <w:rFonts w:cs="Times New Roman"/>
          <w:szCs w:val="24"/>
        </w:rPr>
      </w:pPr>
      <w:r>
        <w:t>Con este enfoque, la población anual se divide en dos subpoblaciones, cada una de las cuales corresponde a las transacciones y a los gastos de cada subperíodo. Se extraen muestras independientes para cada subperíodo utilizando el enfoque estándar del muestreo de la unidad monetaria.</w:t>
      </w:r>
      <w:bookmarkStart w:id="58" w:name="_Toc421204929"/>
      <w:bookmarkStart w:id="59" w:name="_Toc468184862"/>
    </w:p>
    <w:p w:rsidR="002B06DF" w:rsidRPr="002B7A63" w:rsidRDefault="002B06DF" w:rsidP="004100AE">
      <w:pPr>
        <w:ind w:right="64"/>
        <w:rPr>
          <w:rFonts w:cs="Times New Roman"/>
          <w:b/>
        </w:rPr>
      </w:pPr>
      <w:r>
        <w:rPr>
          <w:b/>
        </w:rPr>
        <w:t>Tamaño de la muestra</w:t>
      </w:r>
      <w:bookmarkEnd w:id="58"/>
      <w:bookmarkEnd w:id="59"/>
    </w:p>
    <w:p w:rsidR="002B06DF" w:rsidRPr="002B7A63" w:rsidRDefault="002B06DF" w:rsidP="004100AE">
      <w:pPr>
        <w:ind w:right="64"/>
        <w:rPr>
          <w:rFonts w:cs="Times New Roman"/>
          <w:b/>
          <w:szCs w:val="24"/>
        </w:rPr>
      </w:pPr>
      <w:r>
        <w:rPr>
          <w:b/>
          <w:szCs w:val="24"/>
        </w:rPr>
        <w:t>Primer subperíodo</w:t>
      </w:r>
    </w:p>
    <w:p w:rsidR="002B06DF" w:rsidRPr="002B7A63" w:rsidRDefault="002B06DF" w:rsidP="004100AE">
      <w:pPr>
        <w:ind w:right="64"/>
        <w:rPr>
          <w:rFonts w:cs="Times New Roman"/>
          <w:szCs w:val="24"/>
        </w:rPr>
      </w:pPr>
      <w:r>
        <w:t>En el primer período de auditoría, el tamaño de la muestra global (para el conjunto de dos subperíodos) se calcula como sigue:</w:t>
      </w:r>
    </w:p>
    <w:p w:rsidR="002B06DF" w:rsidRPr="002B7A63" w:rsidRDefault="002B06DF" w:rsidP="004100AE">
      <w:pPr>
        <w:autoSpaceDE w:val="0"/>
        <w:autoSpaceDN w:val="0"/>
        <w:adjustRightInd w:val="0"/>
        <w:ind w:right="64"/>
        <w:rPr>
          <w:rFonts w:eastAsiaTheme="minorEastAsia" w:cs="Times New Roman"/>
          <w:szCs w:val="24"/>
        </w:rPr>
      </w:pPr>
      <m:oMathPara>
        <m:oMath>
          <m:r>
            <w:rPr>
              <w:rFonts w:ascii="Cambria Math" w:hAnsi="Cambria Math" w:cs="Times New Roman"/>
              <w:szCs w:val="24"/>
              <w:lang w:val="en-GB"/>
            </w:rPr>
            <m:t>n=</m:t>
          </m:r>
          <m:sSup>
            <m:sSupPr>
              <m:ctrlPr>
                <w:rPr>
                  <w:rFonts w:ascii="Cambria Math" w:hAnsi="Cambria Math" w:cs="Times New Roman"/>
                  <w:i/>
                  <w:szCs w:val="24"/>
                  <w:lang w:val="en-GB"/>
                </w:rPr>
              </m:ctrlPr>
            </m:sSupPr>
            <m:e>
              <m:d>
                <m:dPr>
                  <m:ctrlPr>
                    <w:rPr>
                      <w:rFonts w:ascii="Cambria Math" w:hAnsi="Cambria Math" w:cs="Times New Roman"/>
                      <w:i/>
                      <w:szCs w:val="24"/>
                      <w:lang w:val="en-GB"/>
                    </w:rPr>
                  </m:ctrlPr>
                </m:dPr>
                <m:e>
                  <m:f>
                    <m:fPr>
                      <m:ctrlPr>
                        <w:rPr>
                          <w:rFonts w:ascii="Cambria Math" w:hAnsi="Cambria Math" w:cs="Times New Roman"/>
                          <w:i/>
                          <w:szCs w:val="24"/>
                          <w:lang w:val="en-GB"/>
                        </w:rPr>
                      </m:ctrlPr>
                    </m:fPr>
                    <m:num>
                      <m:r>
                        <w:rPr>
                          <w:rFonts w:ascii="Cambria Math" w:hAnsi="Cambria Math" w:cs="Times New Roman"/>
                          <w:szCs w:val="24"/>
                          <w:lang w:val="en-GB"/>
                        </w:rPr>
                        <m:t>z×BV×</m:t>
                      </m:r>
                      <m:sSubSup>
                        <m:sSubSupPr>
                          <m:ctrlPr>
                            <w:rPr>
                              <w:rFonts w:ascii="Cambria Math" w:hAnsi="Cambria Math" w:cs="Times New Roman"/>
                              <w:i/>
                              <w:szCs w:val="24"/>
                              <w:lang w:val="en-GB"/>
                            </w:rPr>
                          </m:ctrlPr>
                        </m:sSubSupPr>
                        <m:e>
                          <m:r>
                            <w:rPr>
                              <w:rFonts w:ascii="Cambria Math" w:hAnsi="Cambria Math" w:cs="Times New Roman"/>
                              <w:szCs w:val="24"/>
                              <w:lang w:val="en-GB"/>
                            </w:rPr>
                            <m:t>σ</m:t>
                          </m:r>
                        </m:e>
                        <m:sub>
                          <m:r>
                            <w:rPr>
                              <w:rFonts w:ascii="Cambria Math" w:hAnsi="Cambria Math" w:cs="Times New Roman"/>
                              <w:szCs w:val="24"/>
                              <w:lang w:val="en-GB"/>
                            </w:rPr>
                            <m:t>rw</m:t>
                          </m:r>
                        </m:sub>
                        <m:sup/>
                      </m:sSubSup>
                    </m:num>
                    <m:den>
                      <m:r>
                        <w:rPr>
                          <w:rFonts w:ascii="Cambria Math" w:hAnsi="Cambria Math" w:cs="Times New Roman"/>
                          <w:szCs w:val="24"/>
                          <w:lang w:val="en-GB"/>
                        </w:rPr>
                        <m:t>TE-AE</m:t>
                      </m:r>
                    </m:den>
                  </m:f>
                </m:e>
              </m:d>
            </m:e>
            <m:sup>
              <m:r>
                <w:rPr>
                  <w:rFonts w:ascii="Cambria Math" w:hAnsi="Cambria Math" w:cs="Times New Roman"/>
                  <w:szCs w:val="24"/>
                  <w:lang w:val="en-GB"/>
                </w:rPr>
                <m:t>2</m:t>
              </m:r>
            </m:sup>
          </m:sSup>
        </m:oMath>
      </m:oMathPara>
    </w:p>
    <w:p w:rsidR="002B06DF" w:rsidRPr="002B7A63" w:rsidRDefault="002B06DF" w:rsidP="004100AE">
      <w:pPr>
        <w:autoSpaceDE w:val="0"/>
        <w:autoSpaceDN w:val="0"/>
        <w:adjustRightInd w:val="0"/>
        <w:ind w:right="64"/>
        <w:rPr>
          <w:rFonts w:eastAsiaTheme="minorEastAsia" w:cs="Times New Roman"/>
          <w:szCs w:val="24"/>
        </w:rPr>
      </w:pPr>
      <w:r>
        <w:t xml:space="preserve">donde </w:t>
      </w:r>
      <m:oMath>
        <m:sSubSup>
          <m:sSubSupPr>
            <m:ctrlPr>
              <w:rPr>
                <w:rFonts w:ascii="Cambria Math" w:hAnsi="Cambria Math" w:cs="Times New Roman"/>
                <w:i/>
                <w:szCs w:val="24"/>
                <w:lang w:val="en-GB"/>
              </w:rPr>
            </m:ctrlPr>
          </m:sSubSupPr>
          <m:e>
            <m:r>
              <w:rPr>
                <w:rFonts w:ascii="Cambria Math" w:hAnsi="Cambria Math" w:cs="Times New Roman"/>
                <w:szCs w:val="24"/>
                <w:lang w:val="en-GB"/>
              </w:rPr>
              <m:t>σ</m:t>
            </m:r>
          </m:e>
          <m:sub>
            <m:r>
              <w:rPr>
                <w:rFonts w:ascii="Cambria Math" w:hAnsi="Cambria Math" w:cs="Times New Roman"/>
                <w:szCs w:val="24"/>
                <w:lang w:val="en-GB"/>
              </w:rPr>
              <m:t>rw</m:t>
            </m:r>
          </m:sub>
          <m:sup>
            <m:r>
              <w:rPr>
                <w:rFonts w:ascii="Cambria Math" w:hAnsi="Cambria Math" w:cs="Times New Roman"/>
                <w:szCs w:val="24"/>
              </w:rPr>
              <m:t>2</m:t>
            </m:r>
          </m:sup>
        </m:sSubSup>
      </m:oMath>
      <w:r>
        <w:t xml:space="preserve"> es una media ponderada de las varianzas de los porcentajes de error en cada subperíodo, y el peso de cada subperíodo es igual a la ratio entre el valor contable del semestre (</w:t>
      </w:r>
      <m:oMath>
        <m:sSub>
          <m:sSubPr>
            <m:ctrlPr>
              <w:rPr>
                <w:rFonts w:ascii="Cambria Math" w:hAnsi="Cambria Math" w:cs="Times New Roman"/>
                <w:i/>
                <w:szCs w:val="24"/>
                <w:lang w:val="en-GB"/>
              </w:rPr>
            </m:ctrlPr>
          </m:sSubPr>
          <m:e>
            <m:r>
              <w:rPr>
                <w:rFonts w:ascii="Cambria Math" w:hAnsi="Cambria Math" w:cs="Times New Roman"/>
                <w:szCs w:val="24"/>
                <w:lang w:val="en-GB"/>
              </w:rPr>
              <m:t>BV</m:t>
            </m:r>
          </m:e>
          <m:sub>
            <m:r>
              <w:rPr>
                <w:rFonts w:ascii="Cambria Math" w:hAnsi="Cambria Math" w:cs="Times New Roman"/>
                <w:szCs w:val="24"/>
                <w:lang w:val="en-GB"/>
              </w:rPr>
              <m:t>t</m:t>
            </m:r>
          </m:sub>
        </m:sSub>
      </m:oMath>
      <w:r>
        <w:t>) y el valor contable del conjunto de la población (</w:t>
      </w:r>
      <w:r>
        <w:rPr>
          <w:i/>
          <w:iCs/>
        </w:rPr>
        <w:t>BV</w:t>
      </w:r>
      <w:r>
        <w:t>).</w:t>
      </w:r>
    </w:p>
    <w:p w:rsidR="002B06DF" w:rsidRPr="006C297A" w:rsidRDefault="002B06DF" w:rsidP="004100AE">
      <w:pPr>
        <w:autoSpaceDE w:val="0"/>
        <w:autoSpaceDN w:val="0"/>
        <w:adjustRightInd w:val="0"/>
        <w:ind w:right="64"/>
        <w:rPr>
          <w:rFonts w:eastAsiaTheme="minorEastAsia" w:cs="Times New Roman"/>
          <w:szCs w:val="24"/>
        </w:rPr>
      </w:pPr>
    </w:p>
    <w:p w:rsidR="002B06DF" w:rsidRPr="002B7A63" w:rsidRDefault="0096083A" w:rsidP="004100AE">
      <w:pPr>
        <w:autoSpaceDE w:val="0"/>
        <w:autoSpaceDN w:val="0"/>
        <w:adjustRightInd w:val="0"/>
        <w:ind w:left="360" w:right="64"/>
        <w:rPr>
          <w:rFonts w:eastAsiaTheme="minorEastAsia" w:cs="Times New Roman"/>
          <w:szCs w:val="24"/>
        </w:rPr>
      </w:pPr>
      <m:oMathPara>
        <m:oMath>
          <m:sSubSup>
            <m:sSubSupPr>
              <m:ctrlPr>
                <w:rPr>
                  <w:rFonts w:ascii="Cambria Math" w:hAnsi="Cambria Math" w:cs="Times New Roman"/>
                  <w:i/>
                  <w:szCs w:val="24"/>
                  <w:lang w:val="en-GB"/>
                </w:rPr>
              </m:ctrlPr>
            </m:sSubSupPr>
            <m:e>
              <m:r>
                <w:rPr>
                  <w:rFonts w:ascii="Cambria Math" w:hAnsi="Cambria Math" w:cs="Times New Roman"/>
                  <w:szCs w:val="24"/>
                  <w:lang w:val="en-GB"/>
                </w:rPr>
                <m:t>σ</m:t>
              </m:r>
            </m:e>
            <m:sub>
              <m:r>
                <w:rPr>
                  <w:rFonts w:ascii="Cambria Math" w:hAnsi="Cambria Math" w:cs="Times New Roman"/>
                  <w:szCs w:val="24"/>
                  <w:lang w:val="en-GB"/>
                </w:rPr>
                <m:t>w</m:t>
              </m:r>
            </m:sub>
            <m:sup>
              <m:r>
                <w:rPr>
                  <w:rFonts w:ascii="Cambria Math" w:hAnsi="Cambria Math" w:cs="Times New Roman"/>
                  <w:szCs w:val="24"/>
                  <w:lang w:val="en-GB"/>
                </w:rPr>
                <m:t>2</m:t>
              </m:r>
            </m:sup>
          </m:sSubSup>
          <m:r>
            <w:rPr>
              <w:rFonts w:ascii="Cambria Math" w:hAnsi="Cambria Math" w:cs="Times New Roman"/>
              <w:szCs w:val="24"/>
              <w:lang w:val="en-GB"/>
            </w:rPr>
            <m:t>=</m:t>
          </m:r>
          <m:f>
            <m:fPr>
              <m:ctrlPr>
                <w:rPr>
                  <w:rFonts w:ascii="Cambria Math" w:hAnsi="Cambria Math" w:cs="Times New Roman"/>
                  <w:i/>
                  <w:szCs w:val="24"/>
                  <w:lang w:val="en-GB"/>
                </w:rPr>
              </m:ctrlPr>
            </m:fPr>
            <m:num>
              <m:sSub>
                <m:sSubPr>
                  <m:ctrlPr>
                    <w:rPr>
                      <w:rFonts w:ascii="Cambria Math" w:hAnsi="Cambria Math" w:cs="Times New Roman"/>
                      <w:i/>
                      <w:szCs w:val="24"/>
                      <w:lang w:val="en-GB"/>
                    </w:rPr>
                  </m:ctrlPr>
                </m:sSubPr>
                <m:e>
                  <m:r>
                    <w:rPr>
                      <w:rFonts w:ascii="Cambria Math" w:hAnsi="Cambria Math" w:cs="Times New Roman"/>
                      <w:szCs w:val="24"/>
                      <w:lang w:val="en-GB"/>
                    </w:rPr>
                    <m:t>BV</m:t>
                  </m:r>
                </m:e>
                <m:sub>
                  <m:r>
                    <w:rPr>
                      <w:rFonts w:ascii="Cambria Math" w:hAnsi="Cambria Math" w:cs="Times New Roman"/>
                      <w:szCs w:val="24"/>
                      <w:lang w:val="en-GB"/>
                    </w:rPr>
                    <m:t>1</m:t>
                  </m:r>
                </m:sub>
              </m:sSub>
            </m:num>
            <m:den>
              <m:r>
                <w:rPr>
                  <w:rFonts w:ascii="Cambria Math" w:hAnsi="Cambria Math" w:cs="Times New Roman"/>
                  <w:szCs w:val="24"/>
                  <w:lang w:val="en-GB"/>
                </w:rPr>
                <m:t>BV</m:t>
              </m:r>
            </m:den>
          </m:f>
          <m:sSubSup>
            <m:sSubSupPr>
              <m:ctrlPr>
                <w:rPr>
                  <w:rFonts w:ascii="Cambria Math" w:hAnsi="Cambria Math" w:cs="Times New Roman"/>
                  <w:i/>
                  <w:szCs w:val="24"/>
                  <w:lang w:val="en-GB"/>
                </w:rPr>
              </m:ctrlPr>
            </m:sSubSupPr>
            <m:e>
              <m:r>
                <w:rPr>
                  <w:rFonts w:ascii="Cambria Math" w:hAnsi="Cambria Math" w:cs="Times New Roman"/>
                  <w:szCs w:val="24"/>
                  <w:lang w:val="en-GB"/>
                </w:rPr>
                <m:t>σ</m:t>
              </m:r>
            </m:e>
            <m:sub>
              <m:r>
                <w:rPr>
                  <w:rFonts w:ascii="Cambria Math" w:hAnsi="Cambria Math" w:cs="Times New Roman"/>
                  <w:szCs w:val="24"/>
                  <w:lang w:val="en-GB"/>
                </w:rPr>
                <m:t>r1</m:t>
              </m:r>
            </m:sub>
            <m:sup>
              <m:r>
                <w:rPr>
                  <w:rFonts w:ascii="Cambria Math" w:hAnsi="Cambria Math" w:cs="Times New Roman"/>
                  <w:szCs w:val="24"/>
                  <w:lang w:val="en-GB"/>
                </w:rPr>
                <m:t>2</m:t>
              </m:r>
            </m:sup>
          </m:sSubSup>
          <m:r>
            <w:rPr>
              <w:rFonts w:ascii="Cambria Math" w:eastAsiaTheme="minorEastAsia" w:hAnsi="Cambria Math" w:cs="Times New Roman"/>
              <w:szCs w:val="24"/>
              <w:lang w:val="en-GB"/>
            </w:rPr>
            <m:t>+</m:t>
          </m:r>
          <m:f>
            <m:fPr>
              <m:ctrlPr>
                <w:rPr>
                  <w:rFonts w:ascii="Cambria Math" w:hAnsi="Cambria Math" w:cs="Times New Roman"/>
                  <w:i/>
                  <w:szCs w:val="24"/>
                  <w:lang w:val="en-GB"/>
                </w:rPr>
              </m:ctrlPr>
            </m:fPr>
            <m:num>
              <m:sSub>
                <m:sSubPr>
                  <m:ctrlPr>
                    <w:rPr>
                      <w:rFonts w:ascii="Cambria Math" w:hAnsi="Cambria Math" w:cs="Times New Roman"/>
                      <w:i/>
                      <w:szCs w:val="24"/>
                      <w:lang w:val="en-GB"/>
                    </w:rPr>
                  </m:ctrlPr>
                </m:sSubPr>
                <m:e>
                  <m:r>
                    <w:rPr>
                      <w:rFonts w:ascii="Cambria Math" w:hAnsi="Cambria Math" w:cs="Times New Roman"/>
                      <w:szCs w:val="24"/>
                      <w:lang w:val="en-GB"/>
                    </w:rPr>
                    <m:t>BV</m:t>
                  </m:r>
                </m:e>
                <m:sub>
                  <m:r>
                    <w:rPr>
                      <w:rFonts w:ascii="Cambria Math" w:hAnsi="Cambria Math" w:cs="Times New Roman"/>
                      <w:szCs w:val="24"/>
                      <w:lang w:val="en-GB"/>
                    </w:rPr>
                    <m:t>2</m:t>
                  </m:r>
                </m:sub>
              </m:sSub>
            </m:num>
            <m:den>
              <m:r>
                <w:rPr>
                  <w:rFonts w:ascii="Cambria Math" w:hAnsi="Cambria Math" w:cs="Times New Roman"/>
                  <w:szCs w:val="24"/>
                  <w:lang w:val="en-GB"/>
                </w:rPr>
                <m:t>BV</m:t>
              </m:r>
            </m:den>
          </m:f>
          <m:sSubSup>
            <m:sSubSupPr>
              <m:ctrlPr>
                <w:rPr>
                  <w:rFonts w:ascii="Cambria Math" w:hAnsi="Cambria Math" w:cs="Times New Roman"/>
                  <w:i/>
                  <w:szCs w:val="24"/>
                  <w:lang w:val="en-GB"/>
                </w:rPr>
              </m:ctrlPr>
            </m:sSubSupPr>
            <m:e>
              <m:r>
                <w:rPr>
                  <w:rFonts w:ascii="Cambria Math" w:hAnsi="Cambria Math" w:cs="Times New Roman"/>
                  <w:szCs w:val="24"/>
                  <w:lang w:val="en-GB"/>
                </w:rPr>
                <m:t>σ</m:t>
              </m:r>
            </m:e>
            <m:sub>
              <m:r>
                <w:rPr>
                  <w:rFonts w:ascii="Cambria Math" w:hAnsi="Cambria Math" w:cs="Times New Roman"/>
                  <w:szCs w:val="24"/>
                  <w:lang w:val="en-GB"/>
                </w:rPr>
                <m:t>r2</m:t>
              </m:r>
            </m:sub>
            <m:sup>
              <m:r>
                <w:rPr>
                  <w:rFonts w:ascii="Cambria Math" w:hAnsi="Cambria Math" w:cs="Times New Roman"/>
                  <w:szCs w:val="24"/>
                  <w:lang w:val="en-GB"/>
                </w:rPr>
                <m:t>2</m:t>
              </m:r>
            </m:sup>
          </m:sSubSup>
        </m:oMath>
      </m:oMathPara>
    </w:p>
    <w:p w:rsidR="002B06DF" w:rsidRPr="002B7A63" w:rsidRDefault="002B06DF" w:rsidP="004100AE">
      <w:pPr>
        <w:ind w:right="64"/>
        <w:rPr>
          <w:rFonts w:cs="Times New Roman"/>
          <w:szCs w:val="24"/>
        </w:rPr>
      </w:pPr>
      <w:r>
        <w:t>Los valores de las desviaciones estándar previstas para los porcentajes de error en ambos subperíodos han de establecerse utilizando criterios profesionales y deben basarse en el conocimiento histórico. La opción de tomar una muestra preliminar/piloto sigue siendo posible. Si se toman muestras piloto, se pueden utilizar, como de costumbre, posteriormente como parte de la muestra elegida para la auditoría.</w:t>
      </w:r>
    </w:p>
    <w:p w:rsidR="002B06DF" w:rsidRPr="002B7A63" w:rsidRDefault="00A84C49" w:rsidP="004100AE">
      <w:pPr>
        <w:ind w:right="64"/>
        <w:rPr>
          <w:rFonts w:eastAsiaTheme="minorEastAsia" w:cs="Times New Roman"/>
          <w:szCs w:val="24"/>
        </w:rPr>
      </w:pPr>
      <w:r>
        <w:t xml:space="preserve">Las fórmulas para el cálculo del tamaño de la muestra requieren los valores de </w:t>
      </w:r>
      <w:r>
        <w:rPr>
          <w:i/>
          <w:iCs/>
        </w:rPr>
        <w:t>BV</w:t>
      </w:r>
      <w:r>
        <w:rPr>
          <w:vertAlign w:val="subscript"/>
        </w:rPr>
        <w:t>1</w:t>
      </w:r>
      <w:r>
        <w:t xml:space="preserve"> y </w:t>
      </w:r>
      <w:r>
        <w:rPr>
          <w:i/>
          <w:iCs/>
        </w:rPr>
        <w:t>BV</w:t>
      </w:r>
      <w:r>
        <w:rPr>
          <w:vertAlign w:val="subscript"/>
        </w:rPr>
        <w:t>2</w:t>
      </w:r>
      <w:r>
        <w:t xml:space="preserve">, es decir, el valor contable total (gastos declarados) de los subperíodos primero y segundo. Al calcular el tamaño de la muestra, el valor de </w:t>
      </w:r>
      <w:r>
        <w:rPr>
          <w:i/>
          <w:iCs/>
        </w:rPr>
        <w:t>BV</w:t>
      </w:r>
      <w:r>
        <w:rPr>
          <w:vertAlign w:val="subscript"/>
        </w:rPr>
        <w:t>1</w:t>
      </w:r>
      <w:r>
        <w:t xml:space="preserve"> será conocido, pero el valor de </w:t>
      </w:r>
      <w:r>
        <w:rPr>
          <w:i/>
          <w:iCs/>
        </w:rPr>
        <w:t>BV</w:t>
      </w:r>
      <w:r>
        <w:rPr>
          <w:vertAlign w:val="subscript"/>
        </w:rPr>
        <w:t>2</w:t>
      </w:r>
      <w:r>
        <w:t xml:space="preserve"> será desconocido y habrá de imputarse de acuerdo con las expectativas del auditor (basadas también en información histórica).</w:t>
      </w:r>
    </w:p>
    <w:p w:rsidR="002B06DF" w:rsidRPr="002B7A63" w:rsidRDefault="002B06DF" w:rsidP="004100AE">
      <w:pPr>
        <w:autoSpaceDE w:val="0"/>
        <w:autoSpaceDN w:val="0"/>
        <w:adjustRightInd w:val="0"/>
        <w:ind w:right="64"/>
        <w:rPr>
          <w:rFonts w:eastAsiaTheme="minorEastAsia" w:cs="Times New Roman"/>
          <w:szCs w:val="24"/>
        </w:rPr>
      </w:pPr>
      <w:r>
        <w:t xml:space="preserve">Una vez calculado el tamaño de la muestra total, </w:t>
      </w:r>
      <m:oMath>
        <m:r>
          <w:rPr>
            <w:rFonts w:ascii="Cambria Math" w:hAnsi="Cambria Math" w:cs="Times New Roman"/>
            <w:szCs w:val="24"/>
            <w:lang w:val="en-GB"/>
          </w:rPr>
          <m:t>n</m:t>
        </m:r>
      </m:oMath>
      <w:r>
        <w:t>, la afijación de la muestra por semestres se realizará como sigue:</w:t>
      </w:r>
    </w:p>
    <w:p w:rsidR="002B06DF" w:rsidRPr="002B7A63" w:rsidRDefault="0096083A" w:rsidP="004100AE">
      <w:pPr>
        <w:autoSpaceDE w:val="0"/>
        <w:autoSpaceDN w:val="0"/>
        <w:adjustRightInd w:val="0"/>
        <w:ind w:right="64"/>
        <w:jc w:val="center"/>
        <w:rPr>
          <w:rFonts w:eastAsiaTheme="minorEastAsia" w:cs="Times New Roman"/>
          <w:szCs w:val="24"/>
        </w:rPr>
      </w:pPr>
      <m:oMath>
        <m:sSub>
          <m:sSubPr>
            <m:ctrlPr>
              <w:rPr>
                <w:rFonts w:ascii="Cambria Math" w:hAnsi="Cambria Math" w:cs="Times New Roman"/>
                <w:i/>
                <w:szCs w:val="24"/>
                <w:lang w:val="en-GB"/>
              </w:rPr>
            </m:ctrlPr>
          </m:sSubPr>
          <m:e>
            <m:r>
              <w:rPr>
                <w:rFonts w:ascii="Cambria Math" w:hAnsi="Cambria Math" w:cs="Times New Roman"/>
                <w:szCs w:val="24"/>
                <w:lang w:val="en-GB"/>
              </w:rPr>
              <m:t>n</m:t>
            </m:r>
          </m:e>
          <m:sub>
            <m:r>
              <w:rPr>
                <w:rFonts w:ascii="Cambria Math" w:hAnsi="Cambria Math" w:cs="Times New Roman"/>
                <w:szCs w:val="24"/>
              </w:rPr>
              <m:t>1</m:t>
            </m:r>
          </m:sub>
        </m:sSub>
        <m:r>
          <w:rPr>
            <w:rFonts w:ascii="Cambria Math" w:hAnsi="Cambria Math" w:cs="Times New Roman"/>
            <w:szCs w:val="24"/>
          </w:rPr>
          <m:t>=</m:t>
        </m:r>
        <m:f>
          <m:fPr>
            <m:ctrlPr>
              <w:rPr>
                <w:rFonts w:ascii="Cambria Math" w:hAnsi="Cambria Math" w:cs="Times New Roman"/>
                <w:i/>
                <w:szCs w:val="24"/>
                <w:lang w:val="en-GB"/>
              </w:rPr>
            </m:ctrlPr>
          </m:fPr>
          <m:num>
            <m:sSub>
              <m:sSubPr>
                <m:ctrlPr>
                  <w:rPr>
                    <w:rFonts w:ascii="Cambria Math" w:hAnsi="Cambria Math" w:cs="Times New Roman"/>
                    <w:i/>
                    <w:szCs w:val="24"/>
                    <w:lang w:val="en-GB"/>
                  </w:rPr>
                </m:ctrlPr>
              </m:sSubPr>
              <m:e>
                <m:r>
                  <w:rPr>
                    <w:rFonts w:ascii="Cambria Math" w:hAnsi="Cambria Math" w:cs="Times New Roman"/>
                    <w:szCs w:val="24"/>
                    <w:lang w:val="en-GB"/>
                  </w:rPr>
                  <m:t>BV</m:t>
                </m:r>
              </m:e>
              <m:sub>
                <m:r>
                  <w:rPr>
                    <w:rFonts w:ascii="Cambria Math" w:hAnsi="Cambria Math" w:cs="Times New Roman"/>
                    <w:szCs w:val="24"/>
                  </w:rPr>
                  <m:t>1</m:t>
                </m:r>
              </m:sub>
            </m:sSub>
          </m:num>
          <m:den>
            <m:r>
              <w:rPr>
                <w:rFonts w:ascii="Cambria Math" w:hAnsi="Cambria Math" w:cs="Times New Roman"/>
                <w:szCs w:val="24"/>
                <w:lang w:val="en-GB"/>
              </w:rPr>
              <m:t>BV</m:t>
            </m:r>
          </m:den>
        </m:f>
        <m:r>
          <w:rPr>
            <w:rFonts w:ascii="Cambria Math" w:hAnsi="Cambria Math" w:cs="Times New Roman"/>
            <w:szCs w:val="24"/>
            <w:lang w:val="en-GB"/>
          </w:rPr>
          <m:t>n</m:t>
        </m:r>
      </m:oMath>
      <w:r w:rsidR="001B3AA7">
        <w:t xml:space="preserve"> </w:t>
      </w:r>
      <w:r w:rsidR="00F97830">
        <w:t>y</w:t>
      </w:r>
      <w:r w:rsidR="001B3AA7">
        <w:t xml:space="preserve"> </w:t>
      </w:r>
      <m:oMath>
        <m:sSub>
          <m:sSubPr>
            <m:ctrlPr>
              <w:rPr>
                <w:rFonts w:ascii="Cambria Math" w:hAnsi="Cambria Math" w:cs="Times New Roman"/>
                <w:i/>
                <w:szCs w:val="24"/>
                <w:lang w:val="en-GB"/>
              </w:rPr>
            </m:ctrlPr>
          </m:sSubPr>
          <m:e>
            <m:r>
              <w:rPr>
                <w:rFonts w:ascii="Cambria Math" w:hAnsi="Cambria Math" w:cs="Times New Roman"/>
                <w:szCs w:val="24"/>
                <w:lang w:val="en-GB"/>
              </w:rPr>
              <m:t>n</m:t>
            </m:r>
          </m:e>
          <m:sub>
            <m:r>
              <w:rPr>
                <w:rFonts w:ascii="Cambria Math" w:hAnsi="Cambria Math" w:cs="Times New Roman"/>
                <w:szCs w:val="24"/>
              </w:rPr>
              <m:t>2</m:t>
            </m:r>
          </m:sub>
        </m:sSub>
        <m:r>
          <w:rPr>
            <w:rFonts w:ascii="Cambria Math" w:hAnsi="Cambria Math" w:cs="Times New Roman"/>
            <w:szCs w:val="24"/>
          </w:rPr>
          <m:t>=</m:t>
        </m:r>
        <m:f>
          <m:fPr>
            <m:ctrlPr>
              <w:rPr>
                <w:rFonts w:ascii="Cambria Math" w:hAnsi="Cambria Math" w:cs="Times New Roman"/>
                <w:i/>
                <w:szCs w:val="24"/>
                <w:lang w:val="en-GB"/>
              </w:rPr>
            </m:ctrlPr>
          </m:fPr>
          <m:num>
            <m:sSub>
              <m:sSubPr>
                <m:ctrlPr>
                  <w:rPr>
                    <w:rFonts w:ascii="Cambria Math" w:hAnsi="Cambria Math" w:cs="Times New Roman"/>
                    <w:i/>
                    <w:szCs w:val="24"/>
                    <w:lang w:val="en-GB"/>
                  </w:rPr>
                </m:ctrlPr>
              </m:sSubPr>
              <m:e>
                <m:r>
                  <w:rPr>
                    <w:rFonts w:ascii="Cambria Math" w:hAnsi="Cambria Math" w:cs="Times New Roman"/>
                    <w:szCs w:val="24"/>
                    <w:lang w:val="en-GB"/>
                  </w:rPr>
                  <m:t>BV</m:t>
                </m:r>
              </m:e>
              <m:sub>
                <m:r>
                  <w:rPr>
                    <w:rFonts w:ascii="Cambria Math" w:hAnsi="Cambria Math" w:cs="Times New Roman"/>
                    <w:szCs w:val="24"/>
                  </w:rPr>
                  <m:t>2</m:t>
                </m:r>
              </m:sub>
            </m:sSub>
          </m:num>
          <m:den>
            <m:r>
              <w:rPr>
                <w:rFonts w:ascii="Cambria Math" w:hAnsi="Cambria Math" w:cs="Times New Roman"/>
                <w:szCs w:val="24"/>
                <w:lang w:val="en-GB"/>
              </w:rPr>
              <m:t>BV</m:t>
            </m:r>
          </m:den>
        </m:f>
        <m:r>
          <w:rPr>
            <w:rFonts w:ascii="Cambria Math" w:hAnsi="Cambria Math" w:cs="Times New Roman"/>
            <w:szCs w:val="24"/>
            <w:lang w:val="en-GB"/>
          </w:rPr>
          <m:t>n</m:t>
        </m:r>
      </m:oMath>
    </w:p>
    <w:p w:rsidR="002B06DF" w:rsidRPr="006C297A" w:rsidRDefault="002B06DF" w:rsidP="004100AE">
      <w:pPr>
        <w:autoSpaceDE w:val="0"/>
        <w:autoSpaceDN w:val="0"/>
        <w:adjustRightInd w:val="0"/>
        <w:ind w:right="64"/>
        <w:rPr>
          <w:rFonts w:eastAsiaTheme="minorEastAsia" w:cs="Times New Roman"/>
          <w:szCs w:val="24"/>
        </w:rPr>
      </w:pPr>
    </w:p>
    <w:p w:rsidR="002B06DF" w:rsidRPr="002B7A63" w:rsidRDefault="002B06DF" w:rsidP="004100AE">
      <w:pPr>
        <w:ind w:right="64"/>
        <w:rPr>
          <w:rFonts w:cs="Times New Roman"/>
          <w:b/>
          <w:szCs w:val="24"/>
        </w:rPr>
      </w:pPr>
      <w:r>
        <w:rPr>
          <w:b/>
          <w:szCs w:val="24"/>
        </w:rPr>
        <w:t>Segundo subperíodo</w:t>
      </w:r>
    </w:p>
    <w:p w:rsidR="002B06DF" w:rsidRPr="002B7A63" w:rsidRDefault="002B06DF" w:rsidP="004100AE">
      <w:pPr>
        <w:autoSpaceDE w:val="0"/>
        <w:autoSpaceDN w:val="0"/>
        <w:adjustRightInd w:val="0"/>
        <w:ind w:right="64"/>
        <w:rPr>
          <w:rFonts w:cs="Times New Roman"/>
          <w:szCs w:val="24"/>
        </w:rPr>
      </w:pPr>
      <w:r>
        <w:lastRenderedPageBreak/>
        <w:t>En el primer período de observación, se hicieron algunas suposiciones relativos a los períodos de observación siguientes (por lo general, el semestre siguiente). Si en los períodos siguientes las características de la población difieren considerablemente de las suposiciones, puede ser necesario ajustar el tamaño de la muestra para el período siguiente.</w:t>
      </w:r>
    </w:p>
    <w:p w:rsidR="002B06DF" w:rsidRPr="002B7A63" w:rsidRDefault="002B06DF" w:rsidP="004100AE">
      <w:pPr>
        <w:autoSpaceDE w:val="0"/>
        <w:autoSpaceDN w:val="0"/>
        <w:adjustRightInd w:val="0"/>
        <w:ind w:right="64"/>
        <w:rPr>
          <w:rFonts w:eastAsiaTheme="minorEastAsia" w:cs="Times New Roman"/>
          <w:szCs w:val="24"/>
        </w:rPr>
      </w:pPr>
      <w:r>
        <w:t>En tal caso, el tamaño de la muestra del segundo subperíodo se tendrá que volver a calcular mediante</w:t>
      </w:r>
    </w:p>
    <w:p w:rsidR="002B06DF" w:rsidRPr="002B7A63" w:rsidRDefault="0096083A" w:rsidP="004100AE">
      <w:pPr>
        <w:ind w:right="64"/>
        <w:rPr>
          <w:rFonts w:cs="Times New Roman"/>
          <w:szCs w:val="24"/>
        </w:rPr>
      </w:pPr>
      <m:oMathPara>
        <m:oMath>
          <m:sSub>
            <m:sSubPr>
              <m:ctrlPr>
                <w:rPr>
                  <w:rFonts w:ascii="Cambria Math" w:hAnsi="Cambria Math" w:cs="Times New Roman"/>
                  <w:i/>
                  <w:szCs w:val="24"/>
                  <w:lang w:val="en-GB"/>
                </w:rPr>
              </m:ctrlPr>
            </m:sSubPr>
            <m:e>
              <m:r>
                <w:rPr>
                  <w:rFonts w:ascii="Cambria Math" w:hAnsi="Cambria Math" w:cs="Times New Roman"/>
                  <w:szCs w:val="24"/>
                  <w:lang w:val="en-GB"/>
                </w:rPr>
                <m:t>n</m:t>
              </m:r>
            </m:e>
            <m:sub>
              <m:r>
                <w:rPr>
                  <w:rFonts w:ascii="Cambria Math" w:hAnsi="Cambria Math" w:cs="Times New Roman"/>
                  <w:szCs w:val="24"/>
                  <w:lang w:val="en-GB"/>
                </w:rPr>
                <m:t>2</m:t>
              </m:r>
            </m:sub>
          </m:sSub>
          <m:r>
            <w:rPr>
              <w:rFonts w:ascii="Cambria Math" w:hAnsi="Cambria Math" w:cs="Times New Roman"/>
              <w:szCs w:val="24"/>
              <w:lang w:val="en-GB"/>
            </w:rPr>
            <m:t>=</m:t>
          </m:r>
          <m:f>
            <m:fPr>
              <m:ctrlPr>
                <w:rPr>
                  <w:rFonts w:ascii="Cambria Math" w:hAnsi="Cambria Math" w:cs="Times New Roman"/>
                  <w:i/>
                  <w:szCs w:val="24"/>
                  <w:lang w:val="en-GB"/>
                </w:rPr>
              </m:ctrlPr>
            </m:fPr>
            <m:num>
              <m:sSup>
                <m:sSupPr>
                  <m:ctrlPr>
                    <w:rPr>
                      <w:rFonts w:ascii="Cambria Math" w:hAnsi="Cambria Math" w:cs="Times New Roman"/>
                      <w:i/>
                      <w:szCs w:val="24"/>
                      <w:lang w:val="en-GB"/>
                    </w:rPr>
                  </m:ctrlPr>
                </m:sSupPr>
                <m:e>
                  <m:d>
                    <m:dPr>
                      <m:ctrlPr>
                        <w:rPr>
                          <w:rFonts w:ascii="Cambria Math" w:hAnsi="Cambria Math" w:cs="Times New Roman"/>
                          <w:i/>
                          <w:szCs w:val="24"/>
                          <w:lang w:val="en-GB"/>
                        </w:rPr>
                      </m:ctrlPr>
                    </m:dPr>
                    <m:e>
                      <m:r>
                        <w:rPr>
                          <w:rFonts w:ascii="Cambria Math" w:hAnsi="Cambria Math" w:cs="Times New Roman"/>
                          <w:szCs w:val="24"/>
                          <w:lang w:val="en-GB"/>
                        </w:rPr>
                        <m:t>z×</m:t>
                      </m:r>
                      <m:sSubSup>
                        <m:sSubSupPr>
                          <m:ctrlPr>
                            <w:rPr>
                              <w:rFonts w:ascii="Cambria Math" w:hAnsi="Cambria Math" w:cs="Times New Roman"/>
                              <w:i/>
                              <w:szCs w:val="24"/>
                              <w:lang w:val="en-GB"/>
                            </w:rPr>
                          </m:ctrlPr>
                        </m:sSubSupPr>
                        <m:e>
                          <m:r>
                            <w:rPr>
                              <w:rFonts w:ascii="Cambria Math" w:hAnsi="Cambria Math" w:cs="Times New Roman"/>
                              <w:szCs w:val="24"/>
                              <w:lang w:val="en-GB"/>
                            </w:rPr>
                            <m:t>BV</m:t>
                          </m:r>
                        </m:e>
                        <m:sub>
                          <m:r>
                            <w:rPr>
                              <w:rFonts w:ascii="Cambria Math" w:hAnsi="Cambria Math" w:cs="Times New Roman"/>
                              <w:szCs w:val="24"/>
                              <w:lang w:val="en-GB"/>
                            </w:rPr>
                            <m:t>2</m:t>
                          </m:r>
                        </m:sub>
                        <m:sup/>
                      </m:sSubSup>
                      <m:sSubSup>
                        <m:sSubSupPr>
                          <m:ctrlPr>
                            <w:rPr>
                              <w:rFonts w:ascii="Cambria Math" w:eastAsiaTheme="minorEastAsia" w:hAnsi="Cambria Math" w:cs="Times New Roman"/>
                              <w:i/>
                              <w:szCs w:val="24"/>
                              <w:lang w:val="en-GB"/>
                            </w:rPr>
                          </m:ctrlPr>
                        </m:sSubSupPr>
                        <m:e>
                          <m:r>
                            <w:rPr>
                              <w:rFonts w:ascii="Cambria Math" w:eastAsiaTheme="minorEastAsia" w:hAnsi="Cambria Math" w:cs="Times New Roman"/>
                              <w:szCs w:val="24"/>
                              <w:lang w:val="en-GB"/>
                            </w:rPr>
                            <m:t>×σ</m:t>
                          </m:r>
                        </m:e>
                        <m:sub>
                          <m:r>
                            <w:rPr>
                              <w:rFonts w:ascii="Cambria Math" w:eastAsiaTheme="minorEastAsia" w:hAnsi="Cambria Math" w:cs="Times New Roman"/>
                              <w:szCs w:val="24"/>
                              <w:lang w:val="en-GB"/>
                            </w:rPr>
                            <m:t>r2</m:t>
                          </m:r>
                        </m:sub>
                        <m:sup/>
                      </m:sSubSup>
                    </m:e>
                  </m:d>
                </m:e>
                <m:sup>
                  <m:r>
                    <w:rPr>
                      <w:rFonts w:ascii="Cambria Math" w:hAnsi="Cambria Math" w:cs="Times New Roman"/>
                      <w:szCs w:val="24"/>
                      <w:lang w:val="en-GB"/>
                    </w:rPr>
                    <m:t>2</m:t>
                  </m:r>
                </m:sup>
              </m:sSup>
            </m:num>
            <m:den>
              <m:sSup>
                <m:sSupPr>
                  <m:ctrlPr>
                    <w:rPr>
                      <w:rFonts w:ascii="Cambria Math" w:hAnsi="Cambria Math" w:cs="Times New Roman"/>
                      <w:i/>
                      <w:szCs w:val="24"/>
                      <w:lang w:val="en-GB"/>
                    </w:rPr>
                  </m:ctrlPr>
                </m:sSupPr>
                <m:e>
                  <m:d>
                    <m:dPr>
                      <m:ctrlPr>
                        <w:rPr>
                          <w:rFonts w:ascii="Cambria Math" w:hAnsi="Cambria Math" w:cs="Times New Roman"/>
                          <w:i/>
                          <w:szCs w:val="24"/>
                          <w:lang w:val="en-GB"/>
                        </w:rPr>
                      </m:ctrlPr>
                    </m:dPr>
                    <m:e>
                      <m:r>
                        <w:rPr>
                          <w:rFonts w:ascii="Cambria Math" w:hAnsi="Cambria Math" w:cs="Times New Roman"/>
                          <w:szCs w:val="24"/>
                          <w:lang w:val="en-GB"/>
                        </w:rPr>
                        <m:t>TE-AE</m:t>
                      </m:r>
                    </m:e>
                  </m:d>
                </m:e>
                <m:sup>
                  <m:r>
                    <w:rPr>
                      <w:rFonts w:ascii="Cambria Math" w:hAnsi="Cambria Math" w:cs="Times New Roman"/>
                      <w:szCs w:val="24"/>
                      <w:lang w:val="en-GB"/>
                    </w:rPr>
                    <m:t>2</m:t>
                  </m:r>
                </m:sup>
              </m:sSup>
              <m:r>
                <w:rPr>
                  <w:rFonts w:ascii="Cambria Math" w:hAnsi="Cambria Math" w:cs="Times New Roman"/>
                  <w:szCs w:val="24"/>
                  <w:lang w:val="en-GB"/>
                </w:rPr>
                <m:t>-</m:t>
              </m:r>
              <m:sSup>
                <m:sSupPr>
                  <m:ctrlPr>
                    <w:rPr>
                      <w:rFonts w:ascii="Cambria Math" w:hAnsi="Cambria Math" w:cs="Times New Roman"/>
                      <w:i/>
                      <w:szCs w:val="24"/>
                      <w:lang w:val="en-GB"/>
                    </w:rPr>
                  </m:ctrlPr>
                </m:sSupPr>
                <m:e>
                  <m:r>
                    <w:rPr>
                      <w:rFonts w:ascii="Cambria Math" w:hAnsi="Cambria Math" w:cs="Times New Roman"/>
                      <w:szCs w:val="24"/>
                      <w:lang w:val="en-GB"/>
                    </w:rPr>
                    <m:t>z</m:t>
                  </m:r>
                </m:e>
                <m:sup>
                  <m:r>
                    <w:rPr>
                      <w:rFonts w:ascii="Cambria Math" w:hAnsi="Cambria Math" w:cs="Times New Roman"/>
                      <w:szCs w:val="24"/>
                      <w:lang w:val="en-GB"/>
                    </w:rPr>
                    <m:t>2</m:t>
                  </m:r>
                </m:sup>
              </m:sSup>
              <m:r>
                <w:rPr>
                  <w:rFonts w:ascii="Cambria Math" w:hAnsi="Cambria Math" w:cs="Times New Roman"/>
                  <w:szCs w:val="24"/>
                  <w:lang w:val="en-GB"/>
                </w:rPr>
                <m:t>×</m:t>
              </m:r>
              <m:f>
                <m:fPr>
                  <m:ctrlPr>
                    <w:rPr>
                      <w:rFonts w:ascii="Cambria Math" w:hAnsi="Cambria Math" w:cs="Times New Roman"/>
                      <w:i/>
                      <w:szCs w:val="24"/>
                      <w:lang w:val="en-GB"/>
                    </w:rPr>
                  </m:ctrlPr>
                </m:fPr>
                <m:num>
                  <m:sSubSup>
                    <m:sSubSupPr>
                      <m:ctrlPr>
                        <w:rPr>
                          <w:rFonts w:ascii="Cambria Math" w:hAnsi="Cambria Math" w:cs="Times New Roman"/>
                          <w:i/>
                          <w:szCs w:val="24"/>
                          <w:lang w:val="en-GB"/>
                        </w:rPr>
                      </m:ctrlPr>
                    </m:sSubSupPr>
                    <m:e>
                      <m:r>
                        <w:rPr>
                          <w:rFonts w:ascii="Cambria Math" w:hAnsi="Cambria Math" w:cs="Times New Roman"/>
                          <w:szCs w:val="24"/>
                          <w:lang w:val="en-GB"/>
                        </w:rPr>
                        <m:t>BV</m:t>
                      </m:r>
                    </m:e>
                    <m:sub>
                      <m:r>
                        <w:rPr>
                          <w:rFonts w:ascii="Cambria Math" w:hAnsi="Cambria Math" w:cs="Times New Roman"/>
                          <w:szCs w:val="24"/>
                          <w:lang w:val="en-GB"/>
                        </w:rPr>
                        <m:t>1</m:t>
                      </m:r>
                    </m:sub>
                    <m:sup>
                      <m:r>
                        <w:rPr>
                          <w:rFonts w:ascii="Cambria Math" w:hAnsi="Cambria Math" w:cs="Times New Roman"/>
                          <w:szCs w:val="24"/>
                          <w:lang w:val="en-GB"/>
                        </w:rPr>
                        <m:t>2</m:t>
                      </m:r>
                    </m:sup>
                  </m:sSubSup>
                </m:num>
                <m:den>
                  <m:sSub>
                    <m:sSubPr>
                      <m:ctrlPr>
                        <w:rPr>
                          <w:rFonts w:ascii="Cambria Math" w:hAnsi="Cambria Math" w:cs="Times New Roman"/>
                          <w:i/>
                          <w:szCs w:val="24"/>
                          <w:lang w:val="en-GB"/>
                        </w:rPr>
                      </m:ctrlPr>
                    </m:sSubPr>
                    <m:e>
                      <m:r>
                        <w:rPr>
                          <w:rFonts w:ascii="Cambria Math" w:hAnsi="Cambria Math" w:cs="Times New Roman"/>
                          <w:szCs w:val="24"/>
                          <w:lang w:val="en-GB"/>
                        </w:rPr>
                        <m:t>n</m:t>
                      </m:r>
                    </m:e>
                    <m:sub>
                      <m:r>
                        <w:rPr>
                          <w:rFonts w:ascii="Cambria Math" w:hAnsi="Cambria Math" w:cs="Times New Roman"/>
                          <w:szCs w:val="24"/>
                          <w:lang w:val="en-GB"/>
                        </w:rPr>
                        <m:t>1</m:t>
                      </m:r>
                    </m:sub>
                  </m:sSub>
                </m:den>
              </m:f>
              <m:sSubSup>
                <m:sSubSupPr>
                  <m:ctrlPr>
                    <w:rPr>
                      <w:rFonts w:ascii="Cambria Math" w:eastAsiaTheme="minorEastAsia" w:hAnsi="Cambria Math" w:cs="Times New Roman"/>
                      <w:i/>
                      <w:szCs w:val="24"/>
                      <w:lang w:val="en-GB"/>
                    </w:rPr>
                  </m:ctrlPr>
                </m:sSubSupPr>
                <m:e>
                  <m:r>
                    <w:rPr>
                      <w:rFonts w:ascii="Cambria Math" w:eastAsiaTheme="minorEastAsia" w:hAnsi="Cambria Math" w:cs="Times New Roman"/>
                      <w:szCs w:val="24"/>
                      <w:lang w:val="en-GB"/>
                    </w:rPr>
                    <m:t>×s</m:t>
                  </m:r>
                </m:e>
                <m:sub>
                  <m:r>
                    <w:rPr>
                      <w:rFonts w:ascii="Cambria Math" w:eastAsiaTheme="minorEastAsia" w:hAnsi="Cambria Math" w:cs="Times New Roman"/>
                      <w:szCs w:val="24"/>
                      <w:lang w:val="en-GB"/>
                    </w:rPr>
                    <m:t>r1</m:t>
                  </m:r>
                </m:sub>
                <m:sup>
                  <m:r>
                    <w:rPr>
                      <w:rFonts w:ascii="Cambria Math" w:eastAsiaTheme="minorEastAsia" w:hAnsi="Cambria Math" w:cs="Times New Roman"/>
                      <w:szCs w:val="24"/>
                      <w:lang w:val="en-GB"/>
                    </w:rPr>
                    <m:t>2</m:t>
                  </m:r>
                </m:sup>
              </m:sSubSup>
            </m:den>
          </m:f>
        </m:oMath>
      </m:oMathPara>
    </w:p>
    <w:p w:rsidR="002B06DF" w:rsidRPr="002B7A63" w:rsidRDefault="002B06DF" w:rsidP="004100AE">
      <w:pPr>
        <w:autoSpaceDE w:val="0"/>
        <w:autoSpaceDN w:val="0"/>
        <w:adjustRightInd w:val="0"/>
        <w:ind w:right="64"/>
        <w:rPr>
          <w:rFonts w:eastAsiaTheme="minorEastAsia" w:cs="Times New Roman"/>
          <w:szCs w:val="24"/>
        </w:rPr>
      </w:pPr>
      <w:r>
        <w:t xml:space="preserve">donde </w:t>
      </w:r>
      <m:oMath>
        <m:sSubSup>
          <m:sSubSupPr>
            <m:ctrlPr>
              <w:rPr>
                <w:rFonts w:ascii="Cambria Math" w:eastAsiaTheme="minorEastAsia" w:hAnsi="Cambria Math" w:cs="Times New Roman"/>
                <w:i/>
                <w:szCs w:val="24"/>
                <w:lang w:val="en-GB"/>
              </w:rPr>
            </m:ctrlPr>
          </m:sSubSupPr>
          <m:e>
            <m:r>
              <w:rPr>
                <w:rFonts w:ascii="Cambria Math" w:eastAsiaTheme="minorEastAsia" w:hAnsi="Cambria Math" w:cs="Times New Roman"/>
                <w:szCs w:val="24"/>
                <w:lang w:val="en-GB"/>
              </w:rPr>
              <m:t>s</m:t>
            </m:r>
          </m:e>
          <m:sub>
            <m:r>
              <w:rPr>
                <w:rFonts w:ascii="Cambria Math" w:eastAsiaTheme="minorEastAsia" w:hAnsi="Cambria Math" w:cs="Times New Roman"/>
                <w:szCs w:val="24"/>
                <w:lang w:val="en-GB"/>
              </w:rPr>
              <m:t>r</m:t>
            </m:r>
            <m:r>
              <w:rPr>
                <w:rFonts w:ascii="Cambria Math" w:eastAsiaTheme="minorEastAsia" w:hAnsi="Cambria Math" w:cs="Times New Roman"/>
                <w:szCs w:val="24"/>
              </w:rPr>
              <m:t>1</m:t>
            </m:r>
          </m:sub>
          <m:sup/>
        </m:sSubSup>
      </m:oMath>
      <w:r>
        <w:t xml:space="preserve"> es la desviación típica de los porcentajes de error calculada a partir de la muestra del primer subperíodo y </w:t>
      </w:r>
      <m:oMath>
        <m:sSubSup>
          <m:sSubSupPr>
            <m:ctrlPr>
              <w:rPr>
                <w:rFonts w:ascii="Cambria Math" w:eastAsiaTheme="minorEastAsia" w:hAnsi="Cambria Math" w:cs="Times New Roman"/>
                <w:i/>
                <w:szCs w:val="24"/>
                <w:lang w:val="en-GB"/>
              </w:rPr>
            </m:ctrlPr>
          </m:sSubSupPr>
          <m:e>
            <m:r>
              <w:rPr>
                <w:rFonts w:ascii="Cambria Math" w:eastAsiaTheme="minorEastAsia" w:hAnsi="Cambria Math" w:cs="Times New Roman"/>
                <w:szCs w:val="24"/>
                <w:lang w:val="en-GB"/>
              </w:rPr>
              <m:t>σ</m:t>
            </m:r>
          </m:e>
          <m:sub>
            <m:r>
              <w:rPr>
                <w:rFonts w:ascii="Cambria Math" w:eastAsiaTheme="minorEastAsia" w:hAnsi="Cambria Math" w:cs="Times New Roman"/>
                <w:szCs w:val="24"/>
                <w:lang w:val="en-GB"/>
              </w:rPr>
              <m:t>r</m:t>
            </m:r>
            <m:r>
              <w:rPr>
                <w:rFonts w:ascii="Cambria Math" w:eastAsiaTheme="minorEastAsia" w:hAnsi="Cambria Math" w:cs="Times New Roman"/>
                <w:szCs w:val="24"/>
              </w:rPr>
              <m:t>2</m:t>
            </m:r>
          </m:sub>
          <m:sup/>
        </m:sSubSup>
      </m:oMath>
      <w:r>
        <w:t xml:space="preserve"> una estimación de la desviación típica de los porcentajes de error en el segundo subperíodo basada en conocimientos históricos (ajustada en última instancia por la información del primer subperíodo) o una muestra preliminar/piloto del segundo subperíodo.</w:t>
      </w:r>
    </w:p>
    <w:p w:rsidR="002B06DF" w:rsidRPr="006C297A" w:rsidRDefault="002B06DF" w:rsidP="004100AE">
      <w:pPr>
        <w:autoSpaceDE w:val="0"/>
        <w:autoSpaceDN w:val="0"/>
        <w:adjustRightInd w:val="0"/>
        <w:ind w:right="64"/>
        <w:rPr>
          <w:rFonts w:eastAsiaTheme="minorEastAsia" w:cs="Times New Roman"/>
          <w:szCs w:val="24"/>
        </w:rPr>
      </w:pPr>
    </w:p>
    <w:p w:rsidR="002B06DF" w:rsidRPr="002B7A63" w:rsidRDefault="002B06DF" w:rsidP="004100AE">
      <w:pPr>
        <w:ind w:right="64"/>
        <w:rPr>
          <w:rFonts w:cs="Times New Roman"/>
          <w:b/>
        </w:rPr>
      </w:pPr>
      <w:bookmarkStart w:id="60" w:name="_Toc421204930"/>
      <w:bookmarkStart w:id="61" w:name="_Toc468184863"/>
      <w:r>
        <w:rPr>
          <w:b/>
        </w:rPr>
        <w:t>Selección de la muestra</w:t>
      </w:r>
      <w:bookmarkEnd w:id="60"/>
      <w:bookmarkEnd w:id="61"/>
    </w:p>
    <w:p w:rsidR="00A84C49" w:rsidRPr="002B7A63" w:rsidRDefault="002B06DF" w:rsidP="004100AE">
      <w:pPr>
        <w:autoSpaceDE w:val="0"/>
        <w:autoSpaceDN w:val="0"/>
        <w:adjustRightInd w:val="0"/>
        <w:ind w:right="64"/>
        <w:rPr>
          <w:rFonts w:eastAsiaTheme="minorEastAsia" w:cs="Times New Roman"/>
          <w:szCs w:val="24"/>
        </w:rPr>
      </w:pPr>
      <w:r>
        <w:t xml:space="preserve">En cada semestre, la selección de la muestra seguirá exactamente el procedimiento descrito para el enfoque estándar del muestreo de la unidad monetaria. </w:t>
      </w:r>
      <w:bookmarkStart w:id="62" w:name="_Toc421204931"/>
      <w:bookmarkStart w:id="63" w:name="_Toc468184864"/>
    </w:p>
    <w:p w:rsidR="00A84C49" w:rsidRPr="006C297A" w:rsidRDefault="00A84C49" w:rsidP="004100AE">
      <w:pPr>
        <w:autoSpaceDE w:val="0"/>
        <w:autoSpaceDN w:val="0"/>
        <w:adjustRightInd w:val="0"/>
        <w:ind w:right="64"/>
        <w:rPr>
          <w:rFonts w:cs="Times New Roman"/>
        </w:rPr>
      </w:pPr>
    </w:p>
    <w:bookmarkEnd w:id="62"/>
    <w:bookmarkEnd w:id="63"/>
    <w:p w:rsidR="002B06DF" w:rsidRPr="002B7A63" w:rsidRDefault="004D47DE" w:rsidP="004100AE">
      <w:pPr>
        <w:autoSpaceDE w:val="0"/>
        <w:autoSpaceDN w:val="0"/>
        <w:adjustRightInd w:val="0"/>
        <w:ind w:right="64"/>
        <w:rPr>
          <w:rFonts w:cs="Times New Roman"/>
          <w:b/>
        </w:rPr>
      </w:pPr>
      <w:r>
        <w:rPr>
          <w:b/>
        </w:rPr>
        <w:t>Proyección</w:t>
      </w:r>
    </w:p>
    <w:p w:rsidR="002B06DF" w:rsidRPr="002B7A63" w:rsidRDefault="002B06DF" w:rsidP="004100AE">
      <w:pPr>
        <w:autoSpaceDE w:val="0"/>
        <w:autoSpaceDN w:val="0"/>
        <w:adjustRightInd w:val="0"/>
        <w:ind w:right="64"/>
        <w:rPr>
          <w:rFonts w:eastAsiaTheme="minorEastAsia" w:cs="Times New Roman"/>
          <w:szCs w:val="24"/>
        </w:rPr>
      </w:pPr>
      <w:r>
        <w:t>La proyección de errores en la población se calcula de forma diferente en el caso de las unidades que pertenecen a los grupos exhaustivos y de los elementos de los grupos no exhaustivos.</w:t>
      </w:r>
    </w:p>
    <w:p w:rsidR="002B06DF" w:rsidRPr="002B7A63" w:rsidRDefault="002B06DF" w:rsidP="004100AE">
      <w:pPr>
        <w:autoSpaceDE w:val="0"/>
        <w:autoSpaceDN w:val="0"/>
        <w:adjustRightInd w:val="0"/>
        <w:ind w:right="64"/>
        <w:rPr>
          <w:rFonts w:eastAsiaTheme="minorEastAsia" w:cs="Times New Roman"/>
          <w:szCs w:val="24"/>
        </w:rPr>
      </w:pPr>
      <w:r>
        <w:t xml:space="preserve">En los grupos exhaustivos, es decir, en los grupos que contienen las unidades de muestreo cuyo valor contable es mayor que el valor de corte, </w:t>
      </w:r>
      <m:oMath>
        <m:sSub>
          <m:sSubPr>
            <m:ctrlPr>
              <w:rPr>
                <w:rFonts w:ascii="Cambria Math" w:hAnsi="Cambria Math" w:cs="Times New Roman"/>
                <w:i/>
                <w:szCs w:val="24"/>
                <w:lang w:val="en-GB"/>
              </w:rPr>
            </m:ctrlPr>
          </m:sSubPr>
          <m:e>
            <m:r>
              <w:rPr>
                <w:rFonts w:ascii="Cambria Math" w:hAnsi="Cambria Math" w:cs="Times New Roman"/>
                <w:szCs w:val="24"/>
                <w:lang w:val="en-GB"/>
              </w:rPr>
              <m:t>BV</m:t>
            </m:r>
          </m:e>
          <m:sub>
            <m:r>
              <w:rPr>
                <w:rFonts w:ascii="Cambria Math" w:hAnsi="Cambria Math" w:cs="Times New Roman"/>
                <w:szCs w:val="24"/>
                <w:lang w:val="en-GB"/>
              </w:rPr>
              <m:t>ti</m:t>
            </m:r>
          </m:sub>
        </m:sSub>
        <m:r>
          <w:rPr>
            <w:rFonts w:ascii="Cambria Math" w:eastAsiaTheme="minorEastAsia" w:hAnsi="Cambria Math" w:cs="Times New Roman"/>
            <w:szCs w:val="24"/>
          </w:rPr>
          <m:t>&gt;</m:t>
        </m:r>
        <m:f>
          <m:fPr>
            <m:ctrlPr>
              <w:rPr>
                <w:rFonts w:ascii="Cambria Math" w:eastAsiaTheme="minorEastAsia" w:hAnsi="Cambria Math" w:cs="Times New Roman"/>
                <w:i/>
                <w:szCs w:val="24"/>
                <w:lang w:val="en-GB"/>
              </w:rPr>
            </m:ctrlPr>
          </m:fPr>
          <m:num>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BV</m:t>
                </m:r>
              </m:e>
              <m:sub>
                <m:r>
                  <w:rPr>
                    <w:rFonts w:ascii="Cambria Math" w:eastAsiaTheme="minorEastAsia" w:hAnsi="Cambria Math" w:cs="Times New Roman"/>
                    <w:szCs w:val="24"/>
                    <w:lang w:val="en-GB"/>
                  </w:rPr>
                  <m:t>t</m:t>
                </m:r>
              </m:sub>
            </m:sSub>
          </m:num>
          <m:den>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n</m:t>
                </m:r>
              </m:e>
              <m:sub>
                <m:r>
                  <w:rPr>
                    <w:rFonts w:ascii="Cambria Math" w:eastAsiaTheme="minorEastAsia" w:hAnsi="Cambria Math" w:cs="Times New Roman"/>
                    <w:szCs w:val="24"/>
                    <w:lang w:val="en-GB"/>
                  </w:rPr>
                  <m:t>t</m:t>
                </m:r>
              </m:sub>
            </m:sSub>
          </m:den>
        </m:f>
      </m:oMath>
      <w:r>
        <w:t>, el error extrapolado es la suma de los errores observados en los elementos pertenecientes a esos grupos:</w:t>
      </w:r>
    </w:p>
    <w:p w:rsidR="002B06DF" w:rsidRPr="002B7A63" w:rsidRDefault="0096083A" w:rsidP="004100AE">
      <w:pPr>
        <w:autoSpaceDE w:val="0"/>
        <w:autoSpaceDN w:val="0"/>
        <w:adjustRightInd w:val="0"/>
        <w:ind w:right="64"/>
        <w:rPr>
          <w:rFonts w:eastAsiaTheme="minorEastAsia" w:cs="Times New Roman"/>
          <w:szCs w:val="24"/>
        </w:rPr>
      </w:pPr>
      <m:oMathPara>
        <m:oMath>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EE</m:t>
              </m:r>
            </m:e>
            <m:sub>
              <m:r>
                <w:rPr>
                  <w:rFonts w:ascii="Cambria Math" w:eastAsiaTheme="minorEastAsia" w:hAnsi="Cambria Math" w:cs="Times New Roman"/>
                  <w:szCs w:val="24"/>
                  <w:lang w:val="en-GB"/>
                </w:rPr>
                <m:t>e</m:t>
              </m:r>
            </m:sub>
          </m:sSub>
          <m:r>
            <w:rPr>
              <w:rFonts w:ascii="Cambria Math" w:eastAsiaTheme="minorEastAsia" w:hAnsi="Cambria Math" w:cs="Times New Roman"/>
              <w:szCs w:val="24"/>
              <w:lang w:val="en-GB"/>
            </w:rPr>
            <m:t>=</m:t>
          </m:r>
          <m:nary>
            <m:naryPr>
              <m:chr m:val="∑"/>
              <m:limLoc m:val="undOvr"/>
              <m:ctrlPr>
                <w:rPr>
                  <w:rFonts w:ascii="Cambria Math" w:eastAsiaTheme="minorEastAsia" w:hAnsi="Cambria Math" w:cs="Times New Roman"/>
                  <w:i/>
                  <w:szCs w:val="24"/>
                  <w:lang w:val="en-GB"/>
                </w:rPr>
              </m:ctrlPr>
            </m:naryPr>
            <m:sub>
              <m:r>
                <w:rPr>
                  <w:rFonts w:ascii="Cambria Math" w:eastAsiaTheme="minorEastAsia" w:hAnsi="Cambria Math" w:cs="Times New Roman"/>
                  <w:szCs w:val="24"/>
                  <w:lang w:val="en-GB"/>
                </w:rPr>
                <m:t>i=1</m:t>
              </m:r>
            </m:sub>
            <m:sup>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n</m:t>
                  </m:r>
                </m:e>
                <m:sub>
                  <m:r>
                    <w:rPr>
                      <w:rFonts w:ascii="Cambria Math" w:eastAsiaTheme="minorEastAsia" w:hAnsi="Cambria Math" w:cs="Times New Roman"/>
                      <w:szCs w:val="24"/>
                      <w:lang w:val="en-GB"/>
                    </w:rPr>
                    <m:t>1</m:t>
                  </m:r>
                </m:sub>
              </m:sSub>
            </m:sup>
            <m:e>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E</m:t>
                  </m:r>
                </m:e>
                <m:sub>
                  <m:r>
                    <w:rPr>
                      <w:rFonts w:ascii="Cambria Math" w:eastAsiaTheme="minorEastAsia" w:hAnsi="Cambria Math" w:cs="Times New Roman"/>
                      <w:szCs w:val="24"/>
                      <w:lang w:val="en-GB"/>
                    </w:rPr>
                    <m:t>1i</m:t>
                  </m:r>
                </m:sub>
              </m:sSub>
            </m:e>
          </m:nary>
          <m:r>
            <w:rPr>
              <w:rFonts w:ascii="Cambria Math" w:eastAsiaTheme="minorEastAsia" w:hAnsi="Cambria Math" w:cs="Times New Roman"/>
              <w:szCs w:val="24"/>
              <w:lang w:val="en-GB"/>
            </w:rPr>
            <m:t>+</m:t>
          </m:r>
          <m:nary>
            <m:naryPr>
              <m:chr m:val="∑"/>
              <m:limLoc m:val="undOvr"/>
              <m:ctrlPr>
                <w:rPr>
                  <w:rFonts w:ascii="Cambria Math" w:eastAsiaTheme="minorEastAsia" w:hAnsi="Cambria Math" w:cs="Times New Roman"/>
                  <w:i/>
                  <w:szCs w:val="24"/>
                  <w:lang w:val="en-GB"/>
                </w:rPr>
              </m:ctrlPr>
            </m:naryPr>
            <m:sub>
              <m:r>
                <w:rPr>
                  <w:rFonts w:ascii="Cambria Math" w:eastAsiaTheme="minorEastAsia" w:hAnsi="Cambria Math" w:cs="Times New Roman"/>
                  <w:szCs w:val="24"/>
                  <w:lang w:val="en-GB"/>
                </w:rPr>
                <m:t>i=1</m:t>
              </m:r>
            </m:sub>
            <m:sup>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n</m:t>
                  </m:r>
                </m:e>
                <m:sub>
                  <m:r>
                    <w:rPr>
                      <w:rFonts w:ascii="Cambria Math" w:eastAsiaTheme="minorEastAsia" w:hAnsi="Cambria Math" w:cs="Times New Roman"/>
                      <w:szCs w:val="24"/>
                      <w:lang w:val="en-GB"/>
                    </w:rPr>
                    <m:t>2</m:t>
                  </m:r>
                </m:sub>
              </m:sSub>
            </m:sup>
            <m:e>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E</m:t>
                  </m:r>
                </m:e>
                <m:sub>
                  <m:r>
                    <w:rPr>
                      <w:rFonts w:ascii="Cambria Math" w:eastAsiaTheme="minorEastAsia" w:hAnsi="Cambria Math" w:cs="Times New Roman"/>
                      <w:szCs w:val="24"/>
                      <w:lang w:val="en-GB"/>
                    </w:rPr>
                    <m:t>2i</m:t>
                  </m:r>
                </m:sub>
              </m:sSub>
            </m:e>
          </m:nary>
        </m:oMath>
      </m:oMathPara>
    </w:p>
    <w:p w:rsidR="002B06DF" w:rsidRPr="002B7A63" w:rsidRDefault="002B06DF" w:rsidP="004100AE">
      <w:pPr>
        <w:autoSpaceDE w:val="0"/>
        <w:autoSpaceDN w:val="0"/>
        <w:adjustRightInd w:val="0"/>
        <w:ind w:right="64"/>
        <w:rPr>
          <w:rFonts w:eastAsiaTheme="minorEastAsia" w:cs="Times New Roman"/>
          <w:szCs w:val="24"/>
          <w:lang w:val="en-GB"/>
        </w:rPr>
      </w:pPr>
    </w:p>
    <w:p w:rsidR="002B06DF" w:rsidRPr="002B7A63" w:rsidRDefault="002B06DF" w:rsidP="004100AE">
      <w:pPr>
        <w:autoSpaceDE w:val="0"/>
        <w:autoSpaceDN w:val="0"/>
        <w:adjustRightInd w:val="0"/>
        <w:ind w:right="64"/>
        <w:rPr>
          <w:rFonts w:eastAsiaTheme="minorEastAsia" w:cs="Times New Roman"/>
          <w:szCs w:val="24"/>
        </w:rPr>
      </w:pPr>
      <w:r>
        <w:t xml:space="preserve">En los grupos no exhaustivos, es decir, los grupos que contienen las unidades de muestreo cuyo valor contable es menor o igual que el valor de corte, </w:t>
      </w:r>
      <m:oMath>
        <m:sSub>
          <m:sSubPr>
            <m:ctrlPr>
              <w:rPr>
                <w:rFonts w:ascii="Cambria Math" w:hAnsi="Cambria Math" w:cs="Times New Roman"/>
                <w:i/>
                <w:szCs w:val="24"/>
                <w:lang w:val="en-GB"/>
              </w:rPr>
            </m:ctrlPr>
          </m:sSubPr>
          <m:e>
            <m:r>
              <w:rPr>
                <w:rFonts w:ascii="Cambria Math" w:hAnsi="Cambria Math" w:cs="Times New Roman"/>
                <w:szCs w:val="24"/>
                <w:lang w:val="en-GB"/>
              </w:rPr>
              <m:t>BV</m:t>
            </m:r>
          </m:e>
          <m:sub>
            <m:r>
              <w:rPr>
                <w:rFonts w:ascii="Cambria Math" w:hAnsi="Cambria Math" w:cs="Times New Roman"/>
                <w:szCs w:val="24"/>
                <w:lang w:val="en-GB"/>
              </w:rPr>
              <m:t>ti</m:t>
            </m:r>
          </m:sub>
        </m:sSub>
        <m:r>
          <w:rPr>
            <w:rFonts w:ascii="Cambria Math" w:eastAsiaTheme="minorEastAsia" w:hAnsi="Cambria Math" w:cs="Times New Roman"/>
            <w:szCs w:val="24"/>
          </w:rPr>
          <m:t>≤</m:t>
        </m:r>
        <m:f>
          <m:fPr>
            <m:ctrlPr>
              <w:rPr>
                <w:rFonts w:ascii="Cambria Math" w:eastAsiaTheme="minorEastAsia" w:hAnsi="Cambria Math" w:cs="Times New Roman"/>
                <w:i/>
                <w:szCs w:val="24"/>
                <w:lang w:val="en-GB"/>
              </w:rPr>
            </m:ctrlPr>
          </m:fPr>
          <m:num>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BV</m:t>
                </m:r>
              </m:e>
              <m:sub>
                <m:r>
                  <w:rPr>
                    <w:rFonts w:ascii="Cambria Math" w:eastAsiaTheme="minorEastAsia" w:hAnsi="Cambria Math" w:cs="Times New Roman"/>
                    <w:szCs w:val="24"/>
                    <w:lang w:val="en-GB"/>
                  </w:rPr>
                  <m:t>t</m:t>
                </m:r>
              </m:sub>
            </m:sSub>
          </m:num>
          <m:den>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n</m:t>
                </m:r>
              </m:e>
              <m:sub>
                <m:r>
                  <w:rPr>
                    <w:rFonts w:ascii="Cambria Math" w:eastAsiaTheme="minorEastAsia" w:hAnsi="Cambria Math" w:cs="Times New Roman"/>
                    <w:szCs w:val="24"/>
                    <w:lang w:val="en-GB"/>
                  </w:rPr>
                  <m:t>t</m:t>
                </m:r>
              </m:sub>
            </m:sSub>
          </m:den>
        </m:f>
      </m:oMath>
      <w:r>
        <w:t xml:space="preserve"> el error extrapolado es</w:t>
      </w:r>
    </w:p>
    <w:p w:rsidR="002B06DF" w:rsidRPr="002B7A63" w:rsidRDefault="0096083A" w:rsidP="004100AE">
      <w:pPr>
        <w:autoSpaceDE w:val="0"/>
        <w:autoSpaceDN w:val="0"/>
        <w:adjustRightInd w:val="0"/>
        <w:ind w:right="64"/>
        <w:rPr>
          <w:rFonts w:eastAsiaTheme="minorEastAsia" w:cs="Times New Roman"/>
          <w:szCs w:val="24"/>
        </w:rPr>
      </w:pPr>
      <m:oMathPara>
        <m:oMath>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EE</m:t>
              </m:r>
            </m:e>
            <m:sub>
              <m:r>
                <w:rPr>
                  <w:rFonts w:ascii="Cambria Math" w:eastAsiaTheme="minorEastAsia" w:hAnsi="Cambria Math" w:cs="Times New Roman"/>
                  <w:szCs w:val="24"/>
                  <w:lang w:val="en-GB"/>
                </w:rPr>
                <m:t>s</m:t>
              </m:r>
            </m:sub>
          </m:sSub>
          <m:r>
            <w:rPr>
              <w:rFonts w:ascii="Cambria Math" w:eastAsiaTheme="minorEastAsia" w:hAnsi="Cambria Math" w:cs="Times New Roman"/>
              <w:szCs w:val="24"/>
              <w:lang w:val="en-GB"/>
            </w:rPr>
            <m:t>=</m:t>
          </m:r>
          <m:f>
            <m:fPr>
              <m:ctrlPr>
                <w:rPr>
                  <w:rFonts w:ascii="Cambria Math" w:eastAsiaTheme="minorEastAsia" w:hAnsi="Cambria Math" w:cs="Times New Roman"/>
                  <w:i/>
                  <w:szCs w:val="24"/>
                  <w:lang w:val="en-GB"/>
                </w:rPr>
              </m:ctrlPr>
            </m:fPr>
            <m:num>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BV</m:t>
                  </m:r>
                </m:e>
                <m:sub>
                  <m:r>
                    <w:rPr>
                      <w:rFonts w:ascii="Cambria Math" w:eastAsiaTheme="minorEastAsia" w:hAnsi="Cambria Math" w:cs="Times New Roman"/>
                      <w:szCs w:val="24"/>
                      <w:lang w:val="en-GB"/>
                    </w:rPr>
                    <m:t>1s</m:t>
                  </m:r>
                </m:sub>
              </m:sSub>
            </m:num>
            <m:den>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n</m:t>
                  </m:r>
                </m:e>
                <m:sub>
                  <m:r>
                    <w:rPr>
                      <w:rFonts w:ascii="Cambria Math" w:eastAsiaTheme="minorEastAsia" w:hAnsi="Cambria Math" w:cs="Times New Roman"/>
                      <w:szCs w:val="24"/>
                      <w:lang w:val="en-GB"/>
                    </w:rPr>
                    <m:t>1s</m:t>
                  </m:r>
                </m:sub>
              </m:sSub>
            </m:den>
          </m:f>
          <m:r>
            <w:rPr>
              <w:rFonts w:ascii="Cambria Math" w:eastAsiaTheme="minorEastAsia" w:hAnsi="Cambria Math" w:cs="Times New Roman"/>
              <w:szCs w:val="24"/>
              <w:lang w:val="en-GB"/>
            </w:rPr>
            <m:t>×</m:t>
          </m:r>
          <m:nary>
            <m:naryPr>
              <m:chr m:val="∑"/>
              <m:limLoc m:val="undOvr"/>
              <m:ctrlPr>
                <w:rPr>
                  <w:rFonts w:ascii="Cambria Math" w:eastAsiaTheme="minorEastAsia" w:hAnsi="Cambria Math" w:cs="Times New Roman"/>
                  <w:i/>
                  <w:szCs w:val="24"/>
                  <w:lang w:val="en-GB"/>
                </w:rPr>
              </m:ctrlPr>
            </m:naryPr>
            <m:sub>
              <m:r>
                <w:rPr>
                  <w:rFonts w:ascii="Cambria Math" w:eastAsiaTheme="minorEastAsia" w:hAnsi="Cambria Math" w:cs="Times New Roman"/>
                  <w:szCs w:val="24"/>
                  <w:lang w:val="en-GB"/>
                </w:rPr>
                <m:t>i=1</m:t>
              </m:r>
            </m:sub>
            <m:sup>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n</m:t>
                  </m:r>
                </m:e>
                <m:sub>
                  <m:r>
                    <w:rPr>
                      <w:rFonts w:ascii="Cambria Math" w:eastAsiaTheme="minorEastAsia" w:hAnsi="Cambria Math" w:cs="Times New Roman"/>
                      <w:szCs w:val="24"/>
                      <w:lang w:val="en-GB"/>
                    </w:rPr>
                    <m:t>1s</m:t>
                  </m:r>
                </m:sub>
              </m:sSub>
            </m:sup>
            <m:e>
              <m:f>
                <m:fPr>
                  <m:ctrlPr>
                    <w:rPr>
                      <w:rFonts w:ascii="Cambria Math" w:eastAsiaTheme="minorEastAsia" w:hAnsi="Cambria Math" w:cs="Times New Roman"/>
                      <w:i/>
                      <w:szCs w:val="24"/>
                      <w:lang w:val="en-GB"/>
                    </w:rPr>
                  </m:ctrlPr>
                </m:fPr>
                <m:num>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E</m:t>
                      </m:r>
                    </m:e>
                    <m:sub>
                      <m:r>
                        <w:rPr>
                          <w:rFonts w:ascii="Cambria Math" w:eastAsiaTheme="minorEastAsia" w:hAnsi="Cambria Math" w:cs="Times New Roman"/>
                          <w:szCs w:val="24"/>
                          <w:lang w:val="en-GB"/>
                        </w:rPr>
                        <m:t>1i</m:t>
                      </m:r>
                    </m:sub>
                  </m:sSub>
                </m:num>
                <m:den>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BV</m:t>
                      </m:r>
                    </m:e>
                    <m:sub>
                      <m:r>
                        <w:rPr>
                          <w:rFonts w:ascii="Cambria Math" w:eastAsiaTheme="minorEastAsia" w:hAnsi="Cambria Math" w:cs="Times New Roman"/>
                          <w:szCs w:val="24"/>
                          <w:lang w:val="en-GB"/>
                        </w:rPr>
                        <m:t>1i</m:t>
                      </m:r>
                    </m:sub>
                  </m:sSub>
                </m:den>
              </m:f>
            </m:e>
          </m:nary>
          <m:r>
            <w:rPr>
              <w:rFonts w:ascii="Cambria Math" w:eastAsiaTheme="minorEastAsia" w:hAnsi="Cambria Math" w:cs="Times New Roman"/>
              <w:szCs w:val="24"/>
              <w:lang w:val="en-GB"/>
            </w:rPr>
            <m:t>+</m:t>
          </m:r>
          <m:f>
            <m:fPr>
              <m:ctrlPr>
                <w:rPr>
                  <w:rFonts w:ascii="Cambria Math" w:eastAsiaTheme="minorEastAsia" w:hAnsi="Cambria Math" w:cs="Times New Roman"/>
                  <w:i/>
                  <w:szCs w:val="24"/>
                  <w:lang w:val="en-GB"/>
                </w:rPr>
              </m:ctrlPr>
            </m:fPr>
            <m:num>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BV</m:t>
                  </m:r>
                </m:e>
                <m:sub>
                  <m:r>
                    <w:rPr>
                      <w:rFonts w:ascii="Cambria Math" w:eastAsiaTheme="minorEastAsia" w:hAnsi="Cambria Math" w:cs="Times New Roman"/>
                      <w:szCs w:val="24"/>
                      <w:lang w:val="en-GB"/>
                    </w:rPr>
                    <m:t>2s</m:t>
                  </m:r>
                </m:sub>
              </m:sSub>
            </m:num>
            <m:den>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n</m:t>
                  </m:r>
                </m:e>
                <m:sub>
                  <m:r>
                    <w:rPr>
                      <w:rFonts w:ascii="Cambria Math" w:eastAsiaTheme="minorEastAsia" w:hAnsi="Cambria Math" w:cs="Times New Roman"/>
                      <w:szCs w:val="24"/>
                      <w:lang w:val="en-GB"/>
                    </w:rPr>
                    <m:t>2s</m:t>
                  </m:r>
                </m:sub>
              </m:sSub>
            </m:den>
          </m:f>
          <m:r>
            <w:rPr>
              <w:rFonts w:ascii="Cambria Math" w:eastAsiaTheme="minorEastAsia" w:hAnsi="Cambria Math" w:cs="Times New Roman"/>
              <w:szCs w:val="24"/>
              <w:lang w:val="en-GB"/>
            </w:rPr>
            <m:t>×</m:t>
          </m:r>
          <m:nary>
            <m:naryPr>
              <m:chr m:val="∑"/>
              <m:limLoc m:val="undOvr"/>
              <m:ctrlPr>
                <w:rPr>
                  <w:rFonts w:ascii="Cambria Math" w:eastAsiaTheme="minorEastAsia" w:hAnsi="Cambria Math" w:cs="Times New Roman"/>
                  <w:i/>
                  <w:szCs w:val="24"/>
                  <w:lang w:val="en-GB"/>
                </w:rPr>
              </m:ctrlPr>
            </m:naryPr>
            <m:sub>
              <m:r>
                <w:rPr>
                  <w:rFonts w:ascii="Cambria Math" w:eastAsiaTheme="minorEastAsia" w:hAnsi="Cambria Math" w:cs="Times New Roman"/>
                  <w:szCs w:val="24"/>
                  <w:lang w:val="en-GB"/>
                </w:rPr>
                <m:t>i=1</m:t>
              </m:r>
            </m:sub>
            <m:sup>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n</m:t>
                  </m:r>
                </m:e>
                <m:sub>
                  <m:r>
                    <w:rPr>
                      <w:rFonts w:ascii="Cambria Math" w:eastAsiaTheme="minorEastAsia" w:hAnsi="Cambria Math" w:cs="Times New Roman"/>
                      <w:szCs w:val="24"/>
                      <w:lang w:val="en-GB"/>
                    </w:rPr>
                    <m:t>2s</m:t>
                  </m:r>
                </m:sub>
              </m:sSub>
            </m:sup>
            <m:e>
              <m:f>
                <m:fPr>
                  <m:ctrlPr>
                    <w:rPr>
                      <w:rFonts w:ascii="Cambria Math" w:eastAsiaTheme="minorEastAsia" w:hAnsi="Cambria Math" w:cs="Times New Roman"/>
                      <w:i/>
                      <w:szCs w:val="24"/>
                      <w:lang w:val="en-GB"/>
                    </w:rPr>
                  </m:ctrlPr>
                </m:fPr>
                <m:num>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E</m:t>
                      </m:r>
                    </m:e>
                    <m:sub>
                      <m:r>
                        <w:rPr>
                          <w:rFonts w:ascii="Cambria Math" w:eastAsiaTheme="minorEastAsia" w:hAnsi="Cambria Math" w:cs="Times New Roman"/>
                          <w:szCs w:val="24"/>
                          <w:lang w:val="en-GB"/>
                        </w:rPr>
                        <m:t>2i</m:t>
                      </m:r>
                    </m:sub>
                  </m:sSub>
                </m:num>
                <m:den>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BV</m:t>
                      </m:r>
                    </m:e>
                    <m:sub>
                      <m:r>
                        <w:rPr>
                          <w:rFonts w:ascii="Cambria Math" w:eastAsiaTheme="minorEastAsia" w:hAnsi="Cambria Math" w:cs="Times New Roman"/>
                          <w:szCs w:val="24"/>
                          <w:lang w:val="en-GB"/>
                        </w:rPr>
                        <m:t>2i</m:t>
                      </m:r>
                    </m:sub>
                  </m:sSub>
                </m:den>
              </m:f>
            </m:e>
          </m:nary>
        </m:oMath>
      </m:oMathPara>
    </w:p>
    <w:p w:rsidR="002B06DF" w:rsidRPr="002B7A63" w:rsidRDefault="002B06DF" w:rsidP="004100AE">
      <w:pPr>
        <w:autoSpaceDE w:val="0"/>
        <w:autoSpaceDN w:val="0"/>
        <w:adjustRightInd w:val="0"/>
        <w:ind w:right="64"/>
        <w:rPr>
          <w:rFonts w:eastAsiaTheme="minorEastAsia" w:cs="Times New Roman"/>
          <w:szCs w:val="24"/>
        </w:rPr>
      </w:pPr>
      <w:r>
        <w:lastRenderedPageBreak/>
        <w:t>El error extrapolado al nivel de la población es precisamente la suma de estos dos componentes:</w:t>
      </w:r>
    </w:p>
    <w:p w:rsidR="002B06DF" w:rsidRPr="002B7A63" w:rsidRDefault="0096083A" w:rsidP="004100AE">
      <w:pPr>
        <w:autoSpaceDE w:val="0"/>
        <w:autoSpaceDN w:val="0"/>
        <w:adjustRightInd w:val="0"/>
        <w:ind w:right="64"/>
        <w:rPr>
          <w:rFonts w:eastAsiaTheme="minorEastAsia" w:cs="Times New Roman"/>
          <w:szCs w:val="24"/>
        </w:rPr>
      </w:pPr>
      <m:oMathPara>
        <m:oMath>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EE=EE</m:t>
              </m:r>
            </m:e>
            <m:sub>
              <m:r>
                <w:rPr>
                  <w:rFonts w:ascii="Cambria Math" w:eastAsiaTheme="minorEastAsia" w:hAnsi="Cambria Math" w:cs="Times New Roman"/>
                  <w:szCs w:val="24"/>
                  <w:lang w:val="en-GB"/>
                </w:rPr>
                <m:t>e</m:t>
              </m:r>
            </m:sub>
          </m:sSub>
          <m:r>
            <w:rPr>
              <w:rFonts w:ascii="Cambria Math" w:eastAsiaTheme="minorEastAsia" w:hAnsi="Cambria Math" w:cs="Times New Roman"/>
              <w:szCs w:val="24"/>
              <w:lang w:val="en-GB"/>
            </w:rPr>
            <m:t>+</m:t>
          </m:r>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EE</m:t>
              </m:r>
            </m:e>
            <m:sub>
              <m:r>
                <w:rPr>
                  <w:rFonts w:ascii="Cambria Math" w:eastAsiaTheme="minorEastAsia" w:hAnsi="Cambria Math" w:cs="Times New Roman"/>
                  <w:szCs w:val="24"/>
                  <w:lang w:val="en-GB"/>
                </w:rPr>
                <m:t>s</m:t>
              </m:r>
            </m:sub>
          </m:sSub>
        </m:oMath>
      </m:oMathPara>
    </w:p>
    <w:p w:rsidR="002B06DF" w:rsidRPr="002B7A63" w:rsidRDefault="002B06DF" w:rsidP="004100AE">
      <w:pPr>
        <w:autoSpaceDE w:val="0"/>
        <w:autoSpaceDN w:val="0"/>
        <w:adjustRightInd w:val="0"/>
        <w:ind w:right="64"/>
        <w:rPr>
          <w:rFonts w:eastAsiaTheme="minorEastAsia" w:cs="Times New Roman"/>
          <w:szCs w:val="24"/>
          <w:lang w:val="en-GB"/>
        </w:rPr>
      </w:pPr>
    </w:p>
    <w:p w:rsidR="002B06DF" w:rsidRPr="002B7A63" w:rsidRDefault="002B06DF" w:rsidP="004100AE">
      <w:pPr>
        <w:ind w:right="64"/>
        <w:rPr>
          <w:rFonts w:cs="Times New Roman"/>
          <w:b/>
        </w:rPr>
      </w:pPr>
      <w:bookmarkStart w:id="64" w:name="_Toc421204932"/>
      <w:bookmarkStart w:id="65" w:name="_Toc468184865"/>
      <w:r>
        <w:rPr>
          <w:b/>
        </w:rPr>
        <w:t>Precisión</w:t>
      </w:r>
      <w:bookmarkEnd w:id="64"/>
      <w:bookmarkEnd w:id="65"/>
    </w:p>
    <w:p w:rsidR="002B06DF" w:rsidRPr="002B7A63" w:rsidRDefault="002B06DF" w:rsidP="004100AE">
      <w:pPr>
        <w:autoSpaceDE w:val="0"/>
        <w:autoSpaceDN w:val="0"/>
        <w:adjustRightInd w:val="0"/>
        <w:ind w:right="64"/>
        <w:rPr>
          <w:rFonts w:eastAsiaTheme="minorEastAsia" w:cs="Times New Roman"/>
          <w:szCs w:val="24"/>
        </w:rPr>
      </w:pPr>
      <w:r>
        <w:t>La precisión viene dada por la fórmula siguiente:</w:t>
      </w:r>
    </w:p>
    <w:p w:rsidR="002B06DF" w:rsidRPr="002B7A63" w:rsidRDefault="002B06DF" w:rsidP="004100AE">
      <w:pPr>
        <w:autoSpaceDE w:val="0"/>
        <w:autoSpaceDN w:val="0"/>
        <w:adjustRightInd w:val="0"/>
        <w:ind w:right="64"/>
        <w:rPr>
          <w:rFonts w:cs="Times New Roman"/>
          <w:szCs w:val="24"/>
        </w:rPr>
      </w:pPr>
      <m:oMathPara>
        <m:oMath>
          <m:r>
            <w:rPr>
              <w:rFonts w:ascii="Cambria Math" w:hAnsi="Cambria Math" w:cs="Times New Roman"/>
              <w:szCs w:val="24"/>
              <w:lang w:val="en-GB"/>
            </w:rPr>
            <m:t>SE=z×</m:t>
          </m:r>
          <m:rad>
            <m:radPr>
              <m:degHide m:val="1"/>
              <m:ctrlPr>
                <w:rPr>
                  <w:rFonts w:ascii="Cambria Math" w:hAnsi="Cambria Math" w:cs="Times New Roman"/>
                  <w:i/>
                  <w:szCs w:val="24"/>
                  <w:lang w:val="en-GB"/>
                </w:rPr>
              </m:ctrlPr>
            </m:radPr>
            <m:deg/>
            <m:e>
              <m:f>
                <m:fPr>
                  <m:ctrlPr>
                    <w:rPr>
                      <w:rFonts w:ascii="Cambria Math" w:eastAsiaTheme="minorEastAsia" w:hAnsi="Cambria Math" w:cs="Times New Roman"/>
                      <w:i/>
                      <w:szCs w:val="24"/>
                      <w:lang w:val="en-GB"/>
                    </w:rPr>
                  </m:ctrlPr>
                </m:fPr>
                <m:num>
                  <m:sSubSup>
                    <m:sSubSupPr>
                      <m:ctrlPr>
                        <w:rPr>
                          <w:rFonts w:ascii="Cambria Math" w:eastAsiaTheme="minorEastAsia" w:hAnsi="Cambria Math" w:cs="Times New Roman"/>
                          <w:i/>
                          <w:szCs w:val="24"/>
                          <w:lang w:val="en-GB"/>
                        </w:rPr>
                      </m:ctrlPr>
                    </m:sSubSupPr>
                    <m:e>
                      <m:r>
                        <w:rPr>
                          <w:rFonts w:ascii="Cambria Math" w:eastAsiaTheme="minorEastAsia" w:hAnsi="Cambria Math" w:cs="Times New Roman"/>
                          <w:szCs w:val="24"/>
                          <w:lang w:val="en-GB"/>
                        </w:rPr>
                        <m:t>BV</m:t>
                      </m:r>
                    </m:e>
                    <m:sub>
                      <m:r>
                        <w:rPr>
                          <w:rFonts w:ascii="Cambria Math" w:eastAsiaTheme="minorEastAsia" w:hAnsi="Cambria Math" w:cs="Times New Roman"/>
                          <w:szCs w:val="24"/>
                          <w:lang w:val="en-GB"/>
                        </w:rPr>
                        <m:t>1s</m:t>
                      </m:r>
                    </m:sub>
                    <m:sup>
                      <m:r>
                        <w:rPr>
                          <w:rFonts w:ascii="Cambria Math" w:eastAsiaTheme="minorEastAsia" w:hAnsi="Cambria Math" w:cs="Times New Roman"/>
                          <w:szCs w:val="24"/>
                          <w:lang w:val="en-GB"/>
                        </w:rPr>
                        <m:t>2</m:t>
                      </m:r>
                    </m:sup>
                  </m:sSubSup>
                </m:num>
                <m:den>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n</m:t>
                      </m:r>
                    </m:e>
                    <m:sub>
                      <m:r>
                        <w:rPr>
                          <w:rFonts w:ascii="Cambria Math" w:eastAsiaTheme="minorEastAsia" w:hAnsi="Cambria Math" w:cs="Times New Roman"/>
                          <w:szCs w:val="24"/>
                          <w:lang w:val="en-GB"/>
                        </w:rPr>
                        <m:t>1s</m:t>
                      </m:r>
                    </m:sub>
                  </m:sSub>
                </m:den>
              </m:f>
              <m:sSubSup>
                <m:sSubSupPr>
                  <m:ctrlPr>
                    <w:rPr>
                      <w:rFonts w:ascii="Cambria Math" w:hAnsi="Cambria Math" w:cs="Times New Roman"/>
                      <w:i/>
                      <w:szCs w:val="24"/>
                      <w:lang w:val="en-GB"/>
                    </w:rPr>
                  </m:ctrlPr>
                </m:sSubSupPr>
                <m:e>
                  <m:r>
                    <w:rPr>
                      <w:rFonts w:ascii="Cambria Math" w:hAnsi="Cambria Math" w:cs="Times New Roman"/>
                      <w:szCs w:val="24"/>
                      <w:lang w:val="en-GB"/>
                    </w:rPr>
                    <m:t>×s</m:t>
                  </m:r>
                </m:e>
                <m:sub>
                  <m:r>
                    <w:rPr>
                      <w:rFonts w:ascii="Cambria Math" w:hAnsi="Cambria Math" w:cs="Times New Roman"/>
                      <w:szCs w:val="24"/>
                      <w:lang w:val="en-GB"/>
                    </w:rPr>
                    <m:t>r1s</m:t>
                  </m:r>
                </m:sub>
                <m:sup>
                  <m:r>
                    <w:rPr>
                      <w:rFonts w:ascii="Cambria Math" w:hAnsi="Cambria Math" w:cs="Times New Roman"/>
                      <w:szCs w:val="24"/>
                      <w:lang w:val="en-GB"/>
                    </w:rPr>
                    <m:t>2</m:t>
                  </m:r>
                </m:sup>
              </m:sSubSup>
              <m:r>
                <w:rPr>
                  <w:rFonts w:ascii="Cambria Math" w:hAnsi="Cambria Math" w:cs="Times New Roman"/>
                  <w:szCs w:val="24"/>
                  <w:lang w:val="en-GB"/>
                </w:rPr>
                <m:t>+</m:t>
              </m:r>
              <m:f>
                <m:fPr>
                  <m:ctrlPr>
                    <w:rPr>
                      <w:rFonts w:ascii="Cambria Math" w:eastAsiaTheme="minorEastAsia" w:hAnsi="Cambria Math" w:cs="Times New Roman"/>
                      <w:i/>
                      <w:szCs w:val="24"/>
                      <w:lang w:val="en-GB"/>
                    </w:rPr>
                  </m:ctrlPr>
                </m:fPr>
                <m:num>
                  <m:sSubSup>
                    <m:sSubSupPr>
                      <m:ctrlPr>
                        <w:rPr>
                          <w:rFonts w:ascii="Cambria Math" w:eastAsiaTheme="minorEastAsia" w:hAnsi="Cambria Math" w:cs="Times New Roman"/>
                          <w:i/>
                          <w:szCs w:val="24"/>
                          <w:lang w:val="en-GB"/>
                        </w:rPr>
                      </m:ctrlPr>
                    </m:sSubSupPr>
                    <m:e>
                      <m:r>
                        <w:rPr>
                          <w:rFonts w:ascii="Cambria Math" w:eastAsiaTheme="minorEastAsia" w:hAnsi="Cambria Math" w:cs="Times New Roman"/>
                          <w:szCs w:val="24"/>
                          <w:lang w:val="en-GB"/>
                        </w:rPr>
                        <m:t>BV</m:t>
                      </m:r>
                    </m:e>
                    <m:sub>
                      <m:r>
                        <w:rPr>
                          <w:rFonts w:ascii="Cambria Math" w:eastAsiaTheme="minorEastAsia" w:hAnsi="Cambria Math" w:cs="Times New Roman"/>
                          <w:szCs w:val="24"/>
                          <w:lang w:val="en-GB"/>
                        </w:rPr>
                        <m:t>2s</m:t>
                      </m:r>
                    </m:sub>
                    <m:sup>
                      <m:r>
                        <w:rPr>
                          <w:rFonts w:ascii="Cambria Math" w:eastAsiaTheme="minorEastAsia" w:hAnsi="Cambria Math" w:cs="Times New Roman"/>
                          <w:szCs w:val="24"/>
                          <w:lang w:val="en-GB"/>
                        </w:rPr>
                        <m:t>2</m:t>
                      </m:r>
                    </m:sup>
                  </m:sSubSup>
                </m:num>
                <m:den>
                  <m:sSub>
                    <m:sSubPr>
                      <m:ctrlPr>
                        <w:rPr>
                          <w:rFonts w:ascii="Cambria Math" w:eastAsiaTheme="minorEastAsia" w:hAnsi="Cambria Math" w:cs="Times New Roman"/>
                          <w:i/>
                          <w:szCs w:val="24"/>
                          <w:lang w:val="en-GB"/>
                        </w:rPr>
                      </m:ctrlPr>
                    </m:sSubPr>
                    <m:e>
                      <m:r>
                        <w:rPr>
                          <w:rFonts w:ascii="Cambria Math" w:eastAsiaTheme="minorEastAsia" w:hAnsi="Cambria Math" w:cs="Times New Roman"/>
                          <w:szCs w:val="24"/>
                          <w:lang w:val="en-GB"/>
                        </w:rPr>
                        <m:t>n</m:t>
                      </m:r>
                    </m:e>
                    <m:sub>
                      <m:r>
                        <w:rPr>
                          <w:rFonts w:ascii="Cambria Math" w:eastAsiaTheme="minorEastAsia" w:hAnsi="Cambria Math" w:cs="Times New Roman"/>
                          <w:szCs w:val="24"/>
                          <w:lang w:val="en-GB"/>
                        </w:rPr>
                        <m:t>2s</m:t>
                      </m:r>
                    </m:sub>
                  </m:sSub>
                </m:den>
              </m:f>
              <m:sSubSup>
                <m:sSubSupPr>
                  <m:ctrlPr>
                    <w:rPr>
                      <w:rFonts w:ascii="Cambria Math" w:hAnsi="Cambria Math" w:cs="Times New Roman"/>
                      <w:i/>
                      <w:szCs w:val="24"/>
                      <w:lang w:val="en-GB"/>
                    </w:rPr>
                  </m:ctrlPr>
                </m:sSubSupPr>
                <m:e>
                  <m:r>
                    <w:rPr>
                      <w:rFonts w:ascii="Cambria Math" w:hAnsi="Cambria Math" w:cs="Times New Roman"/>
                      <w:szCs w:val="24"/>
                      <w:lang w:val="en-GB"/>
                    </w:rPr>
                    <m:t>×s</m:t>
                  </m:r>
                </m:e>
                <m:sub>
                  <m:r>
                    <w:rPr>
                      <w:rFonts w:ascii="Cambria Math" w:hAnsi="Cambria Math" w:cs="Times New Roman"/>
                      <w:szCs w:val="24"/>
                      <w:lang w:val="en-GB"/>
                    </w:rPr>
                    <m:t>r2s</m:t>
                  </m:r>
                </m:sub>
                <m:sup>
                  <m:r>
                    <w:rPr>
                      <w:rFonts w:ascii="Cambria Math" w:hAnsi="Cambria Math" w:cs="Times New Roman"/>
                      <w:szCs w:val="24"/>
                      <w:lang w:val="en-GB"/>
                    </w:rPr>
                    <m:t>2</m:t>
                  </m:r>
                </m:sup>
              </m:sSubSup>
            </m:e>
          </m:rad>
        </m:oMath>
      </m:oMathPara>
    </w:p>
    <w:p w:rsidR="002B06DF" w:rsidRPr="002B7A63" w:rsidRDefault="002B06DF" w:rsidP="004100AE">
      <w:pPr>
        <w:autoSpaceDE w:val="0"/>
        <w:autoSpaceDN w:val="0"/>
        <w:adjustRightInd w:val="0"/>
        <w:ind w:right="64"/>
        <w:rPr>
          <w:rFonts w:eastAsiaTheme="minorEastAsia" w:cs="Times New Roman"/>
          <w:szCs w:val="24"/>
        </w:rPr>
      </w:pPr>
      <w:r>
        <w:t xml:space="preserve">donde </w:t>
      </w:r>
      <m:oMath>
        <m:sSubSup>
          <m:sSubSupPr>
            <m:ctrlPr>
              <w:rPr>
                <w:rFonts w:ascii="Cambria Math" w:hAnsi="Cambria Math" w:cs="Times New Roman"/>
                <w:i/>
                <w:szCs w:val="24"/>
                <w:lang w:val="en-GB"/>
              </w:rPr>
            </m:ctrlPr>
          </m:sSubSupPr>
          <m:e>
            <m:r>
              <w:rPr>
                <w:rFonts w:ascii="Cambria Math" w:hAnsi="Cambria Math" w:cs="Times New Roman"/>
                <w:szCs w:val="24"/>
                <w:lang w:val="en-GB"/>
              </w:rPr>
              <m:t>s</m:t>
            </m:r>
          </m:e>
          <m:sub>
            <m:r>
              <w:rPr>
                <w:rFonts w:ascii="Cambria Math" w:hAnsi="Cambria Math" w:cs="Times New Roman"/>
                <w:szCs w:val="24"/>
                <w:lang w:val="en-GB"/>
              </w:rPr>
              <m:t>r</m:t>
            </m:r>
            <m:r>
              <w:rPr>
                <w:rFonts w:ascii="Cambria Math" w:hAnsi="Cambria Math" w:cs="Times New Roman"/>
                <w:szCs w:val="24"/>
              </w:rPr>
              <m:t>2</m:t>
            </m:r>
            <m:r>
              <w:rPr>
                <w:rFonts w:ascii="Cambria Math" w:hAnsi="Cambria Math" w:cs="Times New Roman"/>
                <w:szCs w:val="24"/>
                <w:lang w:val="en-GB"/>
              </w:rPr>
              <m:t>s</m:t>
            </m:r>
          </m:sub>
          <m:sup/>
        </m:sSubSup>
      </m:oMath>
      <w:r>
        <w:t xml:space="preserve"> es la desviación típica de los porcentajes de error de la muestra del grupo no exhaustivo del semestre </w:t>
      </w:r>
      <w:r>
        <w:rPr>
          <w:i/>
          <w:iCs/>
        </w:rPr>
        <w:t>t</w:t>
      </w:r>
      <w:r>
        <w:t xml:space="preserve"> (calculada a partir de la misma muestra utilizada para extrapolar los errores a la población).</w:t>
      </w:r>
    </w:p>
    <w:p w:rsidR="002B06DF" w:rsidRPr="006C297A" w:rsidRDefault="002B06DF" w:rsidP="004100AE">
      <w:pPr>
        <w:autoSpaceDE w:val="0"/>
        <w:autoSpaceDN w:val="0"/>
        <w:adjustRightInd w:val="0"/>
        <w:ind w:right="64"/>
        <w:rPr>
          <w:rFonts w:eastAsiaTheme="minorEastAsia" w:cs="Times New Roman"/>
          <w:szCs w:val="24"/>
        </w:rPr>
      </w:pPr>
    </w:p>
    <w:p w:rsidR="002B06DF" w:rsidRPr="002B7A63" w:rsidRDefault="002B06DF" w:rsidP="004100AE">
      <w:pPr>
        <w:ind w:right="64"/>
        <w:rPr>
          <w:rFonts w:cs="Times New Roman"/>
          <w:b/>
        </w:rPr>
      </w:pPr>
      <w:bookmarkStart w:id="66" w:name="_Toc421204933"/>
      <w:bookmarkStart w:id="67" w:name="_Toc468184866"/>
      <w:r>
        <w:rPr>
          <w:b/>
        </w:rPr>
        <w:t>Evaluación</w:t>
      </w:r>
      <w:bookmarkEnd w:id="66"/>
      <w:bookmarkEnd w:id="67"/>
    </w:p>
    <w:p w:rsidR="002B06DF" w:rsidRPr="002B7A63" w:rsidRDefault="002B06DF" w:rsidP="004100AE">
      <w:pPr>
        <w:autoSpaceDE w:val="0"/>
        <w:autoSpaceDN w:val="0"/>
        <w:adjustRightInd w:val="0"/>
        <w:ind w:right="64"/>
        <w:rPr>
          <w:rFonts w:eastAsiaTheme="minorEastAsia" w:cs="Times New Roman"/>
          <w:szCs w:val="24"/>
        </w:rPr>
      </w:pPr>
      <w:r>
        <w:t xml:space="preserve">Para extraer una conclusión acerca de la materialidad de los errores, debe calcularse el límite superior de error (LSE). Este límite superior es igual a la suma del propio error extrapolado </w:t>
      </w:r>
      <m:oMath>
        <m:r>
          <w:rPr>
            <w:rFonts w:ascii="Cambria Math" w:hAnsi="Cambria Math" w:cs="Times New Roman"/>
            <w:szCs w:val="24"/>
            <w:lang w:val="en-GB"/>
          </w:rPr>
          <m:t>EE</m:t>
        </m:r>
      </m:oMath>
      <w:r>
        <w:t xml:space="preserve"> y la precisión de la extrapolación.</w:t>
      </w:r>
    </w:p>
    <w:p w:rsidR="002B06DF" w:rsidRPr="002B7A63" w:rsidRDefault="008711D0" w:rsidP="004100AE">
      <w:pPr>
        <w:autoSpaceDE w:val="0"/>
        <w:autoSpaceDN w:val="0"/>
        <w:adjustRightInd w:val="0"/>
        <w:ind w:right="64"/>
        <w:jc w:val="center"/>
        <w:rPr>
          <w:rFonts w:eastAsiaTheme="minorEastAsia" w:cs="Times New Roman"/>
          <w:szCs w:val="24"/>
        </w:rPr>
      </w:pPr>
      <m:oMathPara>
        <m:oMath>
          <m:r>
            <w:rPr>
              <w:rFonts w:ascii="Cambria Math" w:eastAsiaTheme="minorEastAsia" w:hAnsi="Cambria Math" w:cs="Times New Roman"/>
              <w:szCs w:val="24"/>
              <w:lang w:val="en-GB"/>
            </w:rPr>
            <m:t>UEL=EE+SE</m:t>
          </m:r>
        </m:oMath>
      </m:oMathPara>
    </w:p>
    <w:p w:rsidR="002B06DF" w:rsidRPr="002B7A63" w:rsidRDefault="002B06DF" w:rsidP="004100AE">
      <w:pPr>
        <w:autoSpaceDE w:val="0"/>
        <w:autoSpaceDN w:val="0"/>
        <w:adjustRightInd w:val="0"/>
        <w:ind w:right="64"/>
        <w:rPr>
          <w:rFonts w:cs="Times New Roman"/>
          <w:szCs w:val="24"/>
          <w:lang w:val="en-GB"/>
        </w:rPr>
      </w:pPr>
    </w:p>
    <w:p w:rsidR="002B06DF" w:rsidRPr="002B7A63" w:rsidRDefault="002B06DF" w:rsidP="004100AE">
      <w:pPr>
        <w:autoSpaceDE w:val="0"/>
        <w:autoSpaceDN w:val="0"/>
        <w:adjustRightInd w:val="0"/>
        <w:ind w:right="64"/>
        <w:rPr>
          <w:rFonts w:cs="Times New Roman"/>
          <w:sz w:val="20"/>
          <w:szCs w:val="20"/>
        </w:rPr>
      </w:pPr>
      <w:r>
        <w:t>A continuación, el error extrapolado y el límite superior deben compararse con el error máximo tolerable para extraer conclusiones de auditoría.</w:t>
      </w:r>
    </w:p>
    <w:p w:rsidR="002B06DF" w:rsidRPr="006C297A" w:rsidRDefault="002B06DF" w:rsidP="004100AE">
      <w:pPr>
        <w:spacing w:after="0" w:line="200" w:lineRule="exact"/>
        <w:ind w:right="489"/>
        <w:rPr>
          <w:rFonts w:cs="Times New Roman"/>
          <w:sz w:val="20"/>
          <w:szCs w:val="20"/>
        </w:rPr>
      </w:pPr>
    </w:p>
    <w:p w:rsidR="002B06DF" w:rsidRPr="002B7A63" w:rsidRDefault="00246076" w:rsidP="004100AE">
      <w:pPr>
        <w:ind w:right="489"/>
        <w:rPr>
          <w:rFonts w:cs="Times New Roman"/>
          <w:sz w:val="20"/>
          <w:szCs w:val="20"/>
        </w:rPr>
      </w:pPr>
      <w:r>
        <w:rPr>
          <w:sz w:val="20"/>
          <w:szCs w:val="20"/>
        </w:rPr>
        <w:object w:dxaOrig="1540" w:dyaOrig="9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65pt;height:50.1pt" o:ole="">
            <v:imagedata r:id="rId20" o:title=""/>
          </v:shape>
          <o:OLEObject Type="Embed" ProgID="Excel.Sheet.12" ShapeID="_x0000_i1025" DrawAspect="Icon" ObjectID="_1627979585" r:id="rId21"/>
        </w:object>
      </w:r>
      <w:r>
        <w:br w:type="page"/>
      </w:r>
    </w:p>
    <w:p w:rsidR="00AA4347" w:rsidRPr="002B7A63" w:rsidRDefault="00AA4347">
      <w:pPr>
        <w:spacing w:after="0" w:line="200" w:lineRule="exact"/>
        <w:rPr>
          <w:rFonts w:cs="Times New Roman"/>
          <w:sz w:val="20"/>
          <w:szCs w:val="20"/>
          <w:lang w:val="en-GB"/>
        </w:rPr>
      </w:pPr>
    </w:p>
    <w:p w:rsidR="00AA4347" w:rsidRPr="002B7A63" w:rsidRDefault="00A856BF" w:rsidP="00A856BF">
      <w:pPr>
        <w:pStyle w:val="Heading1"/>
        <w:numPr>
          <w:ilvl w:val="0"/>
          <w:numId w:val="0"/>
        </w:numPr>
        <w:ind w:left="431" w:hanging="431"/>
        <w:rPr>
          <w:rFonts w:ascii="Times New Roman" w:eastAsia="Times New Roman" w:hAnsi="Times New Roman" w:cs="Times New Roman"/>
        </w:rPr>
      </w:pPr>
      <w:bookmarkStart w:id="68" w:name="_Toc17272275"/>
      <w:r>
        <w:rPr>
          <w:rFonts w:ascii="Times New Roman" w:hAnsi="Times New Roman"/>
        </w:rPr>
        <w:t>Apéndice 2.1 Cuadros estadísticos</w:t>
      </w:r>
      <w:bookmarkEnd w:id="68"/>
    </w:p>
    <w:p w:rsidR="00446C71" w:rsidRPr="006C297A" w:rsidRDefault="00446C71" w:rsidP="00A856BF">
      <w:pPr>
        <w:rPr>
          <w:rFonts w:cs="Times New Roman"/>
        </w:rPr>
      </w:pPr>
    </w:p>
    <w:p w:rsidR="00A856BF" w:rsidRPr="002B7A63" w:rsidRDefault="00A856BF" w:rsidP="00A856BF">
      <w:pPr>
        <w:rPr>
          <w:rFonts w:cs="Times New Roman"/>
        </w:rPr>
      </w:pPr>
      <w:r>
        <w:t>Cuadro 1 – Distribución normal: valores de z por nivel de confianza</w:t>
      </w:r>
    </w:p>
    <w:tbl>
      <w:tblPr>
        <w:tblW w:w="7328" w:type="dxa"/>
        <w:jc w:val="center"/>
        <w:tblCellMar>
          <w:left w:w="70" w:type="dxa"/>
          <w:right w:w="70" w:type="dxa"/>
        </w:tblCellMar>
        <w:tblLook w:val="04A0" w:firstRow="1" w:lastRow="0" w:firstColumn="1" w:lastColumn="0" w:noHBand="0" w:noVBand="1"/>
      </w:tblPr>
      <w:tblGrid>
        <w:gridCol w:w="2158"/>
        <w:gridCol w:w="927"/>
        <w:gridCol w:w="1127"/>
        <w:gridCol w:w="1127"/>
        <w:gridCol w:w="682"/>
        <w:gridCol w:w="1307"/>
      </w:tblGrid>
      <w:tr w:rsidR="00A856BF" w:rsidRPr="002B7A63" w:rsidTr="000826AF">
        <w:trPr>
          <w:trHeight w:val="405"/>
          <w:jc w:val="center"/>
        </w:trPr>
        <w:tc>
          <w:tcPr>
            <w:tcW w:w="21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856BF" w:rsidRPr="002B7A63" w:rsidRDefault="00A856BF" w:rsidP="000826AF">
            <w:pPr>
              <w:spacing w:line="240" w:lineRule="auto"/>
              <w:jc w:val="center"/>
              <w:rPr>
                <w:rFonts w:eastAsia="Times New Roman" w:cs="Times New Roman"/>
                <w:b/>
                <w:bCs/>
              </w:rPr>
            </w:pPr>
            <w:r>
              <w:br w:type="page"/>
            </w:r>
            <w:r>
              <w:rPr>
                <w:b/>
                <w:bCs/>
              </w:rPr>
              <w:t>Nivel de confianza</w:t>
            </w:r>
          </w:p>
        </w:tc>
        <w:tc>
          <w:tcPr>
            <w:tcW w:w="927" w:type="dxa"/>
            <w:tcBorders>
              <w:top w:val="single" w:sz="4" w:space="0" w:color="auto"/>
              <w:left w:val="nil"/>
              <w:bottom w:val="single" w:sz="4" w:space="0" w:color="auto"/>
              <w:right w:val="single" w:sz="4" w:space="0" w:color="auto"/>
            </w:tcBorders>
            <w:shd w:val="clear" w:color="000000" w:fill="FFFFFF"/>
            <w:vAlign w:val="center"/>
            <w:hideMark/>
          </w:tcPr>
          <w:p w:rsidR="00A856BF" w:rsidRPr="002B7A63" w:rsidRDefault="00A856BF" w:rsidP="000826AF">
            <w:pPr>
              <w:spacing w:line="240" w:lineRule="auto"/>
              <w:jc w:val="center"/>
              <w:rPr>
                <w:rFonts w:eastAsia="Times New Roman" w:cs="Times New Roman"/>
                <w:b/>
                <w:bCs/>
              </w:rPr>
            </w:pPr>
            <w:r>
              <w:rPr>
                <w:b/>
                <w:bCs/>
              </w:rPr>
              <w:t>60 %</w:t>
            </w:r>
          </w:p>
        </w:tc>
        <w:tc>
          <w:tcPr>
            <w:tcW w:w="1127" w:type="dxa"/>
            <w:tcBorders>
              <w:top w:val="single" w:sz="4" w:space="0" w:color="auto"/>
              <w:left w:val="nil"/>
              <w:bottom w:val="single" w:sz="4" w:space="0" w:color="auto"/>
              <w:right w:val="single" w:sz="4" w:space="0" w:color="auto"/>
            </w:tcBorders>
            <w:shd w:val="clear" w:color="000000" w:fill="FFFFFF"/>
            <w:vAlign w:val="center"/>
            <w:hideMark/>
          </w:tcPr>
          <w:p w:rsidR="00A856BF" w:rsidRPr="002B7A63" w:rsidRDefault="00A856BF" w:rsidP="000826AF">
            <w:pPr>
              <w:spacing w:line="240" w:lineRule="auto"/>
              <w:jc w:val="center"/>
              <w:rPr>
                <w:rFonts w:eastAsia="Times New Roman" w:cs="Times New Roman"/>
                <w:b/>
                <w:bCs/>
              </w:rPr>
            </w:pPr>
            <w:r>
              <w:rPr>
                <w:b/>
                <w:bCs/>
              </w:rPr>
              <w:t>70 %</w:t>
            </w:r>
          </w:p>
        </w:tc>
        <w:tc>
          <w:tcPr>
            <w:tcW w:w="1127" w:type="dxa"/>
            <w:tcBorders>
              <w:top w:val="single" w:sz="4" w:space="0" w:color="auto"/>
              <w:left w:val="nil"/>
              <w:bottom w:val="single" w:sz="4" w:space="0" w:color="auto"/>
              <w:right w:val="single" w:sz="4" w:space="0" w:color="auto"/>
            </w:tcBorders>
            <w:shd w:val="clear" w:color="000000" w:fill="FFFFFF"/>
            <w:vAlign w:val="center"/>
            <w:hideMark/>
          </w:tcPr>
          <w:p w:rsidR="00A856BF" w:rsidRPr="002B7A63" w:rsidRDefault="00A856BF" w:rsidP="000826AF">
            <w:pPr>
              <w:spacing w:line="240" w:lineRule="auto"/>
              <w:jc w:val="center"/>
              <w:rPr>
                <w:rFonts w:eastAsia="Times New Roman" w:cs="Times New Roman"/>
                <w:b/>
                <w:bCs/>
              </w:rPr>
            </w:pPr>
            <w:r>
              <w:rPr>
                <w:b/>
                <w:bCs/>
              </w:rPr>
              <w:t>80 %</w:t>
            </w:r>
          </w:p>
        </w:tc>
        <w:tc>
          <w:tcPr>
            <w:tcW w:w="682" w:type="dxa"/>
            <w:tcBorders>
              <w:top w:val="single" w:sz="4" w:space="0" w:color="auto"/>
              <w:left w:val="nil"/>
              <w:bottom w:val="single" w:sz="4" w:space="0" w:color="auto"/>
              <w:right w:val="single" w:sz="4" w:space="0" w:color="auto"/>
            </w:tcBorders>
            <w:shd w:val="clear" w:color="000000" w:fill="FFFFFF"/>
            <w:vAlign w:val="center"/>
            <w:hideMark/>
          </w:tcPr>
          <w:p w:rsidR="00A856BF" w:rsidRPr="002B7A63" w:rsidRDefault="00A856BF" w:rsidP="000826AF">
            <w:pPr>
              <w:spacing w:line="240" w:lineRule="auto"/>
              <w:jc w:val="center"/>
              <w:rPr>
                <w:rFonts w:eastAsia="Times New Roman" w:cs="Times New Roman"/>
                <w:b/>
                <w:bCs/>
              </w:rPr>
            </w:pPr>
            <w:r>
              <w:rPr>
                <w:b/>
                <w:bCs/>
              </w:rPr>
              <w:t>90 %</w:t>
            </w:r>
          </w:p>
        </w:tc>
        <w:tc>
          <w:tcPr>
            <w:tcW w:w="1307" w:type="dxa"/>
            <w:tcBorders>
              <w:top w:val="single" w:sz="4" w:space="0" w:color="auto"/>
              <w:left w:val="nil"/>
              <w:bottom w:val="single" w:sz="4" w:space="0" w:color="auto"/>
              <w:right w:val="single" w:sz="4" w:space="0" w:color="auto"/>
            </w:tcBorders>
            <w:shd w:val="clear" w:color="000000" w:fill="FFFFFF"/>
            <w:vAlign w:val="center"/>
            <w:hideMark/>
          </w:tcPr>
          <w:p w:rsidR="00A856BF" w:rsidRPr="002B7A63" w:rsidRDefault="00A856BF" w:rsidP="000826AF">
            <w:pPr>
              <w:spacing w:line="240" w:lineRule="auto"/>
              <w:jc w:val="center"/>
              <w:rPr>
                <w:rFonts w:eastAsia="Times New Roman" w:cs="Times New Roman"/>
                <w:b/>
                <w:bCs/>
              </w:rPr>
            </w:pPr>
            <w:r>
              <w:rPr>
                <w:b/>
                <w:bCs/>
              </w:rPr>
              <w:t>95 %</w:t>
            </w:r>
          </w:p>
        </w:tc>
      </w:tr>
      <w:tr w:rsidR="00A856BF" w:rsidRPr="002B7A63" w:rsidTr="000826AF">
        <w:trPr>
          <w:trHeight w:val="405"/>
          <w:jc w:val="center"/>
        </w:trPr>
        <w:tc>
          <w:tcPr>
            <w:tcW w:w="2158" w:type="dxa"/>
            <w:tcBorders>
              <w:top w:val="nil"/>
              <w:left w:val="single" w:sz="4" w:space="0" w:color="auto"/>
              <w:bottom w:val="single" w:sz="4" w:space="0" w:color="auto"/>
              <w:right w:val="single" w:sz="4" w:space="0" w:color="auto"/>
            </w:tcBorders>
            <w:shd w:val="clear" w:color="000000" w:fill="FFFFFF"/>
            <w:vAlign w:val="center"/>
            <w:hideMark/>
          </w:tcPr>
          <w:p w:rsidR="00A856BF" w:rsidRPr="002B7A63" w:rsidRDefault="00A856BF" w:rsidP="000826AF">
            <w:pPr>
              <w:jc w:val="center"/>
              <w:rPr>
                <w:rFonts w:cs="Times New Roman"/>
                <w:b/>
                <w:szCs w:val="24"/>
              </w:rPr>
            </w:pPr>
            <w:r>
              <w:rPr>
                <w:b/>
                <w:szCs w:val="24"/>
              </w:rPr>
              <w:t>Nivel de garantía del sistema</w:t>
            </w:r>
          </w:p>
        </w:tc>
        <w:tc>
          <w:tcPr>
            <w:tcW w:w="927" w:type="dxa"/>
            <w:tcBorders>
              <w:top w:val="nil"/>
              <w:left w:val="nil"/>
              <w:bottom w:val="single" w:sz="4" w:space="0" w:color="auto"/>
              <w:right w:val="single" w:sz="4" w:space="0" w:color="auto"/>
            </w:tcBorders>
            <w:shd w:val="clear" w:color="000000" w:fill="FFFFFF"/>
            <w:vAlign w:val="center"/>
            <w:hideMark/>
          </w:tcPr>
          <w:p w:rsidR="00A856BF" w:rsidRPr="002B7A63" w:rsidRDefault="00A856BF" w:rsidP="000826AF">
            <w:pPr>
              <w:jc w:val="center"/>
              <w:rPr>
                <w:rFonts w:cs="Times New Roman"/>
                <w:szCs w:val="24"/>
              </w:rPr>
            </w:pPr>
            <w:r>
              <w:t>Elevado</w:t>
            </w:r>
          </w:p>
        </w:tc>
        <w:tc>
          <w:tcPr>
            <w:tcW w:w="1127" w:type="dxa"/>
            <w:tcBorders>
              <w:top w:val="nil"/>
              <w:left w:val="nil"/>
              <w:bottom w:val="single" w:sz="4" w:space="0" w:color="auto"/>
              <w:right w:val="single" w:sz="4" w:space="0" w:color="auto"/>
            </w:tcBorders>
            <w:shd w:val="clear" w:color="000000" w:fill="FFFFFF"/>
            <w:vAlign w:val="center"/>
            <w:hideMark/>
          </w:tcPr>
          <w:p w:rsidR="00A856BF" w:rsidRPr="002B7A63" w:rsidRDefault="00A856BF" w:rsidP="000826AF">
            <w:pPr>
              <w:jc w:val="center"/>
              <w:rPr>
                <w:rFonts w:cs="Times New Roman"/>
                <w:szCs w:val="24"/>
              </w:rPr>
            </w:pPr>
            <w:r>
              <w:t>Moderado</w:t>
            </w:r>
          </w:p>
        </w:tc>
        <w:tc>
          <w:tcPr>
            <w:tcW w:w="1127" w:type="dxa"/>
            <w:tcBorders>
              <w:top w:val="nil"/>
              <w:left w:val="nil"/>
              <w:bottom w:val="single" w:sz="4" w:space="0" w:color="auto"/>
              <w:right w:val="single" w:sz="4" w:space="0" w:color="auto"/>
            </w:tcBorders>
            <w:shd w:val="clear" w:color="000000" w:fill="FFFFFF"/>
            <w:vAlign w:val="center"/>
            <w:hideMark/>
          </w:tcPr>
          <w:p w:rsidR="00A856BF" w:rsidRPr="002B7A63" w:rsidRDefault="00A856BF" w:rsidP="000826AF">
            <w:pPr>
              <w:jc w:val="center"/>
              <w:rPr>
                <w:rFonts w:cs="Times New Roman"/>
                <w:szCs w:val="24"/>
              </w:rPr>
            </w:pPr>
            <w:r>
              <w:t>Moderado</w:t>
            </w:r>
          </w:p>
        </w:tc>
        <w:tc>
          <w:tcPr>
            <w:tcW w:w="682" w:type="dxa"/>
            <w:tcBorders>
              <w:top w:val="nil"/>
              <w:left w:val="nil"/>
              <w:bottom w:val="single" w:sz="4" w:space="0" w:color="auto"/>
              <w:right w:val="single" w:sz="4" w:space="0" w:color="auto"/>
            </w:tcBorders>
            <w:shd w:val="clear" w:color="000000" w:fill="FFFFFF"/>
            <w:vAlign w:val="center"/>
            <w:hideMark/>
          </w:tcPr>
          <w:p w:rsidR="00A856BF" w:rsidRPr="002B7A63" w:rsidRDefault="00A856BF" w:rsidP="000826AF">
            <w:pPr>
              <w:jc w:val="center"/>
              <w:rPr>
                <w:rFonts w:cs="Times New Roman"/>
                <w:szCs w:val="24"/>
              </w:rPr>
            </w:pPr>
            <w:r>
              <w:t>Bajo</w:t>
            </w:r>
          </w:p>
        </w:tc>
        <w:tc>
          <w:tcPr>
            <w:tcW w:w="1307" w:type="dxa"/>
            <w:tcBorders>
              <w:top w:val="nil"/>
              <w:left w:val="nil"/>
              <w:bottom w:val="single" w:sz="4" w:space="0" w:color="auto"/>
              <w:right w:val="single" w:sz="4" w:space="0" w:color="auto"/>
            </w:tcBorders>
            <w:shd w:val="clear" w:color="000000" w:fill="FFFFFF"/>
            <w:vAlign w:val="center"/>
            <w:hideMark/>
          </w:tcPr>
          <w:p w:rsidR="00A856BF" w:rsidRPr="002B7A63" w:rsidRDefault="00A856BF" w:rsidP="000826AF">
            <w:pPr>
              <w:jc w:val="center"/>
              <w:rPr>
                <w:rFonts w:cs="Times New Roman"/>
                <w:szCs w:val="24"/>
              </w:rPr>
            </w:pPr>
            <w:r>
              <w:t>Sin garantía</w:t>
            </w:r>
          </w:p>
        </w:tc>
      </w:tr>
      <w:tr w:rsidR="00A856BF" w:rsidRPr="002B7A63" w:rsidTr="000826AF">
        <w:trPr>
          <w:trHeight w:val="405"/>
          <w:jc w:val="center"/>
        </w:trPr>
        <w:tc>
          <w:tcPr>
            <w:tcW w:w="2158" w:type="dxa"/>
            <w:tcBorders>
              <w:top w:val="nil"/>
              <w:left w:val="single" w:sz="4" w:space="0" w:color="auto"/>
              <w:bottom w:val="single" w:sz="4" w:space="0" w:color="auto"/>
              <w:right w:val="single" w:sz="4" w:space="0" w:color="auto"/>
            </w:tcBorders>
            <w:shd w:val="clear" w:color="000000" w:fill="FFFFFF"/>
            <w:vAlign w:val="center"/>
            <w:hideMark/>
          </w:tcPr>
          <w:p w:rsidR="00A856BF" w:rsidRPr="002B7A63" w:rsidRDefault="00A856BF" w:rsidP="000826AF">
            <w:pPr>
              <w:spacing w:line="240" w:lineRule="auto"/>
              <w:jc w:val="center"/>
              <w:rPr>
                <w:rFonts w:eastAsia="Times New Roman" w:cs="Times New Roman"/>
                <w:b/>
                <w:i/>
                <w:iCs/>
              </w:rPr>
            </w:pPr>
            <w:r>
              <w:rPr>
                <w:b/>
                <w:i/>
                <w:iCs/>
              </w:rPr>
              <w:t>z</w:t>
            </w:r>
          </w:p>
        </w:tc>
        <w:tc>
          <w:tcPr>
            <w:tcW w:w="927" w:type="dxa"/>
            <w:tcBorders>
              <w:top w:val="nil"/>
              <w:left w:val="nil"/>
              <w:bottom w:val="single" w:sz="4" w:space="0" w:color="auto"/>
              <w:right w:val="single" w:sz="4" w:space="0" w:color="auto"/>
            </w:tcBorders>
            <w:shd w:val="clear" w:color="000000" w:fill="FFFFFF"/>
            <w:vAlign w:val="center"/>
            <w:hideMark/>
          </w:tcPr>
          <w:p w:rsidR="00A856BF" w:rsidRPr="002B7A63" w:rsidRDefault="00A856BF" w:rsidP="000826AF">
            <w:pPr>
              <w:spacing w:line="240" w:lineRule="auto"/>
              <w:jc w:val="center"/>
              <w:rPr>
                <w:rFonts w:eastAsia="Times New Roman" w:cs="Times New Roman"/>
              </w:rPr>
            </w:pPr>
            <w:r>
              <w:t>0,842</w:t>
            </w:r>
          </w:p>
        </w:tc>
        <w:tc>
          <w:tcPr>
            <w:tcW w:w="1127" w:type="dxa"/>
            <w:tcBorders>
              <w:top w:val="nil"/>
              <w:left w:val="nil"/>
              <w:bottom w:val="single" w:sz="4" w:space="0" w:color="auto"/>
              <w:right w:val="single" w:sz="4" w:space="0" w:color="auto"/>
            </w:tcBorders>
            <w:shd w:val="clear" w:color="000000" w:fill="FFFFFF"/>
            <w:vAlign w:val="center"/>
            <w:hideMark/>
          </w:tcPr>
          <w:p w:rsidR="00A856BF" w:rsidRPr="002B7A63" w:rsidRDefault="00A856BF" w:rsidP="000826AF">
            <w:pPr>
              <w:spacing w:line="240" w:lineRule="auto"/>
              <w:jc w:val="center"/>
              <w:rPr>
                <w:rFonts w:eastAsia="Times New Roman" w:cs="Times New Roman"/>
              </w:rPr>
            </w:pPr>
            <w:r>
              <w:t>1,036</w:t>
            </w:r>
          </w:p>
        </w:tc>
        <w:tc>
          <w:tcPr>
            <w:tcW w:w="1127" w:type="dxa"/>
            <w:tcBorders>
              <w:top w:val="nil"/>
              <w:left w:val="nil"/>
              <w:bottom w:val="single" w:sz="4" w:space="0" w:color="auto"/>
              <w:right w:val="single" w:sz="4" w:space="0" w:color="auto"/>
            </w:tcBorders>
            <w:shd w:val="clear" w:color="000000" w:fill="FFFFFF"/>
            <w:vAlign w:val="center"/>
            <w:hideMark/>
          </w:tcPr>
          <w:p w:rsidR="00A856BF" w:rsidRPr="002B7A63" w:rsidRDefault="00A856BF" w:rsidP="000826AF">
            <w:pPr>
              <w:spacing w:line="240" w:lineRule="auto"/>
              <w:jc w:val="center"/>
              <w:rPr>
                <w:rFonts w:eastAsia="Times New Roman" w:cs="Times New Roman"/>
              </w:rPr>
            </w:pPr>
            <w:r>
              <w:t>1,282</w:t>
            </w:r>
          </w:p>
        </w:tc>
        <w:tc>
          <w:tcPr>
            <w:tcW w:w="682" w:type="dxa"/>
            <w:tcBorders>
              <w:top w:val="nil"/>
              <w:left w:val="nil"/>
              <w:bottom w:val="single" w:sz="4" w:space="0" w:color="auto"/>
              <w:right w:val="single" w:sz="4" w:space="0" w:color="auto"/>
            </w:tcBorders>
            <w:shd w:val="clear" w:color="000000" w:fill="FFFFFF"/>
            <w:vAlign w:val="center"/>
            <w:hideMark/>
          </w:tcPr>
          <w:p w:rsidR="00A856BF" w:rsidRPr="002B7A63" w:rsidRDefault="00A856BF" w:rsidP="000826AF">
            <w:pPr>
              <w:spacing w:line="240" w:lineRule="auto"/>
              <w:jc w:val="center"/>
              <w:rPr>
                <w:rFonts w:eastAsia="Times New Roman" w:cs="Times New Roman"/>
              </w:rPr>
            </w:pPr>
            <w:r>
              <w:t>1,645</w:t>
            </w:r>
          </w:p>
        </w:tc>
        <w:tc>
          <w:tcPr>
            <w:tcW w:w="1307" w:type="dxa"/>
            <w:tcBorders>
              <w:top w:val="nil"/>
              <w:left w:val="nil"/>
              <w:bottom w:val="single" w:sz="4" w:space="0" w:color="auto"/>
              <w:right w:val="single" w:sz="4" w:space="0" w:color="auto"/>
            </w:tcBorders>
            <w:shd w:val="clear" w:color="000000" w:fill="FFFFFF"/>
            <w:vAlign w:val="center"/>
            <w:hideMark/>
          </w:tcPr>
          <w:p w:rsidR="00A856BF" w:rsidRPr="002B7A63" w:rsidRDefault="00A856BF" w:rsidP="000826AF">
            <w:pPr>
              <w:spacing w:line="240" w:lineRule="auto"/>
              <w:jc w:val="center"/>
              <w:rPr>
                <w:rFonts w:eastAsia="Times New Roman" w:cs="Times New Roman"/>
              </w:rPr>
            </w:pPr>
            <w:r>
              <w:t>1,960</w:t>
            </w:r>
          </w:p>
        </w:tc>
      </w:tr>
    </w:tbl>
    <w:p w:rsidR="00A856BF" w:rsidRPr="002B7A63" w:rsidRDefault="00A856BF" w:rsidP="00A856BF">
      <w:pPr>
        <w:rPr>
          <w:rFonts w:cs="Times New Roman"/>
          <w:lang w:val="en-GB"/>
        </w:rPr>
      </w:pPr>
    </w:p>
    <w:p w:rsidR="00446C71" w:rsidRPr="002B7A63" w:rsidRDefault="00446C71" w:rsidP="00A856BF">
      <w:pPr>
        <w:rPr>
          <w:rFonts w:cs="Times New Roman"/>
          <w:lang w:val="en-GB"/>
        </w:rPr>
      </w:pPr>
    </w:p>
    <w:p w:rsidR="00A856BF" w:rsidRPr="002B7A63" w:rsidRDefault="00A856BF" w:rsidP="00A856BF">
      <w:pPr>
        <w:rPr>
          <w:rFonts w:cs="Times New Roman"/>
        </w:rPr>
      </w:pPr>
      <w:r>
        <w:t>Cuadro 2 – Factores de fiabilidad por nivel de confianza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260"/>
        <w:gridCol w:w="705"/>
        <w:gridCol w:w="705"/>
        <w:gridCol w:w="705"/>
        <w:gridCol w:w="705"/>
        <w:gridCol w:w="705"/>
        <w:gridCol w:w="705"/>
        <w:gridCol w:w="705"/>
        <w:gridCol w:w="705"/>
        <w:gridCol w:w="705"/>
      </w:tblGrid>
      <w:tr w:rsidR="00A856BF" w:rsidRPr="002B7A63" w:rsidTr="004100AE">
        <w:trPr>
          <w:trHeight w:val="328"/>
          <w:jc w:val="center"/>
        </w:trPr>
        <w:tc>
          <w:tcPr>
            <w:tcW w:w="0" w:type="auto"/>
            <w:shd w:val="clear" w:color="auto" w:fill="auto"/>
            <w:tcMar>
              <w:top w:w="72" w:type="dxa"/>
              <w:left w:w="144" w:type="dxa"/>
              <w:bottom w:w="72" w:type="dxa"/>
              <w:right w:w="144" w:type="dxa"/>
            </w:tcMar>
            <w:vAlign w:val="center"/>
            <w:hideMark/>
          </w:tcPr>
          <w:p w:rsidR="00A856BF" w:rsidRPr="002B7A63" w:rsidRDefault="00A856BF" w:rsidP="004100AE">
            <w:pPr>
              <w:tabs>
                <w:tab w:val="num" w:pos="1440"/>
              </w:tabs>
              <w:autoSpaceDE w:val="0"/>
              <w:autoSpaceDN w:val="0"/>
              <w:adjustRightInd w:val="0"/>
              <w:spacing w:line="240" w:lineRule="auto"/>
              <w:jc w:val="center"/>
              <w:rPr>
                <w:rFonts w:eastAsiaTheme="minorEastAsia" w:cs="Times New Roman"/>
                <w:sz w:val="20"/>
                <w:szCs w:val="20"/>
              </w:rPr>
            </w:pPr>
            <w:r>
              <w:rPr>
                <w:sz w:val="20"/>
                <w:szCs w:val="20"/>
              </w:rPr>
              <w:t>Nivel de confianza</w:t>
            </w:r>
          </w:p>
        </w:tc>
        <w:tc>
          <w:tcPr>
            <w:tcW w:w="0" w:type="auto"/>
            <w:shd w:val="clear" w:color="auto" w:fill="auto"/>
            <w:tcMar>
              <w:top w:w="72" w:type="dxa"/>
              <w:left w:w="144" w:type="dxa"/>
              <w:bottom w:w="72" w:type="dxa"/>
              <w:right w:w="144" w:type="dxa"/>
            </w:tcMar>
            <w:vAlign w:val="center"/>
            <w:hideMark/>
          </w:tcPr>
          <w:p w:rsidR="00A856BF" w:rsidRPr="002B7A63" w:rsidRDefault="00A856BF" w:rsidP="004100AE">
            <w:pPr>
              <w:tabs>
                <w:tab w:val="num" w:pos="1440"/>
              </w:tabs>
              <w:autoSpaceDE w:val="0"/>
              <w:autoSpaceDN w:val="0"/>
              <w:adjustRightInd w:val="0"/>
              <w:spacing w:line="240" w:lineRule="auto"/>
              <w:jc w:val="center"/>
              <w:rPr>
                <w:rFonts w:eastAsiaTheme="minorEastAsia" w:cs="Times New Roman"/>
                <w:sz w:val="20"/>
                <w:szCs w:val="20"/>
              </w:rPr>
            </w:pPr>
            <w:r>
              <w:rPr>
                <w:sz w:val="20"/>
                <w:szCs w:val="20"/>
              </w:rPr>
              <w:t>99 %</w:t>
            </w:r>
          </w:p>
        </w:tc>
        <w:tc>
          <w:tcPr>
            <w:tcW w:w="0" w:type="auto"/>
            <w:shd w:val="clear" w:color="auto" w:fill="auto"/>
            <w:tcMar>
              <w:top w:w="72" w:type="dxa"/>
              <w:left w:w="144" w:type="dxa"/>
              <w:bottom w:w="72" w:type="dxa"/>
              <w:right w:w="144" w:type="dxa"/>
            </w:tcMar>
            <w:vAlign w:val="center"/>
            <w:hideMark/>
          </w:tcPr>
          <w:p w:rsidR="00A856BF" w:rsidRPr="002B7A63" w:rsidRDefault="00A856BF" w:rsidP="004100AE">
            <w:pPr>
              <w:tabs>
                <w:tab w:val="num" w:pos="1440"/>
              </w:tabs>
              <w:autoSpaceDE w:val="0"/>
              <w:autoSpaceDN w:val="0"/>
              <w:adjustRightInd w:val="0"/>
              <w:spacing w:line="240" w:lineRule="auto"/>
              <w:jc w:val="center"/>
              <w:rPr>
                <w:rFonts w:eastAsiaTheme="minorEastAsia" w:cs="Times New Roman"/>
                <w:sz w:val="20"/>
                <w:szCs w:val="20"/>
              </w:rPr>
            </w:pPr>
            <w:r>
              <w:rPr>
                <w:sz w:val="20"/>
                <w:szCs w:val="20"/>
              </w:rPr>
              <w:t>95 %</w:t>
            </w:r>
          </w:p>
        </w:tc>
        <w:tc>
          <w:tcPr>
            <w:tcW w:w="0" w:type="auto"/>
            <w:shd w:val="clear" w:color="auto" w:fill="auto"/>
            <w:tcMar>
              <w:top w:w="72" w:type="dxa"/>
              <w:left w:w="144" w:type="dxa"/>
              <w:bottom w:w="72" w:type="dxa"/>
              <w:right w:w="144" w:type="dxa"/>
            </w:tcMar>
            <w:vAlign w:val="center"/>
            <w:hideMark/>
          </w:tcPr>
          <w:p w:rsidR="00A856BF" w:rsidRPr="002B7A63" w:rsidRDefault="00A856BF" w:rsidP="004100AE">
            <w:pPr>
              <w:tabs>
                <w:tab w:val="num" w:pos="1440"/>
              </w:tabs>
              <w:autoSpaceDE w:val="0"/>
              <w:autoSpaceDN w:val="0"/>
              <w:adjustRightInd w:val="0"/>
              <w:spacing w:line="240" w:lineRule="auto"/>
              <w:jc w:val="center"/>
              <w:rPr>
                <w:rFonts w:eastAsiaTheme="minorEastAsia" w:cs="Times New Roman"/>
                <w:sz w:val="20"/>
                <w:szCs w:val="20"/>
              </w:rPr>
            </w:pPr>
            <w:r>
              <w:rPr>
                <w:sz w:val="20"/>
                <w:szCs w:val="20"/>
              </w:rPr>
              <w:t>90 %</w:t>
            </w:r>
          </w:p>
        </w:tc>
        <w:tc>
          <w:tcPr>
            <w:tcW w:w="0" w:type="auto"/>
            <w:shd w:val="clear" w:color="auto" w:fill="auto"/>
            <w:tcMar>
              <w:top w:w="72" w:type="dxa"/>
              <w:left w:w="144" w:type="dxa"/>
              <w:bottom w:w="72" w:type="dxa"/>
              <w:right w:w="144" w:type="dxa"/>
            </w:tcMar>
            <w:vAlign w:val="center"/>
            <w:hideMark/>
          </w:tcPr>
          <w:p w:rsidR="00A856BF" w:rsidRPr="002B7A63" w:rsidRDefault="00A856BF" w:rsidP="004100AE">
            <w:pPr>
              <w:tabs>
                <w:tab w:val="num" w:pos="1440"/>
              </w:tabs>
              <w:autoSpaceDE w:val="0"/>
              <w:autoSpaceDN w:val="0"/>
              <w:adjustRightInd w:val="0"/>
              <w:spacing w:line="240" w:lineRule="auto"/>
              <w:jc w:val="center"/>
              <w:rPr>
                <w:rFonts w:eastAsiaTheme="minorEastAsia" w:cs="Times New Roman"/>
                <w:sz w:val="20"/>
                <w:szCs w:val="20"/>
              </w:rPr>
            </w:pPr>
            <w:r>
              <w:rPr>
                <w:sz w:val="20"/>
                <w:szCs w:val="20"/>
              </w:rPr>
              <w:t>85 %</w:t>
            </w:r>
          </w:p>
        </w:tc>
        <w:tc>
          <w:tcPr>
            <w:tcW w:w="0" w:type="auto"/>
            <w:shd w:val="clear" w:color="auto" w:fill="auto"/>
            <w:tcMar>
              <w:top w:w="72" w:type="dxa"/>
              <w:left w:w="144" w:type="dxa"/>
              <w:bottom w:w="72" w:type="dxa"/>
              <w:right w:w="144" w:type="dxa"/>
            </w:tcMar>
            <w:vAlign w:val="center"/>
            <w:hideMark/>
          </w:tcPr>
          <w:p w:rsidR="00A856BF" w:rsidRPr="002B7A63" w:rsidRDefault="00A856BF" w:rsidP="004100AE">
            <w:pPr>
              <w:tabs>
                <w:tab w:val="num" w:pos="1440"/>
              </w:tabs>
              <w:autoSpaceDE w:val="0"/>
              <w:autoSpaceDN w:val="0"/>
              <w:adjustRightInd w:val="0"/>
              <w:spacing w:line="240" w:lineRule="auto"/>
              <w:jc w:val="center"/>
              <w:rPr>
                <w:rFonts w:eastAsiaTheme="minorEastAsia" w:cs="Times New Roman"/>
                <w:sz w:val="20"/>
                <w:szCs w:val="20"/>
              </w:rPr>
            </w:pPr>
            <w:r>
              <w:rPr>
                <w:sz w:val="20"/>
                <w:szCs w:val="20"/>
              </w:rPr>
              <w:t>80 %</w:t>
            </w:r>
          </w:p>
        </w:tc>
        <w:tc>
          <w:tcPr>
            <w:tcW w:w="0" w:type="auto"/>
            <w:shd w:val="clear" w:color="auto" w:fill="auto"/>
            <w:tcMar>
              <w:top w:w="72" w:type="dxa"/>
              <w:left w:w="144" w:type="dxa"/>
              <w:bottom w:w="72" w:type="dxa"/>
              <w:right w:w="144" w:type="dxa"/>
            </w:tcMar>
            <w:vAlign w:val="center"/>
            <w:hideMark/>
          </w:tcPr>
          <w:p w:rsidR="00A856BF" w:rsidRPr="002B7A63" w:rsidRDefault="00A856BF" w:rsidP="004100AE">
            <w:pPr>
              <w:tabs>
                <w:tab w:val="num" w:pos="1440"/>
              </w:tabs>
              <w:autoSpaceDE w:val="0"/>
              <w:autoSpaceDN w:val="0"/>
              <w:adjustRightInd w:val="0"/>
              <w:spacing w:line="240" w:lineRule="auto"/>
              <w:jc w:val="center"/>
              <w:rPr>
                <w:rFonts w:eastAsiaTheme="minorEastAsia" w:cs="Times New Roman"/>
                <w:sz w:val="20"/>
                <w:szCs w:val="20"/>
              </w:rPr>
            </w:pPr>
            <w:r>
              <w:rPr>
                <w:sz w:val="20"/>
                <w:szCs w:val="20"/>
              </w:rPr>
              <w:t>75 %</w:t>
            </w:r>
          </w:p>
        </w:tc>
        <w:tc>
          <w:tcPr>
            <w:tcW w:w="0" w:type="auto"/>
            <w:shd w:val="clear" w:color="auto" w:fill="auto"/>
            <w:tcMar>
              <w:top w:w="72" w:type="dxa"/>
              <w:left w:w="144" w:type="dxa"/>
              <w:bottom w:w="72" w:type="dxa"/>
              <w:right w:w="144" w:type="dxa"/>
            </w:tcMar>
            <w:vAlign w:val="center"/>
            <w:hideMark/>
          </w:tcPr>
          <w:p w:rsidR="00A856BF" w:rsidRPr="002B7A63" w:rsidRDefault="00A856BF" w:rsidP="004100AE">
            <w:pPr>
              <w:tabs>
                <w:tab w:val="num" w:pos="1440"/>
              </w:tabs>
              <w:autoSpaceDE w:val="0"/>
              <w:autoSpaceDN w:val="0"/>
              <w:adjustRightInd w:val="0"/>
              <w:spacing w:line="240" w:lineRule="auto"/>
              <w:jc w:val="center"/>
              <w:rPr>
                <w:rFonts w:eastAsiaTheme="minorEastAsia" w:cs="Times New Roman"/>
                <w:sz w:val="20"/>
                <w:szCs w:val="20"/>
              </w:rPr>
            </w:pPr>
            <w:r>
              <w:rPr>
                <w:sz w:val="20"/>
                <w:szCs w:val="20"/>
              </w:rPr>
              <w:t>70 %</w:t>
            </w:r>
          </w:p>
        </w:tc>
        <w:tc>
          <w:tcPr>
            <w:tcW w:w="0" w:type="auto"/>
            <w:shd w:val="clear" w:color="auto" w:fill="auto"/>
            <w:tcMar>
              <w:top w:w="72" w:type="dxa"/>
              <w:left w:w="144" w:type="dxa"/>
              <w:bottom w:w="72" w:type="dxa"/>
              <w:right w:w="144" w:type="dxa"/>
            </w:tcMar>
            <w:vAlign w:val="center"/>
            <w:hideMark/>
          </w:tcPr>
          <w:p w:rsidR="00A856BF" w:rsidRPr="002B7A63" w:rsidRDefault="00A856BF" w:rsidP="004100AE">
            <w:pPr>
              <w:tabs>
                <w:tab w:val="num" w:pos="1440"/>
              </w:tabs>
              <w:autoSpaceDE w:val="0"/>
              <w:autoSpaceDN w:val="0"/>
              <w:adjustRightInd w:val="0"/>
              <w:spacing w:line="240" w:lineRule="auto"/>
              <w:jc w:val="center"/>
              <w:rPr>
                <w:rFonts w:eastAsiaTheme="minorEastAsia" w:cs="Times New Roman"/>
                <w:sz w:val="20"/>
                <w:szCs w:val="20"/>
              </w:rPr>
            </w:pPr>
            <w:r>
              <w:rPr>
                <w:sz w:val="20"/>
                <w:szCs w:val="20"/>
              </w:rPr>
              <w:t>60 %</w:t>
            </w:r>
          </w:p>
        </w:tc>
        <w:tc>
          <w:tcPr>
            <w:tcW w:w="0" w:type="auto"/>
            <w:shd w:val="clear" w:color="auto" w:fill="auto"/>
            <w:tcMar>
              <w:top w:w="72" w:type="dxa"/>
              <w:left w:w="144" w:type="dxa"/>
              <w:bottom w:w="72" w:type="dxa"/>
              <w:right w:w="144" w:type="dxa"/>
            </w:tcMar>
            <w:vAlign w:val="center"/>
            <w:hideMark/>
          </w:tcPr>
          <w:p w:rsidR="00A856BF" w:rsidRPr="002B7A63" w:rsidRDefault="00A856BF" w:rsidP="004100AE">
            <w:pPr>
              <w:tabs>
                <w:tab w:val="num" w:pos="1440"/>
              </w:tabs>
              <w:autoSpaceDE w:val="0"/>
              <w:autoSpaceDN w:val="0"/>
              <w:adjustRightInd w:val="0"/>
              <w:spacing w:line="240" w:lineRule="auto"/>
              <w:jc w:val="center"/>
              <w:rPr>
                <w:rFonts w:eastAsiaTheme="minorEastAsia" w:cs="Times New Roman"/>
                <w:sz w:val="20"/>
                <w:szCs w:val="20"/>
              </w:rPr>
            </w:pPr>
            <w:r>
              <w:rPr>
                <w:sz w:val="20"/>
                <w:szCs w:val="20"/>
              </w:rPr>
              <w:t>50 %</w:t>
            </w:r>
          </w:p>
        </w:tc>
      </w:tr>
      <w:tr w:rsidR="00A856BF" w:rsidRPr="002B7A63" w:rsidTr="004100AE">
        <w:trPr>
          <w:trHeight w:val="420"/>
          <w:jc w:val="center"/>
        </w:trPr>
        <w:tc>
          <w:tcPr>
            <w:tcW w:w="0" w:type="auto"/>
            <w:shd w:val="clear" w:color="auto" w:fill="auto"/>
            <w:tcMar>
              <w:top w:w="72" w:type="dxa"/>
              <w:left w:w="144" w:type="dxa"/>
              <w:bottom w:w="72" w:type="dxa"/>
              <w:right w:w="144" w:type="dxa"/>
            </w:tcMar>
            <w:vAlign w:val="center"/>
            <w:hideMark/>
          </w:tcPr>
          <w:p w:rsidR="00A856BF" w:rsidRPr="002B7A63" w:rsidRDefault="00A856BF" w:rsidP="004100AE">
            <w:pPr>
              <w:tabs>
                <w:tab w:val="num" w:pos="1440"/>
              </w:tabs>
              <w:autoSpaceDE w:val="0"/>
              <w:autoSpaceDN w:val="0"/>
              <w:adjustRightInd w:val="0"/>
              <w:spacing w:line="240" w:lineRule="auto"/>
              <w:jc w:val="center"/>
              <w:rPr>
                <w:rFonts w:eastAsiaTheme="minorEastAsia" w:cs="Times New Roman"/>
                <w:sz w:val="20"/>
                <w:szCs w:val="20"/>
              </w:rPr>
            </w:pPr>
            <w:r>
              <w:rPr>
                <w:sz w:val="20"/>
                <w:szCs w:val="20"/>
              </w:rPr>
              <w:t>Factor de fiabilidad (FF)</w:t>
            </w:r>
          </w:p>
        </w:tc>
        <w:tc>
          <w:tcPr>
            <w:tcW w:w="0" w:type="auto"/>
            <w:shd w:val="clear" w:color="auto" w:fill="auto"/>
            <w:tcMar>
              <w:top w:w="72" w:type="dxa"/>
              <w:left w:w="144" w:type="dxa"/>
              <w:bottom w:w="72" w:type="dxa"/>
              <w:right w:w="144" w:type="dxa"/>
            </w:tcMar>
            <w:vAlign w:val="center"/>
            <w:hideMark/>
          </w:tcPr>
          <w:p w:rsidR="00A856BF" w:rsidRPr="002B7A63" w:rsidRDefault="00A856BF" w:rsidP="004100AE">
            <w:pPr>
              <w:tabs>
                <w:tab w:val="num" w:pos="1440"/>
              </w:tabs>
              <w:autoSpaceDE w:val="0"/>
              <w:autoSpaceDN w:val="0"/>
              <w:adjustRightInd w:val="0"/>
              <w:spacing w:line="240" w:lineRule="auto"/>
              <w:jc w:val="right"/>
              <w:rPr>
                <w:rFonts w:eastAsiaTheme="minorEastAsia" w:cs="Times New Roman"/>
                <w:sz w:val="20"/>
                <w:szCs w:val="20"/>
              </w:rPr>
            </w:pPr>
            <w:r>
              <w:rPr>
                <w:sz w:val="20"/>
                <w:szCs w:val="20"/>
              </w:rPr>
              <w:t>4,61</w:t>
            </w:r>
          </w:p>
        </w:tc>
        <w:tc>
          <w:tcPr>
            <w:tcW w:w="0" w:type="auto"/>
            <w:shd w:val="clear" w:color="auto" w:fill="auto"/>
            <w:tcMar>
              <w:top w:w="72" w:type="dxa"/>
              <w:left w:w="144" w:type="dxa"/>
              <w:bottom w:w="72" w:type="dxa"/>
              <w:right w:w="144" w:type="dxa"/>
            </w:tcMar>
            <w:vAlign w:val="center"/>
            <w:hideMark/>
          </w:tcPr>
          <w:p w:rsidR="00A856BF" w:rsidRPr="002B7A63" w:rsidRDefault="00A856BF" w:rsidP="004100AE">
            <w:pPr>
              <w:tabs>
                <w:tab w:val="num" w:pos="1440"/>
              </w:tabs>
              <w:autoSpaceDE w:val="0"/>
              <w:autoSpaceDN w:val="0"/>
              <w:adjustRightInd w:val="0"/>
              <w:spacing w:line="240" w:lineRule="auto"/>
              <w:jc w:val="right"/>
              <w:rPr>
                <w:rFonts w:eastAsiaTheme="minorEastAsia" w:cs="Times New Roman"/>
                <w:sz w:val="20"/>
                <w:szCs w:val="20"/>
              </w:rPr>
            </w:pPr>
            <w:r>
              <w:rPr>
                <w:sz w:val="20"/>
                <w:szCs w:val="20"/>
              </w:rPr>
              <w:t>3</w:t>
            </w:r>
            <w:bookmarkStart w:id="69" w:name="_GoBack"/>
            <w:bookmarkEnd w:id="69"/>
            <w:r>
              <w:rPr>
                <w:sz w:val="20"/>
                <w:szCs w:val="20"/>
              </w:rPr>
              <w:t>,00</w:t>
            </w:r>
          </w:p>
        </w:tc>
        <w:tc>
          <w:tcPr>
            <w:tcW w:w="0" w:type="auto"/>
            <w:shd w:val="clear" w:color="auto" w:fill="auto"/>
            <w:tcMar>
              <w:top w:w="72" w:type="dxa"/>
              <w:left w:w="144" w:type="dxa"/>
              <w:bottom w:w="72" w:type="dxa"/>
              <w:right w:w="144" w:type="dxa"/>
            </w:tcMar>
            <w:vAlign w:val="center"/>
            <w:hideMark/>
          </w:tcPr>
          <w:p w:rsidR="00A856BF" w:rsidRPr="002B7A63" w:rsidRDefault="00A856BF" w:rsidP="004100AE">
            <w:pPr>
              <w:tabs>
                <w:tab w:val="num" w:pos="1440"/>
              </w:tabs>
              <w:autoSpaceDE w:val="0"/>
              <w:autoSpaceDN w:val="0"/>
              <w:adjustRightInd w:val="0"/>
              <w:spacing w:line="240" w:lineRule="auto"/>
              <w:jc w:val="right"/>
              <w:rPr>
                <w:rFonts w:eastAsiaTheme="minorEastAsia" w:cs="Times New Roman"/>
                <w:sz w:val="20"/>
                <w:szCs w:val="20"/>
              </w:rPr>
            </w:pPr>
            <w:r>
              <w:rPr>
                <w:sz w:val="20"/>
                <w:szCs w:val="20"/>
              </w:rPr>
              <w:t>2,31</w:t>
            </w:r>
          </w:p>
        </w:tc>
        <w:tc>
          <w:tcPr>
            <w:tcW w:w="0" w:type="auto"/>
            <w:shd w:val="clear" w:color="auto" w:fill="auto"/>
            <w:tcMar>
              <w:top w:w="72" w:type="dxa"/>
              <w:left w:w="144" w:type="dxa"/>
              <w:bottom w:w="72" w:type="dxa"/>
              <w:right w:w="144" w:type="dxa"/>
            </w:tcMar>
            <w:vAlign w:val="center"/>
            <w:hideMark/>
          </w:tcPr>
          <w:p w:rsidR="00A856BF" w:rsidRPr="002B7A63" w:rsidRDefault="00A856BF" w:rsidP="004100AE">
            <w:pPr>
              <w:tabs>
                <w:tab w:val="num" w:pos="1440"/>
              </w:tabs>
              <w:autoSpaceDE w:val="0"/>
              <w:autoSpaceDN w:val="0"/>
              <w:adjustRightInd w:val="0"/>
              <w:spacing w:line="240" w:lineRule="auto"/>
              <w:jc w:val="right"/>
              <w:rPr>
                <w:rFonts w:eastAsiaTheme="minorEastAsia" w:cs="Times New Roman"/>
                <w:sz w:val="20"/>
                <w:szCs w:val="20"/>
              </w:rPr>
            </w:pPr>
            <w:r>
              <w:rPr>
                <w:sz w:val="20"/>
                <w:szCs w:val="20"/>
              </w:rPr>
              <w:t>1,90</w:t>
            </w:r>
          </w:p>
        </w:tc>
        <w:tc>
          <w:tcPr>
            <w:tcW w:w="0" w:type="auto"/>
            <w:shd w:val="clear" w:color="auto" w:fill="auto"/>
            <w:tcMar>
              <w:top w:w="72" w:type="dxa"/>
              <w:left w:w="144" w:type="dxa"/>
              <w:bottom w:w="72" w:type="dxa"/>
              <w:right w:w="144" w:type="dxa"/>
            </w:tcMar>
            <w:vAlign w:val="center"/>
            <w:hideMark/>
          </w:tcPr>
          <w:p w:rsidR="00A856BF" w:rsidRPr="002B7A63" w:rsidRDefault="00A856BF" w:rsidP="004100AE">
            <w:pPr>
              <w:tabs>
                <w:tab w:val="num" w:pos="1440"/>
              </w:tabs>
              <w:autoSpaceDE w:val="0"/>
              <w:autoSpaceDN w:val="0"/>
              <w:adjustRightInd w:val="0"/>
              <w:spacing w:line="240" w:lineRule="auto"/>
              <w:jc w:val="right"/>
              <w:rPr>
                <w:rFonts w:eastAsiaTheme="minorEastAsia" w:cs="Times New Roman"/>
                <w:sz w:val="20"/>
                <w:szCs w:val="20"/>
              </w:rPr>
            </w:pPr>
            <w:r>
              <w:rPr>
                <w:sz w:val="20"/>
                <w:szCs w:val="20"/>
              </w:rPr>
              <w:t>1,61</w:t>
            </w:r>
          </w:p>
        </w:tc>
        <w:tc>
          <w:tcPr>
            <w:tcW w:w="0" w:type="auto"/>
            <w:shd w:val="clear" w:color="auto" w:fill="auto"/>
            <w:tcMar>
              <w:top w:w="72" w:type="dxa"/>
              <w:left w:w="144" w:type="dxa"/>
              <w:bottom w:w="72" w:type="dxa"/>
              <w:right w:w="144" w:type="dxa"/>
            </w:tcMar>
            <w:vAlign w:val="center"/>
            <w:hideMark/>
          </w:tcPr>
          <w:p w:rsidR="00A856BF" w:rsidRPr="002B7A63" w:rsidRDefault="00A856BF" w:rsidP="004100AE">
            <w:pPr>
              <w:tabs>
                <w:tab w:val="num" w:pos="1440"/>
              </w:tabs>
              <w:autoSpaceDE w:val="0"/>
              <w:autoSpaceDN w:val="0"/>
              <w:adjustRightInd w:val="0"/>
              <w:spacing w:line="240" w:lineRule="auto"/>
              <w:jc w:val="right"/>
              <w:rPr>
                <w:rFonts w:eastAsiaTheme="minorEastAsia" w:cs="Times New Roman"/>
                <w:sz w:val="20"/>
                <w:szCs w:val="20"/>
              </w:rPr>
            </w:pPr>
            <w:r>
              <w:rPr>
                <w:sz w:val="20"/>
                <w:szCs w:val="20"/>
              </w:rPr>
              <w:t>1,39</w:t>
            </w:r>
          </w:p>
        </w:tc>
        <w:tc>
          <w:tcPr>
            <w:tcW w:w="0" w:type="auto"/>
            <w:shd w:val="clear" w:color="auto" w:fill="auto"/>
            <w:tcMar>
              <w:top w:w="72" w:type="dxa"/>
              <w:left w:w="144" w:type="dxa"/>
              <w:bottom w:w="72" w:type="dxa"/>
              <w:right w:w="144" w:type="dxa"/>
            </w:tcMar>
            <w:vAlign w:val="center"/>
            <w:hideMark/>
          </w:tcPr>
          <w:p w:rsidR="00A856BF" w:rsidRPr="002B7A63" w:rsidRDefault="00A856BF" w:rsidP="004100AE">
            <w:pPr>
              <w:tabs>
                <w:tab w:val="num" w:pos="1440"/>
              </w:tabs>
              <w:autoSpaceDE w:val="0"/>
              <w:autoSpaceDN w:val="0"/>
              <w:adjustRightInd w:val="0"/>
              <w:spacing w:line="240" w:lineRule="auto"/>
              <w:jc w:val="right"/>
              <w:rPr>
                <w:rFonts w:eastAsiaTheme="minorEastAsia" w:cs="Times New Roman"/>
                <w:sz w:val="20"/>
                <w:szCs w:val="20"/>
              </w:rPr>
            </w:pPr>
            <w:r>
              <w:rPr>
                <w:sz w:val="20"/>
                <w:szCs w:val="20"/>
              </w:rPr>
              <w:t>1,21</w:t>
            </w:r>
          </w:p>
        </w:tc>
        <w:tc>
          <w:tcPr>
            <w:tcW w:w="0" w:type="auto"/>
            <w:shd w:val="clear" w:color="auto" w:fill="auto"/>
            <w:tcMar>
              <w:top w:w="72" w:type="dxa"/>
              <w:left w:w="144" w:type="dxa"/>
              <w:bottom w:w="72" w:type="dxa"/>
              <w:right w:w="144" w:type="dxa"/>
            </w:tcMar>
            <w:vAlign w:val="center"/>
            <w:hideMark/>
          </w:tcPr>
          <w:p w:rsidR="00A856BF" w:rsidRPr="002B7A63" w:rsidRDefault="00A856BF" w:rsidP="004100AE">
            <w:pPr>
              <w:tabs>
                <w:tab w:val="num" w:pos="1440"/>
              </w:tabs>
              <w:autoSpaceDE w:val="0"/>
              <w:autoSpaceDN w:val="0"/>
              <w:adjustRightInd w:val="0"/>
              <w:spacing w:line="240" w:lineRule="auto"/>
              <w:jc w:val="right"/>
              <w:rPr>
                <w:rFonts w:eastAsiaTheme="minorEastAsia" w:cs="Times New Roman"/>
                <w:sz w:val="20"/>
                <w:szCs w:val="20"/>
              </w:rPr>
            </w:pPr>
            <w:r>
              <w:rPr>
                <w:sz w:val="20"/>
                <w:szCs w:val="20"/>
              </w:rPr>
              <w:t>0,92</w:t>
            </w:r>
          </w:p>
        </w:tc>
        <w:tc>
          <w:tcPr>
            <w:tcW w:w="0" w:type="auto"/>
            <w:shd w:val="clear" w:color="auto" w:fill="auto"/>
            <w:tcMar>
              <w:top w:w="72" w:type="dxa"/>
              <w:left w:w="144" w:type="dxa"/>
              <w:bottom w:w="72" w:type="dxa"/>
              <w:right w:w="144" w:type="dxa"/>
            </w:tcMar>
            <w:vAlign w:val="center"/>
            <w:hideMark/>
          </w:tcPr>
          <w:p w:rsidR="00A856BF" w:rsidRPr="002B7A63" w:rsidRDefault="00A856BF" w:rsidP="004100AE">
            <w:pPr>
              <w:tabs>
                <w:tab w:val="num" w:pos="1440"/>
              </w:tabs>
              <w:autoSpaceDE w:val="0"/>
              <w:autoSpaceDN w:val="0"/>
              <w:adjustRightInd w:val="0"/>
              <w:spacing w:line="240" w:lineRule="auto"/>
              <w:jc w:val="right"/>
              <w:rPr>
                <w:rFonts w:eastAsiaTheme="minorEastAsia" w:cs="Times New Roman"/>
                <w:sz w:val="20"/>
                <w:szCs w:val="20"/>
              </w:rPr>
            </w:pPr>
            <w:r>
              <w:rPr>
                <w:sz w:val="20"/>
                <w:szCs w:val="20"/>
              </w:rPr>
              <w:t>0,70</w:t>
            </w:r>
          </w:p>
        </w:tc>
      </w:tr>
    </w:tbl>
    <w:p w:rsidR="00A856BF" w:rsidRPr="002B7A63" w:rsidRDefault="00A856BF" w:rsidP="00A856BF">
      <w:pPr>
        <w:rPr>
          <w:rFonts w:cs="Times New Roman"/>
          <w:lang w:val="en-GB"/>
        </w:rPr>
      </w:pPr>
    </w:p>
    <w:p w:rsidR="00A856BF" w:rsidRPr="002B7A63" w:rsidRDefault="00A856BF" w:rsidP="00A856BF">
      <w:pPr>
        <w:rPr>
          <w:rFonts w:cs="Times New Roman"/>
        </w:rPr>
      </w:pPr>
      <w:r>
        <w:t>Cuadro 3 – Factores de expansión por nivel de confianza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321"/>
        <w:gridCol w:w="705"/>
        <w:gridCol w:w="705"/>
        <w:gridCol w:w="705"/>
        <w:gridCol w:w="705"/>
        <w:gridCol w:w="705"/>
        <w:gridCol w:w="705"/>
        <w:gridCol w:w="705"/>
        <w:gridCol w:w="728"/>
        <w:gridCol w:w="709"/>
      </w:tblGrid>
      <w:tr w:rsidR="00A856BF" w:rsidRPr="002B7A63" w:rsidTr="009D5F2F">
        <w:trPr>
          <w:trHeight w:val="353"/>
          <w:jc w:val="center"/>
        </w:trPr>
        <w:tc>
          <w:tcPr>
            <w:tcW w:w="2321" w:type="dxa"/>
            <w:shd w:val="clear" w:color="auto" w:fill="auto"/>
            <w:tcMar>
              <w:top w:w="72" w:type="dxa"/>
              <w:left w:w="144" w:type="dxa"/>
              <w:bottom w:w="72" w:type="dxa"/>
              <w:right w:w="144" w:type="dxa"/>
            </w:tcMar>
            <w:vAlign w:val="center"/>
            <w:hideMark/>
          </w:tcPr>
          <w:p w:rsidR="00A856BF" w:rsidRPr="002B7A63" w:rsidRDefault="00A856BF" w:rsidP="009D5F2F">
            <w:pPr>
              <w:autoSpaceDE w:val="0"/>
              <w:autoSpaceDN w:val="0"/>
              <w:adjustRightInd w:val="0"/>
              <w:spacing w:line="240" w:lineRule="auto"/>
              <w:ind w:right="-79"/>
              <w:jc w:val="center"/>
              <w:rPr>
                <w:rFonts w:eastAsia="Times New Roman" w:cs="Times New Roman"/>
                <w:sz w:val="20"/>
                <w:szCs w:val="20"/>
              </w:rPr>
            </w:pPr>
            <w:r>
              <w:rPr>
                <w:sz w:val="20"/>
                <w:szCs w:val="20"/>
              </w:rPr>
              <w:t>Nivel de confianza</w:t>
            </w:r>
          </w:p>
        </w:tc>
        <w:tc>
          <w:tcPr>
            <w:tcW w:w="573" w:type="dxa"/>
            <w:shd w:val="clear" w:color="auto" w:fill="auto"/>
            <w:tcMar>
              <w:top w:w="72" w:type="dxa"/>
              <w:left w:w="144" w:type="dxa"/>
              <w:bottom w:w="72" w:type="dxa"/>
              <w:right w:w="144" w:type="dxa"/>
            </w:tcMar>
            <w:vAlign w:val="center"/>
            <w:hideMark/>
          </w:tcPr>
          <w:p w:rsidR="00A856BF" w:rsidRPr="002B7A63" w:rsidRDefault="00A856BF" w:rsidP="009D5F2F">
            <w:pPr>
              <w:autoSpaceDE w:val="0"/>
              <w:autoSpaceDN w:val="0"/>
              <w:adjustRightInd w:val="0"/>
              <w:spacing w:line="240" w:lineRule="auto"/>
              <w:jc w:val="center"/>
              <w:rPr>
                <w:rFonts w:eastAsia="Times New Roman" w:cs="Times New Roman"/>
                <w:sz w:val="20"/>
                <w:szCs w:val="20"/>
              </w:rPr>
            </w:pPr>
            <w:r>
              <w:rPr>
                <w:sz w:val="20"/>
                <w:szCs w:val="20"/>
              </w:rPr>
              <w:t>99 %</w:t>
            </w:r>
          </w:p>
        </w:tc>
        <w:tc>
          <w:tcPr>
            <w:tcW w:w="705" w:type="dxa"/>
            <w:shd w:val="clear" w:color="auto" w:fill="auto"/>
            <w:tcMar>
              <w:top w:w="72" w:type="dxa"/>
              <w:left w:w="144" w:type="dxa"/>
              <w:bottom w:w="72" w:type="dxa"/>
              <w:right w:w="144" w:type="dxa"/>
            </w:tcMar>
            <w:vAlign w:val="center"/>
            <w:hideMark/>
          </w:tcPr>
          <w:p w:rsidR="00A856BF" w:rsidRPr="002B7A63" w:rsidRDefault="00A856BF" w:rsidP="009D5F2F">
            <w:pPr>
              <w:autoSpaceDE w:val="0"/>
              <w:autoSpaceDN w:val="0"/>
              <w:adjustRightInd w:val="0"/>
              <w:spacing w:line="240" w:lineRule="auto"/>
              <w:jc w:val="center"/>
              <w:rPr>
                <w:rFonts w:eastAsia="Times New Roman" w:cs="Times New Roman"/>
                <w:sz w:val="20"/>
                <w:szCs w:val="20"/>
              </w:rPr>
            </w:pPr>
            <w:r>
              <w:rPr>
                <w:sz w:val="20"/>
                <w:szCs w:val="20"/>
              </w:rPr>
              <w:t>95 %</w:t>
            </w:r>
          </w:p>
        </w:tc>
        <w:tc>
          <w:tcPr>
            <w:tcW w:w="705" w:type="dxa"/>
            <w:shd w:val="clear" w:color="auto" w:fill="auto"/>
            <w:tcMar>
              <w:top w:w="72" w:type="dxa"/>
              <w:left w:w="144" w:type="dxa"/>
              <w:bottom w:w="72" w:type="dxa"/>
              <w:right w:w="144" w:type="dxa"/>
            </w:tcMar>
            <w:vAlign w:val="center"/>
            <w:hideMark/>
          </w:tcPr>
          <w:p w:rsidR="00A856BF" w:rsidRPr="002B7A63" w:rsidRDefault="00A856BF" w:rsidP="009D5F2F">
            <w:pPr>
              <w:autoSpaceDE w:val="0"/>
              <w:autoSpaceDN w:val="0"/>
              <w:adjustRightInd w:val="0"/>
              <w:spacing w:line="240" w:lineRule="auto"/>
              <w:jc w:val="center"/>
              <w:rPr>
                <w:rFonts w:eastAsia="Times New Roman" w:cs="Times New Roman"/>
                <w:sz w:val="20"/>
                <w:szCs w:val="20"/>
              </w:rPr>
            </w:pPr>
            <w:r>
              <w:rPr>
                <w:sz w:val="20"/>
                <w:szCs w:val="20"/>
              </w:rPr>
              <w:t>90 %</w:t>
            </w:r>
          </w:p>
        </w:tc>
        <w:tc>
          <w:tcPr>
            <w:tcW w:w="705" w:type="dxa"/>
            <w:shd w:val="clear" w:color="auto" w:fill="auto"/>
            <w:tcMar>
              <w:top w:w="72" w:type="dxa"/>
              <w:left w:w="144" w:type="dxa"/>
              <w:bottom w:w="72" w:type="dxa"/>
              <w:right w:w="144" w:type="dxa"/>
            </w:tcMar>
            <w:vAlign w:val="center"/>
            <w:hideMark/>
          </w:tcPr>
          <w:p w:rsidR="00A856BF" w:rsidRPr="002B7A63" w:rsidRDefault="00A856BF" w:rsidP="009D5F2F">
            <w:pPr>
              <w:autoSpaceDE w:val="0"/>
              <w:autoSpaceDN w:val="0"/>
              <w:adjustRightInd w:val="0"/>
              <w:spacing w:line="240" w:lineRule="auto"/>
              <w:jc w:val="center"/>
              <w:rPr>
                <w:rFonts w:eastAsia="Times New Roman" w:cs="Times New Roman"/>
                <w:sz w:val="20"/>
                <w:szCs w:val="20"/>
              </w:rPr>
            </w:pPr>
            <w:r>
              <w:rPr>
                <w:sz w:val="20"/>
                <w:szCs w:val="20"/>
              </w:rPr>
              <w:t>85 %</w:t>
            </w:r>
          </w:p>
        </w:tc>
        <w:tc>
          <w:tcPr>
            <w:tcW w:w="705" w:type="dxa"/>
            <w:shd w:val="clear" w:color="auto" w:fill="auto"/>
            <w:tcMar>
              <w:top w:w="72" w:type="dxa"/>
              <w:left w:w="144" w:type="dxa"/>
              <w:bottom w:w="72" w:type="dxa"/>
              <w:right w:w="144" w:type="dxa"/>
            </w:tcMar>
            <w:vAlign w:val="center"/>
            <w:hideMark/>
          </w:tcPr>
          <w:p w:rsidR="00A856BF" w:rsidRPr="002B7A63" w:rsidRDefault="00A856BF" w:rsidP="009D5F2F">
            <w:pPr>
              <w:autoSpaceDE w:val="0"/>
              <w:autoSpaceDN w:val="0"/>
              <w:adjustRightInd w:val="0"/>
              <w:spacing w:line="240" w:lineRule="auto"/>
              <w:jc w:val="center"/>
              <w:rPr>
                <w:rFonts w:eastAsia="Times New Roman" w:cs="Times New Roman"/>
                <w:sz w:val="20"/>
                <w:szCs w:val="20"/>
              </w:rPr>
            </w:pPr>
            <w:r>
              <w:rPr>
                <w:sz w:val="20"/>
                <w:szCs w:val="20"/>
              </w:rPr>
              <w:t>80 %</w:t>
            </w:r>
          </w:p>
        </w:tc>
        <w:tc>
          <w:tcPr>
            <w:tcW w:w="705" w:type="dxa"/>
            <w:shd w:val="clear" w:color="auto" w:fill="auto"/>
            <w:tcMar>
              <w:top w:w="72" w:type="dxa"/>
              <w:left w:w="144" w:type="dxa"/>
              <w:bottom w:w="72" w:type="dxa"/>
              <w:right w:w="144" w:type="dxa"/>
            </w:tcMar>
            <w:vAlign w:val="center"/>
            <w:hideMark/>
          </w:tcPr>
          <w:p w:rsidR="00A856BF" w:rsidRPr="002B7A63" w:rsidRDefault="00A856BF" w:rsidP="009D5F2F">
            <w:pPr>
              <w:autoSpaceDE w:val="0"/>
              <w:autoSpaceDN w:val="0"/>
              <w:adjustRightInd w:val="0"/>
              <w:spacing w:line="240" w:lineRule="auto"/>
              <w:jc w:val="center"/>
              <w:rPr>
                <w:rFonts w:eastAsia="Times New Roman" w:cs="Times New Roman"/>
                <w:sz w:val="20"/>
                <w:szCs w:val="20"/>
              </w:rPr>
            </w:pPr>
            <w:r>
              <w:rPr>
                <w:sz w:val="20"/>
                <w:szCs w:val="20"/>
              </w:rPr>
              <w:t>75 %</w:t>
            </w:r>
          </w:p>
        </w:tc>
        <w:tc>
          <w:tcPr>
            <w:tcW w:w="705" w:type="dxa"/>
            <w:shd w:val="clear" w:color="auto" w:fill="auto"/>
            <w:tcMar>
              <w:top w:w="72" w:type="dxa"/>
              <w:left w:w="144" w:type="dxa"/>
              <w:bottom w:w="72" w:type="dxa"/>
              <w:right w:w="144" w:type="dxa"/>
            </w:tcMar>
            <w:vAlign w:val="center"/>
            <w:hideMark/>
          </w:tcPr>
          <w:p w:rsidR="00A856BF" w:rsidRPr="002B7A63" w:rsidRDefault="00A856BF" w:rsidP="009D5F2F">
            <w:pPr>
              <w:autoSpaceDE w:val="0"/>
              <w:autoSpaceDN w:val="0"/>
              <w:adjustRightInd w:val="0"/>
              <w:spacing w:line="240" w:lineRule="auto"/>
              <w:jc w:val="center"/>
              <w:rPr>
                <w:rFonts w:eastAsia="Times New Roman" w:cs="Times New Roman"/>
                <w:sz w:val="20"/>
                <w:szCs w:val="20"/>
              </w:rPr>
            </w:pPr>
            <w:r>
              <w:rPr>
                <w:sz w:val="20"/>
                <w:szCs w:val="20"/>
              </w:rPr>
              <w:t>70 %</w:t>
            </w:r>
          </w:p>
        </w:tc>
        <w:tc>
          <w:tcPr>
            <w:tcW w:w="728" w:type="dxa"/>
            <w:vAlign w:val="center"/>
          </w:tcPr>
          <w:p w:rsidR="00A856BF" w:rsidRPr="002B7A63" w:rsidRDefault="00A856BF" w:rsidP="009D5F2F">
            <w:pPr>
              <w:autoSpaceDE w:val="0"/>
              <w:autoSpaceDN w:val="0"/>
              <w:adjustRightInd w:val="0"/>
              <w:spacing w:line="240" w:lineRule="auto"/>
              <w:jc w:val="center"/>
              <w:rPr>
                <w:rFonts w:eastAsia="Times New Roman" w:cs="Times New Roman"/>
                <w:sz w:val="20"/>
                <w:szCs w:val="20"/>
              </w:rPr>
            </w:pPr>
            <w:r>
              <w:rPr>
                <w:sz w:val="20"/>
                <w:szCs w:val="20"/>
              </w:rPr>
              <w:t>60 %</w:t>
            </w:r>
          </w:p>
        </w:tc>
        <w:tc>
          <w:tcPr>
            <w:tcW w:w="709" w:type="dxa"/>
            <w:shd w:val="clear" w:color="auto" w:fill="auto"/>
            <w:tcMar>
              <w:top w:w="72" w:type="dxa"/>
              <w:left w:w="144" w:type="dxa"/>
              <w:bottom w:w="72" w:type="dxa"/>
              <w:right w:w="144" w:type="dxa"/>
            </w:tcMar>
            <w:vAlign w:val="center"/>
            <w:hideMark/>
          </w:tcPr>
          <w:p w:rsidR="00A856BF" w:rsidRPr="002B7A63" w:rsidRDefault="00A856BF" w:rsidP="009D5F2F">
            <w:pPr>
              <w:autoSpaceDE w:val="0"/>
              <w:autoSpaceDN w:val="0"/>
              <w:adjustRightInd w:val="0"/>
              <w:spacing w:line="240" w:lineRule="auto"/>
              <w:jc w:val="center"/>
              <w:rPr>
                <w:rFonts w:eastAsia="Times New Roman" w:cs="Times New Roman"/>
                <w:sz w:val="20"/>
                <w:szCs w:val="20"/>
              </w:rPr>
            </w:pPr>
            <w:r>
              <w:rPr>
                <w:sz w:val="20"/>
                <w:szCs w:val="20"/>
              </w:rPr>
              <w:t>50 %</w:t>
            </w:r>
          </w:p>
        </w:tc>
      </w:tr>
      <w:tr w:rsidR="00A856BF" w:rsidRPr="002B7A63" w:rsidTr="009D5F2F">
        <w:trPr>
          <w:trHeight w:val="403"/>
          <w:jc w:val="center"/>
        </w:trPr>
        <w:tc>
          <w:tcPr>
            <w:tcW w:w="2321" w:type="dxa"/>
            <w:shd w:val="clear" w:color="auto" w:fill="auto"/>
            <w:tcMar>
              <w:top w:w="72" w:type="dxa"/>
              <w:left w:w="144" w:type="dxa"/>
              <w:bottom w:w="72" w:type="dxa"/>
              <w:right w:w="144" w:type="dxa"/>
            </w:tcMar>
            <w:vAlign w:val="center"/>
            <w:hideMark/>
          </w:tcPr>
          <w:p w:rsidR="00A856BF" w:rsidRPr="002B7A63" w:rsidRDefault="00A856BF" w:rsidP="009D5F2F">
            <w:pPr>
              <w:autoSpaceDE w:val="0"/>
              <w:autoSpaceDN w:val="0"/>
              <w:adjustRightInd w:val="0"/>
              <w:spacing w:line="240" w:lineRule="auto"/>
              <w:ind w:right="-79"/>
              <w:jc w:val="center"/>
              <w:rPr>
                <w:rFonts w:eastAsia="Times New Roman" w:cs="Times New Roman"/>
                <w:sz w:val="20"/>
                <w:szCs w:val="20"/>
              </w:rPr>
            </w:pPr>
            <w:r>
              <w:rPr>
                <w:sz w:val="20"/>
                <w:szCs w:val="20"/>
              </w:rPr>
              <w:t>Factor de expansión (FE)</w:t>
            </w:r>
          </w:p>
        </w:tc>
        <w:tc>
          <w:tcPr>
            <w:tcW w:w="573" w:type="dxa"/>
            <w:shd w:val="clear" w:color="auto" w:fill="auto"/>
            <w:tcMar>
              <w:top w:w="72" w:type="dxa"/>
              <w:left w:w="144" w:type="dxa"/>
              <w:bottom w:w="72" w:type="dxa"/>
              <w:right w:w="144" w:type="dxa"/>
            </w:tcMar>
            <w:vAlign w:val="center"/>
            <w:hideMark/>
          </w:tcPr>
          <w:p w:rsidR="00A856BF" w:rsidRPr="002B7A63" w:rsidRDefault="00A856BF" w:rsidP="009D5F2F">
            <w:pPr>
              <w:autoSpaceDE w:val="0"/>
              <w:autoSpaceDN w:val="0"/>
              <w:adjustRightInd w:val="0"/>
              <w:spacing w:line="240" w:lineRule="auto"/>
              <w:jc w:val="center"/>
              <w:rPr>
                <w:rFonts w:eastAsia="Times New Roman" w:cs="Times New Roman"/>
                <w:sz w:val="20"/>
                <w:szCs w:val="20"/>
              </w:rPr>
            </w:pPr>
            <w:r>
              <w:rPr>
                <w:sz w:val="20"/>
                <w:szCs w:val="20"/>
              </w:rPr>
              <w:t>1,9</w:t>
            </w:r>
          </w:p>
        </w:tc>
        <w:tc>
          <w:tcPr>
            <w:tcW w:w="705" w:type="dxa"/>
            <w:shd w:val="clear" w:color="auto" w:fill="auto"/>
            <w:tcMar>
              <w:top w:w="72" w:type="dxa"/>
              <w:left w:w="144" w:type="dxa"/>
              <w:bottom w:w="72" w:type="dxa"/>
              <w:right w:w="144" w:type="dxa"/>
            </w:tcMar>
            <w:vAlign w:val="center"/>
            <w:hideMark/>
          </w:tcPr>
          <w:p w:rsidR="00A856BF" w:rsidRPr="002B7A63" w:rsidRDefault="00A856BF" w:rsidP="009D5F2F">
            <w:pPr>
              <w:autoSpaceDE w:val="0"/>
              <w:autoSpaceDN w:val="0"/>
              <w:adjustRightInd w:val="0"/>
              <w:spacing w:line="240" w:lineRule="auto"/>
              <w:jc w:val="center"/>
              <w:rPr>
                <w:rFonts w:eastAsia="Times New Roman" w:cs="Times New Roman"/>
                <w:sz w:val="20"/>
                <w:szCs w:val="20"/>
              </w:rPr>
            </w:pPr>
            <w:r>
              <w:rPr>
                <w:sz w:val="20"/>
                <w:szCs w:val="20"/>
              </w:rPr>
              <w:t>1,6</w:t>
            </w:r>
          </w:p>
        </w:tc>
        <w:tc>
          <w:tcPr>
            <w:tcW w:w="705" w:type="dxa"/>
            <w:shd w:val="clear" w:color="auto" w:fill="auto"/>
            <w:tcMar>
              <w:top w:w="72" w:type="dxa"/>
              <w:left w:w="144" w:type="dxa"/>
              <w:bottom w:w="72" w:type="dxa"/>
              <w:right w:w="144" w:type="dxa"/>
            </w:tcMar>
            <w:vAlign w:val="center"/>
            <w:hideMark/>
          </w:tcPr>
          <w:p w:rsidR="00A856BF" w:rsidRPr="002B7A63" w:rsidRDefault="00A856BF" w:rsidP="009D5F2F">
            <w:pPr>
              <w:autoSpaceDE w:val="0"/>
              <w:autoSpaceDN w:val="0"/>
              <w:adjustRightInd w:val="0"/>
              <w:spacing w:line="240" w:lineRule="auto"/>
              <w:jc w:val="center"/>
              <w:rPr>
                <w:rFonts w:eastAsia="Times New Roman" w:cs="Times New Roman"/>
                <w:sz w:val="20"/>
                <w:szCs w:val="20"/>
              </w:rPr>
            </w:pPr>
            <w:r>
              <w:rPr>
                <w:sz w:val="20"/>
                <w:szCs w:val="20"/>
              </w:rPr>
              <w:t>1,5</w:t>
            </w:r>
          </w:p>
        </w:tc>
        <w:tc>
          <w:tcPr>
            <w:tcW w:w="705" w:type="dxa"/>
            <w:shd w:val="clear" w:color="auto" w:fill="auto"/>
            <w:tcMar>
              <w:top w:w="72" w:type="dxa"/>
              <w:left w:w="144" w:type="dxa"/>
              <w:bottom w:w="72" w:type="dxa"/>
              <w:right w:w="144" w:type="dxa"/>
            </w:tcMar>
            <w:vAlign w:val="center"/>
            <w:hideMark/>
          </w:tcPr>
          <w:p w:rsidR="00A856BF" w:rsidRPr="002B7A63" w:rsidRDefault="00A856BF" w:rsidP="009D5F2F">
            <w:pPr>
              <w:autoSpaceDE w:val="0"/>
              <w:autoSpaceDN w:val="0"/>
              <w:adjustRightInd w:val="0"/>
              <w:spacing w:line="240" w:lineRule="auto"/>
              <w:jc w:val="center"/>
              <w:rPr>
                <w:rFonts w:eastAsia="Times New Roman" w:cs="Times New Roman"/>
                <w:sz w:val="20"/>
                <w:szCs w:val="20"/>
              </w:rPr>
            </w:pPr>
            <w:r>
              <w:rPr>
                <w:sz w:val="20"/>
                <w:szCs w:val="20"/>
              </w:rPr>
              <w:t>1,4</w:t>
            </w:r>
          </w:p>
        </w:tc>
        <w:tc>
          <w:tcPr>
            <w:tcW w:w="705" w:type="dxa"/>
            <w:shd w:val="clear" w:color="auto" w:fill="auto"/>
            <w:tcMar>
              <w:top w:w="72" w:type="dxa"/>
              <w:left w:w="144" w:type="dxa"/>
              <w:bottom w:w="72" w:type="dxa"/>
              <w:right w:w="144" w:type="dxa"/>
            </w:tcMar>
            <w:vAlign w:val="center"/>
            <w:hideMark/>
          </w:tcPr>
          <w:p w:rsidR="00A856BF" w:rsidRPr="002B7A63" w:rsidRDefault="00A856BF" w:rsidP="009D5F2F">
            <w:pPr>
              <w:autoSpaceDE w:val="0"/>
              <w:autoSpaceDN w:val="0"/>
              <w:adjustRightInd w:val="0"/>
              <w:spacing w:line="240" w:lineRule="auto"/>
              <w:jc w:val="center"/>
              <w:rPr>
                <w:rFonts w:eastAsia="Times New Roman" w:cs="Times New Roman"/>
                <w:sz w:val="20"/>
                <w:szCs w:val="20"/>
              </w:rPr>
            </w:pPr>
            <w:r>
              <w:rPr>
                <w:sz w:val="20"/>
                <w:szCs w:val="20"/>
              </w:rPr>
              <w:t>1,3</w:t>
            </w:r>
          </w:p>
        </w:tc>
        <w:tc>
          <w:tcPr>
            <w:tcW w:w="705" w:type="dxa"/>
            <w:shd w:val="clear" w:color="auto" w:fill="auto"/>
            <w:tcMar>
              <w:top w:w="72" w:type="dxa"/>
              <w:left w:w="144" w:type="dxa"/>
              <w:bottom w:w="72" w:type="dxa"/>
              <w:right w:w="144" w:type="dxa"/>
            </w:tcMar>
            <w:vAlign w:val="center"/>
            <w:hideMark/>
          </w:tcPr>
          <w:p w:rsidR="00A856BF" w:rsidRPr="002B7A63" w:rsidRDefault="00A856BF" w:rsidP="009D5F2F">
            <w:pPr>
              <w:autoSpaceDE w:val="0"/>
              <w:autoSpaceDN w:val="0"/>
              <w:adjustRightInd w:val="0"/>
              <w:spacing w:line="240" w:lineRule="auto"/>
              <w:jc w:val="center"/>
              <w:rPr>
                <w:rFonts w:eastAsia="Times New Roman" w:cs="Times New Roman"/>
                <w:sz w:val="20"/>
                <w:szCs w:val="20"/>
              </w:rPr>
            </w:pPr>
            <w:r>
              <w:rPr>
                <w:sz w:val="20"/>
                <w:szCs w:val="20"/>
              </w:rPr>
              <w:t>1,25</w:t>
            </w:r>
          </w:p>
        </w:tc>
        <w:tc>
          <w:tcPr>
            <w:tcW w:w="705" w:type="dxa"/>
            <w:shd w:val="clear" w:color="auto" w:fill="auto"/>
            <w:tcMar>
              <w:top w:w="72" w:type="dxa"/>
              <w:left w:w="144" w:type="dxa"/>
              <w:bottom w:w="72" w:type="dxa"/>
              <w:right w:w="144" w:type="dxa"/>
            </w:tcMar>
            <w:vAlign w:val="center"/>
            <w:hideMark/>
          </w:tcPr>
          <w:p w:rsidR="00A856BF" w:rsidRPr="002B7A63" w:rsidRDefault="00A856BF" w:rsidP="009D5F2F">
            <w:pPr>
              <w:autoSpaceDE w:val="0"/>
              <w:autoSpaceDN w:val="0"/>
              <w:adjustRightInd w:val="0"/>
              <w:spacing w:line="240" w:lineRule="auto"/>
              <w:jc w:val="center"/>
              <w:rPr>
                <w:rFonts w:eastAsia="Times New Roman" w:cs="Times New Roman"/>
                <w:sz w:val="20"/>
                <w:szCs w:val="20"/>
              </w:rPr>
            </w:pPr>
            <w:r>
              <w:rPr>
                <w:sz w:val="20"/>
                <w:szCs w:val="20"/>
              </w:rPr>
              <w:t>1,2</w:t>
            </w:r>
          </w:p>
        </w:tc>
        <w:tc>
          <w:tcPr>
            <w:tcW w:w="728" w:type="dxa"/>
            <w:vAlign w:val="center"/>
          </w:tcPr>
          <w:p w:rsidR="00A856BF" w:rsidRPr="002B7A63" w:rsidRDefault="00A856BF" w:rsidP="009D5F2F">
            <w:pPr>
              <w:autoSpaceDE w:val="0"/>
              <w:autoSpaceDN w:val="0"/>
              <w:adjustRightInd w:val="0"/>
              <w:spacing w:line="240" w:lineRule="auto"/>
              <w:jc w:val="center"/>
              <w:rPr>
                <w:rFonts w:eastAsia="Times New Roman" w:cs="Times New Roman"/>
                <w:sz w:val="20"/>
                <w:szCs w:val="20"/>
              </w:rPr>
            </w:pPr>
            <w:r>
              <w:rPr>
                <w:sz w:val="20"/>
                <w:szCs w:val="20"/>
              </w:rPr>
              <w:t>1,1</w:t>
            </w:r>
          </w:p>
        </w:tc>
        <w:tc>
          <w:tcPr>
            <w:tcW w:w="709" w:type="dxa"/>
            <w:shd w:val="clear" w:color="auto" w:fill="auto"/>
            <w:tcMar>
              <w:top w:w="72" w:type="dxa"/>
              <w:left w:w="144" w:type="dxa"/>
              <w:bottom w:w="72" w:type="dxa"/>
              <w:right w:w="144" w:type="dxa"/>
            </w:tcMar>
            <w:vAlign w:val="center"/>
            <w:hideMark/>
          </w:tcPr>
          <w:p w:rsidR="00A856BF" w:rsidRPr="002B7A63" w:rsidRDefault="00A856BF" w:rsidP="009D5F2F">
            <w:pPr>
              <w:autoSpaceDE w:val="0"/>
              <w:autoSpaceDN w:val="0"/>
              <w:adjustRightInd w:val="0"/>
              <w:spacing w:line="240" w:lineRule="auto"/>
              <w:jc w:val="center"/>
              <w:rPr>
                <w:rFonts w:eastAsia="Times New Roman" w:cs="Times New Roman"/>
                <w:sz w:val="20"/>
                <w:szCs w:val="20"/>
              </w:rPr>
            </w:pPr>
            <w:r>
              <w:rPr>
                <w:sz w:val="20"/>
                <w:szCs w:val="20"/>
              </w:rPr>
              <w:t>1,0</w:t>
            </w:r>
          </w:p>
        </w:tc>
      </w:tr>
    </w:tbl>
    <w:p w:rsidR="00446C71" w:rsidRPr="002B7A63" w:rsidRDefault="00446C71" w:rsidP="00A856BF">
      <w:pPr>
        <w:rPr>
          <w:rFonts w:cs="Times New Roman"/>
          <w:lang w:val="en-GB"/>
        </w:rPr>
      </w:pPr>
    </w:p>
    <w:p w:rsidR="00A856BF" w:rsidRPr="002B7A63" w:rsidRDefault="00A856BF" w:rsidP="00A856BF">
      <w:pPr>
        <w:rPr>
          <w:rFonts w:cs="Times New Roman"/>
          <w:lang w:val="en-GB"/>
        </w:rPr>
      </w:pPr>
    </w:p>
    <w:p w:rsidR="00A856BF" w:rsidRPr="002B7A63" w:rsidRDefault="00A856BF">
      <w:pPr>
        <w:spacing w:after="200"/>
        <w:jc w:val="left"/>
        <w:rPr>
          <w:rFonts w:cs="Times New Roman"/>
        </w:rPr>
      </w:pPr>
      <w:r>
        <w:br w:type="page"/>
      </w:r>
    </w:p>
    <w:p w:rsidR="00A856BF" w:rsidRPr="002B7A63" w:rsidRDefault="00A856BF" w:rsidP="00A856BF">
      <w:pPr>
        <w:rPr>
          <w:rFonts w:cs="Times New Roman"/>
        </w:rPr>
      </w:pPr>
      <w:r>
        <w:lastRenderedPageBreak/>
        <w:t>Cuadro 4 – Factores de fiabilidad por orden y nivel de riesgo (para el cálculo de la tolerancia incremental)</w:t>
      </w:r>
    </w:p>
    <w:tbl>
      <w:tblPr>
        <w:tblW w:w="7010" w:type="dxa"/>
        <w:jc w:val="center"/>
        <w:tblCellMar>
          <w:left w:w="70" w:type="dxa"/>
          <w:right w:w="70" w:type="dxa"/>
        </w:tblCellMar>
        <w:tblLook w:val="04A0" w:firstRow="1" w:lastRow="0" w:firstColumn="1" w:lastColumn="0" w:noHBand="0" w:noVBand="1"/>
      </w:tblPr>
      <w:tblGrid>
        <w:gridCol w:w="1500"/>
        <w:gridCol w:w="551"/>
        <w:gridCol w:w="551"/>
        <w:gridCol w:w="551"/>
        <w:gridCol w:w="551"/>
        <w:gridCol w:w="551"/>
        <w:gridCol w:w="551"/>
        <w:gridCol w:w="551"/>
        <w:gridCol w:w="551"/>
        <w:gridCol w:w="551"/>
        <w:gridCol w:w="551"/>
      </w:tblGrid>
      <w:tr w:rsidR="00A856BF" w:rsidRPr="002B7A63" w:rsidTr="000826AF">
        <w:trPr>
          <w:trHeight w:val="181"/>
          <w:jc w:val="center"/>
        </w:trPr>
        <w:tc>
          <w:tcPr>
            <w:tcW w:w="15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856BF" w:rsidRPr="002B7A63" w:rsidRDefault="00A856BF" w:rsidP="000826AF">
            <w:pPr>
              <w:spacing w:after="0" w:line="240" w:lineRule="auto"/>
              <w:jc w:val="center"/>
              <w:rPr>
                <w:rFonts w:eastAsia="Times New Roman" w:cs="Times New Roman"/>
                <w:color w:val="000000"/>
                <w:sz w:val="18"/>
                <w:szCs w:val="18"/>
              </w:rPr>
            </w:pPr>
            <w:r>
              <w:rPr>
                <w:color w:val="000000"/>
                <w:sz w:val="18"/>
                <w:szCs w:val="18"/>
              </w:rPr>
              <w:t>Número de errores</w:t>
            </w:r>
          </w:p>
        </w:tc>
        <w:tc>
          <w:tcPr>
            <w:tcW w:w="5510" w:type="dxa"/>
            <w:gridSpan w:val="10"/>
            <w:tcBorders>
              <w:top w:val="single" w:sz="4" w:space="0" w:color="auto"/>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line="240" w:lineRule="auto"/>
              <w:jc w:val="center"/>
              <w:rPr>
                <w:rFonts w:eastAsia="Times New Roman" w:cs="Times New Roman"/>
                <w:color w:val="000000"/>
                <w:sz w:val="18"/>
                <w:szCs w:val="18"/>
              </w:rPr>
            </w:pPr>
            <w:r>
              <w:rPr>
                <w:color w:val="000000"/>
                <w:sz w:val="18"/>
                <w:szCs w:val="18"/>
              </w:rPr>
              <w:t>Riesgo de aceptación incorrecta</w:t>
            </w:r>
          </w:p>
        </w:tc>
      </w:tr>
      <w:tr w:rsidR="00A856BF" w:rsidRPr="002B7A63" w:rsidTr="000826AF">
        <w:trPr>
          <w:trHeight w:val="86"/>
          <w:jc w:val="center"/>
        </w:trPr>
        <w:tc>
          <w:tcPr>
            <w:tcW w:w="1500" w:type="dxa"/>
            <w:vMerge/>
            <w:tcBorders>
              <w:top w:val="single" w:sz="4" w:space="0" w:color="auto"/>
              <w:left w:val="single" w:sz="4" w:space="0" w:color="auto"/>
              <w:bottom w:val="single" w:sz="4" w:space="0" w:color="auto"/>
              <w:right w:val="single" w:sz="4" w:space="0" w:color="auto"/>
            </w:tcBorders>
            <w:vAlign w:val="center"/>
            <w:hideMark/>
          </w:tcPr>
          <w:p w:rsidR="00A856BF" w:rsidRPr="002B7A63" w:rsidRDefault="00A856BF" w:rsidP="000826AF">
            <w:pPr>
              <w:spacing w:after="0" w:line="240" w:lineRule="auto"/>
              <w:jc w:val="center"/>
              <w:rPr>
                <w:rFonts w:eastAsia="Times New Roman" w:cs="Times New Roman"/>
                <w:color w:val="000000"/>
                <w:sz w:val="18"/>
                <w:szCs w:val="18"/>
                <w:lang w:eastAsia="pt-PT"/>
              </w:rPr>
            </w:pP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line="240" w:lineRule="auto"/>
              <w:jc w:val="center"/>
              <w:rPr>
                <w:rFonts w:eastAsia="Times New Roman" w:cs="Times New Roman"/>
                <w:color w:val="000000"/>
                <w:sz w:val="18"/>
                <w:szCs w:val="18"/>
              </w:rPr>
            </w:pPr>
            <w:r>
              <w:rPr>
                <w:color w:val="000000"/>
                <w:sz w:val="18"/>
                <w:szCs w:val="18"/>
              </w:rPr>
              <w:t>1 %</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line="240" w:lineRule="auto"/>
              <w:jc w:val="center"/>
              <w:rPr>
                <w:rFonts w:eastAsia="Times New Roman" w:cs="Times New Roman"/>
                <w:color w:val="000000"/>
                <w:sz w:val="18"/>
                <w:szCs w:val="18"/>
              </w:rPr>
            </w:pPr>
            <w:r>
              <w:rPr>
                <w:color w:val="000000"/>
                <w:sz w:val="18"/>
                <w:szCs w:val="18"/>
              </w:rPr>
              <w:t>5 %</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line="240" w:lineRule="auto"/>
              <w:jc w:val="center"/>
              <w:rPr>
                <w:rFonts w:eastAsia="Times New Roman" w:cs="Times New Roman"/>
                <w:color w:val="000000"/>
                <w:sz w:val="18"/>
                <w:szCs w:val="18"/>
              </w:rPr>
            </w:pPr>
            <w:r>
              <w:rPr>
                <w:color w:val="000000"/>
                <w:sz w:val="18"/>
                <w:szCs w:val="18"/>
              </w:rPr>
              <w:t>10 %</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line="240" w:lineRule="auto"/>
              <w:jc w:val="center"/>
              <w:rPr>
                <w:rFonts w:eastAsia="Times New Roman" w:cs="Times New Roman"/>
                <w:color w:val="000000"/>
                <w:sz w:val="18"/>
                <w:szCs w:val="18"/>
              </w:rPr>
            </w:pPr>
            <w:r>
              <w:rPr>
                <w:color w:val="000000"/>
                <w:sz w:val="18"/>
                <w:szCs w:val="18"/>
              </w:rPr>
              <w:t>15 %</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line="240" w:lineRule="auto"/>
              <w:jc w:val="center"/>
              <w:rPr>
                <w:rFonts w:eastAsia="Times New Roman" w:cs="Times New Roman"/>
                <w:color w:val="000000"/>
                <w:sz w:val="18"/>
                <w:szCs w:val="18"/>
              </w:rPr>
            </w:pPr>
            <w:r>
              <w:rPr>
                <w:color w:val="000000"/>
                <w:sz w:val="18"/>
                <w:szCs w:val="18"/>
              </w:rPr>
              <w:t>20 %</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line="240" w:lineRule="auto"/>
              <w:jc w:val="center"/>
              <w:rPr>
                <w:rFonts w:eastAsia="Times New Roman" w:cs="Times New Roman"/>
                <w:color w:val="000000"/>
                <w:sz w:val="18"/>
                <w:szCs w:val="18"/>
              </w:rPr>
            </w:pPr>
            <w:r>
              <w:rPr>
                <w:color w:val="000000"/>
                <w:sz w:val="18"/>
                <w:szCs w:val="18"/>
              </w:rPr>
              <w:t>25 %</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line="240" w:lineRule="auto"/>
              <w:jc w:val="center"/>
              <w:rPr>
                <w:rFonts w:eastAsia="Times New Roman" w:cs="Times New Roman"/>
                <w:color w:val="000000"/>
                <w:sz w:val="18"/>
                <w:szCs w:val="18"/>
              </w:rPr>
            </w:pPr>
            <w:r>
              <w:rPr>
                <w:color w:val="000000"/>
                <w:sz w:val="18"/>
                <w:szCs w:val="18"/>
              </w:rPr>
              <w:t>30 %</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line="240" w:lineRule="auto"/>
              <w:jc w:val="center"/>
              <w:rPr>
                <w:rFonts w:eastAsia="Times New Roman" w:cs="Times New Roman"/>
                <w:color w:val="000000"/>
                <w:sz w:val="18"/>
                <w:szCs w:val="18"/>
              </w:rPr>
            </w:pPr>
            <w:r>
              <w:rPr>
                <w:color w:val="000000"/>
                <w:sz w:val="18"/>
                <w:szCs w:val="18"/>
              </w:rPr>
              <w:t>37 %</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line="240" w:lineRule="auto"/>
              <w:jc w:val="center"/>
              <w:rPr>
                <w:rFonts w:eastAsia="Times New Roman" w:cs="Times New Roman"/>
                <w:color w:val="000000"/>
                <w:sz w:val="18"/>
                <w:szCs w:val="18"/>
              </w:rPr>
            </w:pPr>
            <w:r>
              <w:rPr>
                <w:color w:val="000000"/>
                <w:sz w:val="18"/>
                <w:szCs w:val="18"/>
              </w:rPr>
              <w:t>40 %</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line="240" w:lineRule="auto"/>
              <w:jc w:val="center"/>
              <w:rPr>
                <w:rFonts w:eastAsia="Times New Roman" w:cs="Times New Roman"/>
                <w:color w:val="000000"/>
                <w:sz w:val="18"/>
                <w:szCs w:val="18"/>
              </w:rPr>
            </w:pPr>
            <w:r>
              <w:rPr>
                <w:color w:val="000000"/>
                <w:sz w:val="18"/>
                <w:szCs w:val="18"/>
              </w:rPr>
              <w:t>50 %</w:t>
            </w:r>
          </w:p>
        </w:tc>
      </w:tr>
      <w:tr w:rsidR="00A856BF" w:rsidRPr="002B7A63" w:rsidTr="000826AF">
        <w:trPr>
          <w:trHeight w:val="240"/>
          <w:jc w:val="center"/>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A856BF" w:rsidRPr="002B7A63" w:rsidRDefault="00A856BF" w:rsidP="000826AF">
            <w:pPr>
              <w:spacing w:after="0" w:line="240" w:lineRule="auto"/>
              <w:jc w:val="center"/>
              <w:rPr>
                <w:rFonts w:eastAsia="Times New Roman" w:cs="Times New Roman"/>
                <w:color w:val="000000"/>
                <w:sz w:val="18"/>
                <w:szCs w:val="18"/>
              </w:rPr>
            </w:pPr>
            <w:r>
              <w:rPr>
                <w:color w:val="000000"/>
                <w:sz w:val="18"/>
                <w:szCs w:val="18"/>
              </w:rPr>
              <w:t>0</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4,61</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3,00</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2,30</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1,90</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1,61</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1,39</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1,20</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0,99</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0,92</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0,69</w:t>
            </w:r>
          </w:p>
        </w:tc>
      </w:tr>
      <w:tr w:rsidR="00A856BF" w:rsidRPr="002B7A63" w:rsidTr="000826AF">
        <w:trPr>
          <w:trHeight w:val="240"/>
          <w:jc w:val="center"/>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A856BF" w:rsidRPr="002B7A63" w:rsidRDefault="00A856BF" w:rsidP="000826AF">
            <w:pPr>
              <w:spacing w:after="0" w:line="240" w:lineRule="auto"/>
              <w:jc w:val="center"/>
              <w:rPr>
                <w:rFonts w:eastAsia="Times New Roman" w:cs="Times New Roman"/>
                <w:color w:val="000000"/>
                <w:sz w:val="18"/>
                <w:szCs w:val="18"/>
              </w:rPr>
            </w:pPr>
            <w:r>
              <w:rPr>
                <w:color w:val="000000"/>
                <w:sz w:val="18"/>
                <w:szCs w:val="18"/>
              </w:rPr>
              <w:t>1</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6,64</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4,74</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3,89</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3,37</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2,99</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2,69</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2,44</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2,14</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2,02</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1,68</w:t>
            </w:r>
          </w:p>
        </w:tc>
      </w:tr>
      <w:tr w:rsidR="00A856BF" w:rsidRPr="002B7A63" w:rsidTr="000826AF">
        <w:trPr>
          <w:trHeight w:val="240"/>
          <w:jc w:val="center"/>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A856BF" w:rsidRPr="002B7A63" w:rsidRDefault="00A856BF" w:rsidP="000826AF">
            <w:pPr>
              <w:spacing w:after="0" w:line="240" w:lineRule="auto"/>
              <w:jc w:val="center"/>
              <w:rPr>
                <w:rFonts w:eastAsia="Times New Roman" w:cs="Times New Roman"/>
                <w:color w:val="000000"/>
                <w:sz w:val="18"/>
                <w:szCs w:val="18"/>
              </w:rPr>
            </w:pPr>
            <w:r>
              <w:rPr>
                <w:color w:val="000000"/>
                <w:sz w:val="18"/>
                <w:szCs w:val="18"/>
              </w:rPr>
              <w:t>2</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8,41</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6,30</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5,32</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4,72</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4,28</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3,92</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3,62</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3,25</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3,11</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2,67</w:t>
            </w:r>
          </w:p>
        </w:tc>
      </w:tr>
      <w:tr w:rsidR="00A856BF" w:rsidRPr="002B7A63" w:rsidTr="000826AF">
        <w:trPr>
          <w:trHeight w:val="240"/>
          <w:jc w:val="center"/>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A856BF" w:rsidRPr="002B7A63" w:rsidRDefault="00A856BF" w:rsidP="000826AF">
            <w:pPr>
              <w:spacing w:after="0" w:line="240" w:lineRule="auto"/>
              <w:jc w:val="center"/>
              <w:rPr>
                <w:rFonts w:eastAsia="Times New Roman" w:cs="Times New Roman"/>
                <w:color w:val="000000"/>
                <w:sz w:val="18"/>
                <w:szCs w:val="18"/>
              </w:rPr>
            </w:pPr>
            <w:r>
              <w:rPr>
                <w:color w:val="000000"/>
                <w:sz w:val="18"/>
                <w:szCs w:val="18"/>
              </w:rPr>
              <w:t>3</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10,05</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7,75</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6,68</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6,01</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5,52</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5,11</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4,76</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4,34</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4,18</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3,67</w:t>
            </w:r>
          </w:p>
        </w:tc>
      </w:tr>
      <w:tr w:rsidR="00A856BF" w:rsidRPr="002B7A63" w:rsidTr="000826AF">
        <w:trPr>
          <w:trHeight w:val="240"/>
          <w:jc w:val="center"/>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A856BF" w:rsidRPr="002B7A63" w:rsidRDefault="00A856BF" w:rsidP="000826AF">
            <w:pPr>
              <w:spacing w:after="0" w:line="240" w:lineRule="auto"/>
              <w:jc w:val="center"/>
              <w:rPr>
                <w:rFonts w:eastAsia="Times New Roman" w:cs="Times New Roman"/>
                <w:color w:val="000000"/>
                <w:sz w:val="18"/>
                <w:szCs w:val="18"/>
              </w:rPr>
            </w:pPr>
            <w:r>
              <w:rPr>
                <w:color w:val="000000"/>
                <w:sz w:val="18"/>
                <w:szCs w:val="18"/>
              </w:rPr>
              <w:t>4</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11,60</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9,15</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7,99</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7,27</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6,72</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6,27</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5,89</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5,42</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5,24</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4,67</w:t>
            </w:r>
          </w:p>
        </w:tc>
      </w:tr>
      <w:tr w:rsidR="00A856BF" w:rsidRPr="002B7A63" w:rsidTr="000826AF">
        <w:trPr>
          <w:trHeight w:val="240"/>
          <w:jc w:val="center"/>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A856BF" w:rsidRPr="002B7A63" w:rsidRDefault="00A856BF" w:rsidP="000826AF">
            <w:pPr>
              <w:spacing w:after="0" w:line="240" w:lineRule="auto"/>
              <w:jc w:val="center"/>
              <w:rPr>
                <w:rFonts w:eastAsia="Times New Roman" w:cs="Times New Roman"/>
                <w:color w:val="000000"/>
                <w:sz w:val="18"/>
                <w:szCs w:val="18"/>
              </w:rPr>
            </w:pPr>
            <w:r>
              <w:rPr>
                <w:color w:val="000000"/>
                <w:sz w:val="18"/>
                <w:szCs w:val="18"/>
              </w:rPr>
              <w:t>5</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13,11</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10,51</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9,27</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8,49</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7,91</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7,42</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7,01</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6,49</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6,29</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5,67</w:t>
            </w:r>
          </w:p>
        </w:tc>
      </w:tr>
      <w:tr w:rsidR="00A856BF" w:rsidRPr="002B7A63" w:rsidTr="000826AF">
        <w:trPr>
          <w:trHeight w:val="240"/>
          <w:jc w:val="center"/>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A856BF" w:rsidRPr="002B7A63" w:rsidRDefault="00A856BF" w:rsidP="000826AF">
            <w:pPr>
              <w:spacing w:after="0" w:line="240" w:lineRule="auto"/>
              <w:jc w:val="center"/>
              <w:rPr>
                <w:rFonts w:eastAsia="Times New Roman" w:cs="Times New Roman"/>
                <w:color w:val="000000"/>
                <w:sz w:val="18"/>
                <w:szCs w:val="18"/>
              </w:rPr>
            </w:pPr>
            <w:r>
              <w:rPr>
                <w:color w:val="000000"/>
                <w:sz w:val="18"/>
                <w:szCs w:val="18"/>
              </w:rPr>
              <w:t>6</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14,57</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11,84</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10,53</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9,70</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9,08</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8,56</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8,11</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7,56</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7,34</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6,67</w:t>
            </w:r>
          </w:p>
        </w:tc>
      </w:tr>
      <w:tr w:rsidR="00A856BF" w:rsidRPr="002B7A63" w:rsidTr="000826AF">
        <w:trPr>
          <w:trHeight w:val="240"/>
          <w:jc w:val="center"/>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A856BF" w:rsidRPr="002B7A63" w:rsidRDefault="00A856BF" w:rsidP="000826AF">
            <w:pPr>
              <w:spacing w:after="0" w:line="240" w:lineRule="auto"/>
              <w:jc w:val="center"/>
              <w:rPr>
                <w:rFonts w:eastAsia="Times New Roman" w:cs="Times New Roman"/>
                <w:color w:val="000000"/>
                <w:sz w:val="18"/>
                <w:szCs w:val="18"/>
              </w:rPr>
            </w:pPr>
            <w:r>
              <w:rPr>
                <w:color w:val="000000"/>
                <w:sz w:val="18"/>
                <w:szCs w:val="18"/>
              </w:rPr>
              <w:t>7</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16,00</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13,15</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11,77</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10,90</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10,23</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9,68</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9,21</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8,62</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8,39</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7,67</w:t>
            </w:r>
          </w:p>
        </w:tc>
      </w:tr>
      <w:tr w:rsidR="00A856BF" w:rsidRPr="002B7A63" w:rsidTr="000826AF">
        <w:trPr>
          <w:trHeight w:val="240"/>
          <w:jc w:val="center"/>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A856BF" w:rsidRPr="002B7A63" w:rsidRDefault="00A856BF" w:rsidP="000826AF">
            <w:pPr>
              <w:spacing w:after="0" w:line="240" w:lineRule="auto"/>
              <w:jc w:val="center"/>
              <w:rPr>
                <w:rFonts w:eastAsia="Times New Roman" w:cs="Times New Roman"/>
                <w:color w:val="000000"/>
                <w:sz w:val="18"/>
                <w:szCs w:val="18"/>
              </w:rPr>
            </w:pPr>
            <w:r>
              <w:rPr>
                <w:color w:val="000000"/>
                <w:sz w:val="18"/>
                <w:szCs w:val="18"/>
              </w:rPr>
              <w:t>8</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17,40</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14,43</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12,99</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12,08</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11,38</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10,80</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10,30</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9,68</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9,43</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8,67</w:t>
            </w:r>
          </w:p>
        </w:tc>
      </w:tr>
      <w:tr w:rsidR="00A856BF" w:rsidRPr="002B7A63" w:rsidTr="000826AF">
        <w:trPr>
          <w:trHeight w:val="240"/>
          <w:jc w:val="center"/>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A856BF" w:rsidRPr="002B7A63" w:rsidRDefault="00A856BF" w:rsidP="000826AF">
            <w:pPr>
              <w:spacing w:after="0" w:line="240" w:lineRule="auto"/>
              <w:jc w:val="center"/>
              <w:rPr>
                <w:rFonts w:eastAsia="Times New Roman" w:cs="Times New Roman"/>
                <w:color w:val="000000"/>
                <w:sz w:val="18"/>
                <w:szCs w:val="18"/>
              </w:rPr>
            </w:pPr>
            <w:r>
              <w:rPr>
                <w:color w:val="000000"/>
                <w:sz w:val="18"/>
                <w:szCs w:val="18"/>
              </w:rPr>
              <w:t>9</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18,78</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15,71</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14,21</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13,25</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12,52</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11,91</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11,39</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10,73</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10,48</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9,67</w:t>
            </w:r>
          </w:p>
        </w:tc>
      </w:tr>
      <w:tr w:rsidR="00A856BF" w:rsidRPr="002B7A63" w:rsidTr="000826AF">
        <w:trPr>
          <w:trHeight w:val="240"/>
          <w:jc w:val="center"/>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A856BF" w:rsidRPr="002B7A63" w:rsidRDefault="00A856BF" w:rsidP="000826AF">
            <w:pPr>
              <w:spacing w:after="0" w:line="240" w:lineRule="auto"/>
              <w:jc w:val="center"/>
              <w:rPr>
                <w:rFonts w:eastAsia="Times New Roman" w:cs="Times New Roman"/>
                <w:color w:val="000000"/>
                <w:sz w:val="18"/>
                <w:szCs w:val="18"/>
              </w:rPr>
            </w:pPr>
            <w:r>
              <w:rPr>
                <w:color w:val="000000"/>
                <w:sz w:val="18"/>
                <w:szCs w:val="18"/>
              </w:rPr>
              <w:t>10</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20,14</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16,96</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15,41</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14,41</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13,65</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13,02</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12,47</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11,79</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11,52</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10,67</w:t>
            </w:r>
          </w:p>
        </w:tc>
      </w:tr>
      <w:tr w:rsidR="00A856BF" w:rsidRPr="002B7A63" w:rsidTr="000826AF">
        <w:trPr>
          <w:trHeight w:val="240"/>
          <w:jc w:val="center"/>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A856BF" w:rsidRPr="002B7A63" w:rsidRDefault="00A856BF" w:rsidP="000826AF">
            <w:pPr>
              <w:spacing w:after="0" w:line="240" w:lineRule="auto"/>
              <w:jc w:val="center"/>
              <w:rPr>
                <w:rFonts w:eastAsia="Times New Roman" w:cs="Times New Roman"/>
                <w:color w:val="000000"/>
                <w:sz w:val="18"/>
                <w:szCs w:val="18"/>
              </w:rPr>
            </w:pPr>
            <w:r>
              <w:rPr>
                <w:color w:val="000000"/>
                <w:sz w:val="18"/>
                <w:szCs w:val="18"/>
              </w:rPr>
              <w:t>11</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21,49</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18,21</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16,60</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15,57</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14,78</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14,12</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13,55</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12,84</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12,55</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11,67</w:t>
            </w:r>
          </w:p>
        </w:tc>
      </w:tr>
      <w:tr w:rsidR="00A856BF" w:rsidRPr="002B7A63" w:rsidTr="000826AF">
        <w:trPr>
          <w:trHeight w:val="240"/>
          <w:jc w:val="center"/>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A856BF" w:rsidRPr="002B7A63" w:rsidRDefault="00A856BF" w:rsidP="000826AF">
            <w:pPr>
              <w:spacing w:after="0" w:line="240" w:lineRule="auto"/>
              <w:jc w:val="center"/>
              <w:rPr>
                <w:rFonts w:eastAsia="Times New Roman" w:cs="Times New Roman"/>
                <w:color w:val="000000"/>
                <w:sz w:val="18"/>
                <w:szCs w:val="18"/>
              </w:rPr>
            </w:pPr>
            <w:r>
              <w:rPr>
                <w:color w:val="000000"/>
                <w:sz w:val="18"/>
                <w:szCs w:val="18"/>
              </w:rPr>
              <w:t>12</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22,82</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19,44</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17,78</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16,71</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15,90</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15,22</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14,62</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13,88</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13,59</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12,67</w:t>
            </w:r>
          </w:p>
        </w:tc>
      </w:tr>
      <w:tr w:rsidR="00A856BF" w:rsidRPr="002B7A63" w:rsidTr="000826AF">
        <w:trPr>
          <w:trHeight w:val="240"/>
          <w:jc w:val="center"/>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A856BF" w:rsidRPr="002B7A63" w:rsidRDefault="00A856BF" w:rsidP="000826AF">
            <w:pPr>
              <w:spacing w:after="0" w:line="240" w:lineRule="auto"/>
              <w:jc w:val="center"/>
              <w:rPr>
                <w:rFonts w:eastAsia="Times New Roman" w:cs="Times New Roman"/>
                <w:color w:val="000000"/>
                <w:sz w:val="18"/>
                <w:szCs w:val="18"/>
              </w:rPr>
            </w:pPr>
            <w:r>
              <w:rPr>
                <w:color w:val="000000"/>
                <w:sz w:val="18"/>
                <w:szCs w:val="18"/>
              </w:rPr>
              <w:t>13</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24,14</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20,67</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18,96</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17,86</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17,01</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16,31</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15,70</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14,93</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14,62</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13,67</w:t>
            </w:r>
          </w:p>
        </w:tc>
      </w:tr>
      <w:tr w:rsidR="00A856BF" w:rsidRPr="002B7A63" w:rsidTr="000826AF">
        <w:trPr>
          <w:trHeight w:val="240"/>
          <w:jc w:val="center"/>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A856BF" w:rsidRPr="002B7A63" w:rsidRDefault="00A856BF" w:rsidP="000826AF">
            <w:pPr>
              <w:spacing w:after="0" w:line="240" w:lineRule="auto"/>
              <w:jc w:val="center"/>
              <w:rPr>
                <w:rFonts w:eastAsia="Times New Roman" w:cs="Times New Roman"/>
                <w:color w:val="000000"/>
                <w:sz w:val="18"/>
                <w:szCs w:val="18"/>
              </w:rPr>
            </w:pPr>
            <w:r>
              <w:rPr>
                <w:color w:val="000000"/>
                <w:sz w:val="18"/>
                <w:szCs w:val="18"/>
              </w:rPr>
              <w:t>14</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25,45</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21,89</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20,13</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19,00</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18,13</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17,40</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16,77</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15,97</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15,66</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14,67</w:t>
            </w:r>
          </w:p>
        </w:tc>
      </w:tr>
      <w:tr w:rsidR="00A856BF" w:rsidRPr="002B7A63" w:rsidTr="000826AF">
        <w:trPr>
          <w:trHeight w:val="240"/>
          <w:jc w:val="center"/>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A856BF" w:rsidRPr="002B7A63" w:rsidRDefault="00A856BF" w:rsidP="000826AF">
            <w:pPr>
              <w:spacing w:after="0" w:line="240" w:lineRule="auto"/>
              <w:jc w:val="center"/>
              <w:rPr>
                <w:rFonts w:eastAsia="Times New Roman" w:cs="Times New Roman"/>
                <w:color w:val="000000"/>
                <w:sz w:val="18"/>
                <w:szCs w:val="18"/>
              </w:rPr>
            </w:pPr>
            <w:r>
              <w:rPr>
                <w:color w:val="000000"/>
                <w:sz w:val="18"/>
                <w:szCs w:val="18"/>
              </w:rPr>
              <w:t>15</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26,74</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23,10</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21,29</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20,13</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19,23</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18,49</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17,83</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17,02</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16,69</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15,67</w:t>
            </w:r>
          </w:p>
        </w:tc>
      </w:tr>
      <w:tr w:rsidR="00A856BF" w:rsidRPr="002B7A63" w:rsidTr="000826AF">
        <w:trPr>
          <w:trHeight w:val="240"/>
          <w:jc w:val="center"/>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A856BF" w:rsidRPr="002B7A63" w:rsidRDefault="00A856BF" w:rsidP="000826AF">
            <w:pPr>
              <w:spacing w:after="0" w:line="240" w:lineRule="auto"/>
              <w:jc w:val="center"/>
              <w:rPr>
                <w:rFonts w:eastAsia="Times New Roman" w:cs="Times New Roman"/>
                <w:color w:val="000000"/>
                <w:sz w:val="18"/>
                <w:szCs w:val="18"/>
              </w:rPr>
            </w:pPr>
            <w:r>
              <w:rPr>
                <w:color w:val="000000"/>
                <w:sz w:val="18"/>
                <w:szCs w:val="18"/>
              </w:rPr>
              <w:t>16</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28,03</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24,30</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22,45</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21,26</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20,34</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19,57</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18,90</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18,06</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17,72</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16,67</w:t>
            </w:r>
          </w:p>
        </w:tc>
      </w:tr>
      <w:tr w:rsidR="00A856BF" w:rsidRPr="002B7A63" w:rsidTr="000826AF">
        <w:trPr>
          <w:trHeight w:val="240"/>
          <w:jc w:val="center"/>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A856BF" w:rsidRPr="002B7A63" w:rsidRDefault="00A856BF" w:rsidP="000826AF">
            <w:pPr>
              <w:spacing w:after="0" w:line="240" w:lineRule="auto"/>
              <w:jc w:val="center"/>
              <w:rPr>
                <w:rFonts w:eastAsia="Times New Roman" w:cs="Times New Roman"/>
                <w:color w:val="000000"/>
                <w:sz w:val="18"/>
                <w:szCs w:val="18"/>
              </w:rPr>
            </w:pPr>
            <w:r>
              <w:rPr>
                <w:color w:val="000000"/>
                <w:sz w:val="18"/>
                <w:szCs w:val="18"/>
              </w:rPr>
              <w:t>17</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29,31</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25,50</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23,61</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22,38</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21,44</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20,65</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19,96</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19,10</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18,75</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17,67</w:t>
            </w:r>
          </w:p>
        </w:tc>
      </w:tr>
      <w:tr w:rsidR="00A856BF" w:rsidRPr="002B7A63" w:rsidTr="000826AF">
        <w:trPr>
          <w:trHeight w:val="240"/>
          <w:jc w:val="center"/>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A856BF" w:rsidRPr="002B7A63" w:rsidRDefault="00A856BF" w:rsidP="000826AF">
            <w:pPr>
              <w:spacing w:after="0" w:line="240" w:lineRule="auto"/>
              <w:jc w:val="center"/>
              <w:rPr>
                <w:rFonts w:eastAsia="Times New Roman" w:cs="Times New Roman"/>
                <w:color w:val="000000"/>
                <w:sz w:val="18"/>
                <w:szCs w:val="18"/>
              </w:rPr>
            </w:pPr>
            <w:r>
              <w:rPr>
                <w:color w:val="000000"/>
                <w:sz w:val="18"/>
                <w:szCs w:val="18"/>
              </w:rPr>
              <w:t>18</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30,58</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26,69</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24,76</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23,50</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22,54</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21,73</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21,02</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20,14</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19,78</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18,67</w:t>
            </w:r>
          </w:p>
        </w:tc>
      </w:tr>
      <w:tr w:rsidR="00A856BF" w:rsidRPr="002B7A63" w:rsidTr="000826AF">
        <w:trPr>
          <w:trHeight w:val="240"/>
          <w:jc w:val="center"/>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A856BF" w:rsidRPr="002B7A63" w:rsidRDefault="00A856BF" w:rsidP="000826AF">
            <w:pPr>
              <w:spacing w:after="0" w:line="240" w:lineRule="auto"/>
              <w:jc w:val="center"/>
              <w:rPr>
                <w:rFonts w:eastAsia="Times New Roman" w:cs="Times New Roman"/>
                <w:color w:val="000000"/>
                <w:sz w:val="18"/>
                <w:szCs w:val="18"/>
              </w:rPr>
            </w:pPr>
            <w:r>
              <w:rPr>
                <w:color w:val="000000"/>
                <w:sz w:val="18"/>
                <w:szCs w:val="18"/>
              </w:rPr>
              <w:t>19</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31,85</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27,88</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25,90</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24,62</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23,63</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22,81</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22,08</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21,17</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20,81</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19,67</w:t>
            </w:r>
          </w:p>
        </w:tc>
      </w:tr>
      <w:tr w:rsidR="00A856BF" w:rsidRPr="002B7A63" w:rsidTr="000826AF">
        <w:trPr>
          <w:trHeight w:val="240"/>
          <w:jc w:val="center"/>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A856BF" w:rsidRPr="002B7A63" w:rsidRDefault="00A856BF" w:rsidP="000826AF">
            <w:pPr>
              <w:spacing w:after="0" w:line="240" w:lineRule="auto"/>
              <w:jc w:val="center"/>
              <w:rPr>
                <w:rFonts w:eastAsia="Times New Roman" w:cs="Times New Roman"/>
                <w:color w:val="000000"/>
                <w:sz w:val="18"/>
                <w:szCs w:val="18"/>
              </w:rPr>
            </w:pPr>
            <w:r>
              <w:rPr>
                <w:color w:val="000000"/>
                <w:sz w:val="18"/>
                <w:szCs w:val="18"/>
              </w:rPr>
              <w:t>20</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33,10</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29,06</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27,05</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25,74</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24,73</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23,88</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23,14</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22,21</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21,84</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20,67</w:t>
            </w:r>
          </w:p>
        </w:tc>
      </w:tr>
      <w:tr w:rsidR="00A856BF" w:rsidRPr="002B7A63" w:rsidTr="000826AF">
        <w:trPr>
          <w:trHeight w:val="240"/>
          <w:jc w:val="center"/>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A856BF" w:rsidRPr="002B7A63" w:rsidRDefault="00A856BF" w:rsidP="000826AF">
            <w:pPr>
              <w:spacing w:after="0" w:line="240" w:lineRule="auto"/>
              <w:jc w:val="center"/>
              <w:rPr>
                <w:rFonts w:eastAsia="Times New Roman" w:cs="Times New Roman"/>
                <w:color w:val="000000"/>
                <w:sz w:val="18"/>
                <w:szCs w:val="18"/>
              </w:rPr>
            </w:pPr>
            <w:r>
              <w:rPr>
                <w:color w:val="000000"/>
                <w:sz w:val="18"/>
                <w:szCs w:val="18"/>
              </w:rPr>
              <w:t>21</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34,35</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30,24</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28,18</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26,85</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25,82</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24,96</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24,20</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23,25</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22,87</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21,67</w:t>
            </w:r>
          </w:p>
        </w:tc>
      </w:tr>
      <w:tr w:rsidR="00A856BF" w:rsidRPr="002B7A63" w:rsidTr="000826AF">
        <w:trPr>
          <w:trHeight w:val="240"/>
          <w:jc w:val="center"/>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A856BF" w:rsidRPr="002B7A63" w:rsidRDefault="00A856BF" w:rsidP="000826AF">
            <w:pPr>
              <w:spacing w:after="0" w:line="240" w:lineRule="auto"/>
              <w:jc w:val="center"/>
              <w:rPr>
                <w:rFonts w:eastAsia="Times New Roman" w:cs="Times New Roman"/>
                <w:color w:val="000000"/>
                <w:sz w:val="18"/>
                <w:szCs w:val="18"/>
              </w:rPr>
            </w:pPr>
            <w:r>
              <w:rPr>
                <w:color w:val="000000"/>
                <w:sz w:val="18"/>
                <w:szCs w:val="18"/>
              </w:rPr>
              <w:t>22</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35,60</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31,41</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29,32</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27,96</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26,91</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26,03</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25,25</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24,28</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23,89</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22,67</w:t>
            </w:r>
          </w:p>
        </w:tc>
      </w:tr>
      <w:tr w:rsidR="00A856BF" w:rsidRPr="002B7A63" w:rsidTr="000826AF">
        <w:trPr>
          <w:trHeight w:val="240"/>
          <w:jc w:val="center"/>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A856BF" w:rsidRPr="002B7A63" w:rsidRDefault="00A856BF" w:rsidP="000826AF">
            <w:pPr>
              <w:spacing w:after="0" w:line="240" w:lineRule="auto"/>
              <w:jc w:val="center"/>
              <w:rPr>
                <w:rFonts w:eastAsia="Times New Roman" w:cs="Times New Roman"/>
                <w:color w:val="000000"/>
                <w:sz w:val="18"/>
                <w:szCs w:val="18"/>
              </w:rPr>
            </w:pPr>
            <w:r>
              <w:rPr>
                <w:color w:val="000000"/>
                <w:sz w:val="18"/>
                <w:szCs w:val="18"/>
              </w:rPr>
              <w:t>23</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36,84</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32,59</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30,45</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29,07</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28,00</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27,10</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26,31</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25,32</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24,92</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23,67</w:t>
            </w:r>
          </w:p>
        </w:tc>
      </w:tr>
      <w:tr w:rsidR="00A856BF" w:rsidRPr="002B7A63" w:rsidTr="000826AF">
        <w:trPr>
          <w:trHeight w:val="240"/>
          <w:jc w:val="center"/>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A856BF" w:rsidRPr="002B7A63" w:rsidRDefault="00A856BF" w:rsidP="000826AF">
            <w:pPr>
              <w:spacing w:after="0" w:line="240" w:lineRule="auto"/>
              <w:jc w:val="center"/>
              <w:rPr>
                <w:rFonts w:eastAsia="Times New Roman" w:cs="Times New Roman"/>
                <w:color w:val="000000"/>
                <w:sz w:val="18"/>
                <w:szCs w:val="18"/>
              </w:rPr>
            </w:pPr>
            <w:r>
              <w:rPr>
                <w:color w:val="000000"/>
                <w:sz w:val="18"/>
                <w:szCs w:val="18"/>
              </w:rPr>
              <w:t>24</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38,08</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33,75</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31,58</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30,17</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29,08</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28,17</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27,36</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26,35</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25,95</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24,67</w:t>
            </w:r>
          </w:p>
        </w:tc>
      </w:tr>
      <w:tr w:rsidR="00A856BF" w:rsidRPr="002B7A63" w:rsidTr="000826AF">
        <w:trPr>
          <w:trHeight w:val="240"/>
          <w:jc w:val="center"/>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A856BF" w:rsidRPr="002B7A63" w:rsidRDefault="00A856BF" w:rsidP="000826AF">
            <w:pPr>
              <w:spacing w:after="0" w:line="240" w:lineRule="auto"/>
              <w:jc w:val="center"/>
              <w:rPr>
                <w:rFonts w:eastAsia="Times New Roman" w:cs="Times New Roman"/>
                <w:color w:val="000000"/>
                <w:sz w:val="18"/>
                <w:szCs w:val="18"/>
              </w:rPr>
            </w:pPr>
            <w:r>
              <w:rPr>
                <w:color w:val="000000"/>
                <w:sz w:val="18"/>
                <w:szCs w:val="18"/>
              </w:rPr>
              <w:t>25</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39,31</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34,92</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32,71</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31,28</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30,17</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29,23</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28,41</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27,38</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26,97</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25,67</w:t>
            </w:r>
          </w:p>
        </w:tc>
      </w:tr>
      <w:tr w:rsidR="00A856BF" w:rsidRPr="002B7A63" w:rsidTr="000826AF">
        <w:trPr>
          <w:trHeight w:val="240"/>
          <w:jc w:val="center"/>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A856BF" w:rsidRPr="002B7A63" w:rsidRDefault="00A856BF" w:rsidP="000826AF">
            <w:pPr>
              <w:spacing w:after="0" w:line="240" w:lineRule="auto"/>
              <w:jc w:val="center"/>
              <w:rPr>
                <w:rFonts w:eastAsia="Times New Roman" w:cs="Times New Roman"/>
                <w:color w:val="000000"/>
                <w:sz w:val="18"/>
                <w:szCs w:val="18"/>
              </w:rPr>
            </w:pPr>
            <w:r>
              <w:rPr>
                <w:color w:val="000000"/>
                <w:sz w:val="18"/>
                <w:szCs w:val="18"/>
              </w:rPr>
              <w:t>26</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40,53</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36,08</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33,84</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32,38</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31,25</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30,30</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29,46</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28,42</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28,00</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26,67</w:t>
            </w:r>
          </w:p>
        </w:tc>
      </w:tr>
      <w:tr w:rsidR="00A856BF" w:rsidRPr="002B7A63" w:rsidTr="000826AF">
        <w:trPr>
          <w:trHeight w:val="240"/>
          <w:jc w:val="center"/>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A856BF" w:rsidRPr="002B7A63" w:rsidRDefault="00A856BF" w:rsidP="000826AF">
            <w:pPr>
              <w:spacing w:after="0" w:line="240" w:lineRule="auto"/>
              <w:jc w:val="center"/>
              <w:rPr>
                <w:rFonts w:eastAsia="Times New Roman" w:cs="Times New Roman"/>
                <w:color w:val="000000"/>
                <w:sz w:val="18"/>
                <w:szCs w:val="18"/>
              </w:rPr>
            </w:pPr>
            <w:r>
              <w:rPr>
                <w:color w:val="000000"/>
                <w:sz w:val="18"/>
                <w:szCs w:val="18"/>
              </w:rPr>
              <w:t>27</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41,76</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37,23</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34,96</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33,48</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32,33</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31,36</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30,52</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29,45</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29,02</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27,67</w:t>
            </w:r>
          </w:p>
        </w:tc>
      </w:tr>
      <w:tr w:rsidR="00A856BF" w:rsidRPr="002B7A63" w:rsidTr="000826AF">
        <w:trPr>
          <w:trHeight w:val="240"/>
          <w:jc w:val="center"/>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A856BF" w:rsidRPr="002B7A63" w:rsidRDefault="00A856BF" w:rsidP="000826AF">
            <w:pPr>
              <w:spacing w:after="0" w:line="240" w:lineRule="auto"/>
              <w:jc w:val="center"/>
              <w:rPr>
                <w:rFonts w:eastAsia="Times New Roman" w:cs="Times New Roman"/>
                <w:color w:val="000000"/>
                <w:sz w:val="18"/>
                <w:szCs w:val="18"/>
              </w:rPr>
            </w:pPr>
            <w:r>
              <w:rPr>
                <w:color w:val="000000"/>
                <w:sz w:val="18"/>
                <w:szCs w:val="18"/>
              </w:rPr>
              <w:t>28</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42,98</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38,39</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36,08</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34,57</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33,41</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32,43</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31,56</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30,48</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30,04</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28,67</w:t>
            </w:r>
          </w:p>
        </w:tc>
      </w:tr>
      <w:tr w:rsidR="00A856BF" w:rsidRPr="002B7A63" w:rsidTr="000826AF">
        <w:trPr>
          <w:trHeight w:val="240"/>
          <w:jc w:val="center"/>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A856BF" w:rsidRPr="002B7A63" w:rsidRDefault="00A856BF" w:rsidP="000826AF">
            <w:pPr>
              <w:spacing w:after="0" w:line="240" w:lineRule="auto"/>
              <w:jc w:val="center"/>
              <w:rPr>
                <w:rFonts w:eastAsia="Times New Roman" w:cs="Times New Roman"/>
                <w:color w:val="000000"/>
                <w:sz w:val="18"/>
                <w:szCs w:val="18"/>
              </w:rPr>
            </w:pPr>
            <w:r>
              <w:rPr>
                <w:color w:val="000000"/>
                <w:sz w:val="18"/>
                <w:szCs w:val="18"/>
              </w:rPr>
              <w:t>29</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44,19</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39,54</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37,20</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35,67</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34,49</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33,49</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32,61</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31,51</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31,07</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29,67</w:t>
            </w:r>
          </w:p>
        </w:tc>
      </w:tr>
      <w:tr w:rsidR="00A856BF" w:rsidRPr="002B7A63" w:rsidTr="000826AF">
        <w:trPr>
          <w:trHeight w:val="240"/>
          <w:jc w:val="center"/>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A856BF" w:rsidRPr="002B7A63" w:rsidRDefault="00A856BF" w:rsidP="000826AF">
            <w:pPr>
              <w:spacing w:after="0" w:line="240" w:lineRule="auto"/>
              <w:jc w:val="center"/>
              <w:rPr>
                <w:rFonts w:eastAsia="Times New Roman" w:cs="Times New Roman"/>
                <w:color w:val="000000"/>
                <w:sz w:val="18"/>
                <w:szCs w:val="18"/>
              </w:rPr>
            </w:pPr>
            <w:r>
              <w:rPr>
                <w:color w:val="000000"/>
                <w:sz w:val="18"/>
                <w:szCs w:val="18"/>
              </w:rPr>
              <w:t>30</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45,40</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40,69</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38,32</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36,76</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35,56</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34,55</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33,66</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32,54</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32,09</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30,67</w:t>
            </w:r>
          </w:p>
        </w:tc>
      </w:tr>
      <w:tr w:rsidR="00A856BF" w:rsidRPr="002B7A63" w:rsidTr="000826AF">
        <w:trPr>
          <w:trHeight w:val="240"/>
          <w:jc w:val="center"/>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A856BF" w:rsidRPr="002B7A63" w:rsidRDefault="00A856BF" w:rsidP="000826AF">
            <w:pPr>
              <w:spacing w:after="0" w:line="240" w:lineRule="auto"/>
              <w:jc w:val="center"/>
              <w:rPr>
                <w:rFonts w:eastAsia="Times New Roman" w:cs="Times New Roman"/>
                <w:color w:val="000000"/>
                <w:sz w:val="18"/>
                <w:szCs w:val="18"/>
              </w:rPr>
            </w:pPr>
            <w:r>
              <w:rPr>
                <w:color w:val="000000"/>
                <w:sz w:val="18"/>
                <w:szCs w:val="18"/>
              </w:rPr>
              <w:t>31</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46,61</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41,84</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39,43</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37,86</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36,64</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35,61</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34,71</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33,57</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33,11</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31,67</w:t>
            </w:r>
          </w:p>
        </w:tc>
      </w:tr>
      <w:tr w:rsidR="00A856BF" w:rsidRPr="002B7A63" w:rsidTr="000826AF">
        <w:trPr>
          <w:trHeight w:val="240"/>
          <w:jc w:val="center"/>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A856BF" w:rsidRPr="002B7A63" w:rsidRDefault="00A856BF" w:rsidP="000826AF">
            <w:pPr>
              <w:spacing w:after="0" w:line="240" w:lineRule="auto"/>
              <w:jc w:val="center"/>
              <w:rPr>
                <w:rFonts w:eastAsia="Times New Roman" w:cs="Times New Roman"/>
                <w:color w:val="000000"/>
                <w:sz w:val="18"/>
                <w:szCs w:val="18"/>
              </w:rPr>
            </w:pPr>
            <w:r>
              <w:rPr>
                <w:color w:val="000000"/>
                <w:sz w:val="18"/>
                <w:szCs w:val="18"/>
              </w:rPr>
              <w:t>32</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47,81</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42,98</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40,54</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38,95</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37,71</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36,67</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35,75</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34,60</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34,14</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32,67</w:t>
            </w:r>
          </w:p>
        </w:tc>
      </w:tr>
      <w:tr w:rsidR="00A856BF" w:rsidRPr="002B7A63" w:rsidTr="000826AF">
        <w:trPr>
          <w:trHeight w:val="240"/>
          <w:jc w:val="center"/>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A856BF" w:rsidRPr="002B7A63" w:rsidRDefault="00A856BF" w:rsidP="000826AF">
            <w:pPr>
              <w:spacing w:after="0" w:line="240" w:lineRule="auto"/>
              <w:jc w:val="center"/>
              <w:rPr>
                <w:rFonts w:eastAsia="Times New Roman" w:cs="Times New Roman"/>
                <w:color w:val="000000"/>
                <w:sz w:val="18"/>
                <w:szCs w:val="18"/>
              </w:rPr>
            </w:pPr>
            <w:r>
              <w:rPr>
                <w:color w:val="000000"/>
                <w:sz w:val="18"/>
                <w:szCs w:val="18"/>
              </w:rPr>
              <w:t>33</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49,01</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44,13</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41,65</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40,04</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38,79</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37,73</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36,80</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35,63</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35,16</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33,67</w:t>
            </w:r>
          </w:p>
        </w:tc>
      </w:tr>
      <w:tr w:rsidR="00A856BF" w:rsidRPr="002B7A63" w:rsidTr="000826AF">
        <w:trPr>
          <w:trHeight w:val="240"/>
          <w:jc w:val="center"/>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A856BF" w:rsidRPr="002B7A63" w:rsidRDefault="00A856BF" w:rsidP="000826AF">
            <w:pPr>
              <w:spacing w:after="0" w:line="240" w:lineRule="auto"/>
              <w:jc w:val="center"/>
              <w:rPr>
                <w:rFonts w:eastAsia="Times New Roman" w:cs="Times New Roman"/>
                <w:color w:val="000000"/>
                <w:sz w:val="18"/>
                <w:szCs w:val="18"/>
              </w:rPr>
            </w:pPr>
            <w:r>
              <w:rPr>
                <w:color w:val="000000"/>
                <w:sz w:val="18"/>
                <w:szCs w:val="18"/>
              </w:rPr>
              <w:t>34</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50,21</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45,27</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42,76</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41,13</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39,86</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38,79</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37,84</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36,66</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36,18</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34,67</w:t>
            </w:r>
          </w:p>
        </w:tc>
      </w:tr>
      <w:tr w:rsidR="00A856BF" w:rsidRPr="002B7A63" w:rsidTr="000826AF">
        <w:trPr>
          <w:trHeight w:val="240"/>
          <w:jc w:val="center"/>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A856BF" w:rsidRPr="002B7A63" w:rsidRDefault="00A856BF" w:rsidP="000826AF">
            <w:pPr>
              <w:spacing w:after="0" w:line="240" w:lineRule="auto"/>
              <w:jc w:val="center"/>
              <w:rPr>
                <w:rFonts w:eastAsia="Times New Roman" w:cs="Times New Roman"/>
                <w:color w:val="000000"/>
                <w:sz w:val="18"/>
                <w:szCs w:val="18"/>
              </w:rPr>
            </w:pPr>
            <w:r>
              <w:rPr>
                <w:color w:val="000000"/>
                <w:sz w:val="18"/>
                <w:szCs w:val="18"/>
              </w:rPr>
              <w:t>35</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51,41</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46,40</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43,87</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42,22</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40,93</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39,85</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38,89</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37,68</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37,20</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35,67</w:t>
            </w:r>
          </w:p>
        </w:tc>
      </w:tr>
      <w:tr w:rsidR="00A856BF" w:rsidRPr="002B7A63" w:rsidTr="000826AF">
        <w:trPr>
          <w:trHeight w:val="240"/>
          <w:jc w:val="center"/>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A856BF" w:rsidRPr="002B7A63" w:rsidRDefault="00A856BF" w:rsidP="000826AF">
            <w:pPr>
              <w:spacing w:after="0" w:line="240" w:lineRule="auto"/>
              <w:jc w:val="center"/>
              <w:rPr>
                <w:rFonts w:eastAsia="Times New Roman" w:cs="Times New Roman"/>
                <w:color w:val="000000"/>
                <w:sz w:val="18"/>
                <w:szCs w:val="18"/>
              </w:rPr>
            </w:pPr>
            <w:r>
              <w:rPr>
                <w:color w:val="000000"/>
                <w:sz w:val="18"/>
                <w:szCs w:val="18"/>
              </w:rPr>
              <w:t>36</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52,60</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47,54</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44,98</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43,30</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42,00</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40,90</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39,93</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38,71</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38,22</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36,67</w:t>
            </w:r>
          </w:p>
        </w:tc>
      </w:tr>
      <w:tr w:rsidR="00A856BF" w:rsidRPr="002B7A63" w:rsidTr="000826AF">
        <w:trPr>
          <w:trHeight w:val="240"/>
          <w:jc w:val="center"/>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A856BF" w:rsidRPr="002B7A63" w:rsidRDefault="00A856BF" w:rsidP="000826AF">
            <w:pPr>
              <w:spacing w:after="0" w:line="240" w:lineRule="auto"/>
              <w:jc w:val="center"/>
              <w:rPr>
                <w:rFonts w:eastAsia="Times New Roman" w:cs="Times New Roman"/>
                <w:color w:val="000000"/>
                <w:sz w:val="18"/>
                <w:szCs w:val="18"/>
              </w:rPr>
            </w:pPr>
            <w:r>
              <w:rPr>
                <w:color w:val="000000"/>
                <w:sz w:val="18"/>
                <w:szCs w:val="18"/>
              </w:rPr>
              <w:t>37</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53,79</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48,68</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46,08</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44,39</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43,07</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41,96</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40,98</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39,74</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39,24</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37,67</w:t>
            </w:r>
          </w:p>
        </w:tc>
      </w:tr>
      <w:tr w:rsidR="00A856BF" w:rsidRPr="002B7A63" w:rsidTr="000826AF">
        <w:trPr>
          <w:trHeight w:val="240"/>
          <w:jc w:val="center"/>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A856BF" w:rsidRPr="002B7A63" w:rsidRDefault="00A856BF" w:rsidP="000826AF">
            <w:pPr>
              <w:spacing w:after="0" w:line="240" w:lineRule="auto"/>
              <w:jc w:val="center"/>
              <w:rPr>
                <w:rFonts w:eastAsia="Times New Roman" w:cs="Times New Roman"/>
                <w:color w:val="000000"/>
                <w:sz w:val="18"/>
                <w:szCs w:val="18"/>
              </w:rPr>
            </w:pPr>
            <w:r>
              <w:rPr>
                <w:color w:val="000000"/>
                <w:sz w:val="18"/>
                <w:szCs w:val="18"/>
              </w:rPr>
              <w:t>38</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54,98</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49,81</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47,19</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45,47</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44,14</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43,01</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42,02</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40,77</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40,26</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38,67</w:t>
            </w:r>
          </w:p>
        </w:tc>
      </w:tr>
      <w:tr w:rsidR="00A856BF" w:rsidRPr="002B7A63" w:rsidTr="000826AF">
        <w:trPr>
          <w:trHeight w:val="240"/>
          <w:jc w:val="center"/>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A856BF" w:rsidRPr="002B7A63" w:rsidRDefault="00A856BF" w:rsidP="000826AF">
            <w:pPr>
              <w:spacing w:after="0" w:line="240" w:lineRule="auto"/>
              <w:jc w:val="center"/>
              <w:rPr>
                <w:rFonts w:eastAsia="Times New Roman" w:cs="Times New Roman"/>
                <w:color w:val="000000"/>
                <w:sz w:val="18"/>
                <w:szCs w:val="18"/>
              </w:rPr>
            </w:pPr>
            <w:r>
              <w:rPr>
                <w:color w:val="000000"/>
                <w:sz w:val="18"/>
                <w:szCs w:val="18"/>
              </w:rPr>
              <w:t>39</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56,16</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50,94</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48,29</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46,55</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45,20</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44,07</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43,06</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41,79</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41,28</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39,67</w:t>
            </w:r>
          </w:p>
        </w:tc>
      </w:tr>
      <w:tr w:rsidR="00A856BF" w:rsidRPr="002B7A63" w:rsidTr="000826AF">
        <w:trPr>
          <w:trHeight w:val="240"/>
          <w:jc w:val="center"/>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A856BF" w:rsidRPr="002B7A63" w:rsidRDefault="00A856BF" w:rsidP="000826AF">
            <w:pPr>
              <w:spacing w:after="0" w:line="240" w:lineRule="auto"/>
              <w:jc w:val="center"/>
              <w:rPr>
                <w:rFonts w:eastAsia="Times New Roman" w:cs="Times New Roman"/>
                <w:color w:val="000000"/>
                <w:sz w:val="18"/>
                <w:szCs w:val="18"/>
              </w:rPr>
            </w:pPr>
            <w:r>
              <w:rPr>
                <w:color w:val="000000"/>
                <w:sz w:val="18"/>
                <w:szCs w:val="18"/>
              </w:rPr>
              <w:t>40</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57,35</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52,07</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49,39</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47,63</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46,27</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45,12</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44,10</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42,82</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42,30</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40,67</w:t>
            </w:r>
          </w:p>
        </w:tc>
      </w:tr>
      <w:tr w:rsidR="00A856BF" w:rsidRPr="002B7A63" w:rsidTr="000826AF">
        <w:trPr>
          <w:trHeight w:val="106"/>
          <w:jc w:val="center"/>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A856BF" w:rsidRPr="002B7A63" w:rsidRDefault="00A856BF" w:rsidP="000826AF">
            <w:pPr>
              <w:spacing w:after="0" w:line="240" w:lineRule="auto"/>
              <w:jc w:val="center"/>
              <w:rPr>
                <w:rFonts w:eastAsia="Times New Roman" w:cs="Times New Roman"/>
                <w:color w:val="000000"/>
                <w:sz w:val="18"/>
                <w:szCs w:val="18"/>
              </w:rPr>
            </w:pPr>
            <w:r>
              <w:rPr>
                <w:color w:val="000000"/>
                <w:sz w:val="18"/>
                <w:szCs w:val="18"/>
              </w:rPr>
              <w:t>41</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58,53</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53,20</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50,49</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48,72</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47,33</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46,17</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45,14</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43,84</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43,32</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41,67</w:t>
            </w:r>
          </w:p>
        </w:tc>
      </w:tr>
      <w:tr w:rsidR="00A856BF" w:rsidRPr="002B7A63" w:rsidTr="000826AF">
        <w:trPr>
          <w:trHeight w:val="70"/>
          <w:jc w:val="center"/>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A856BF" w:rsidRPr="002B7A63" w:rsidRDefault="00A856BF" w:rsidP="000826AF">
            <w:pPr>
              <w:spacing w:after="0" w:line="240" w:lineRule="auto"/>
              <w:jc w:val="center"/>
              <w:rPr>
                <w:rFonts w:eastAsia="Times New Roman" w:cs="Times New Roman"/>
                <w:color w:val="000000"/>
                <w:sz w:val="18"/>
                <w:szCs w:val="18"/>
              </w:rPr>
            </w:pPr>
            <w:r>
              <w:rPr>
                <w:color w:val="000000"/>
                <w:sz w:val="18"/>
                <w:szCs w:val="18"/>
              </w:rPr>
              <w:t>42</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59,71</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54,32</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51,59</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49,80</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48,40</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47,22</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46,18</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44,87</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44,34</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42,67</w:t>
            </w:r>
          </w:p>
        </w:tc>
      </w:tr>
      <w:tr w:rsidR="00A856BF" w:rsidRPr="002B7A63" w:rsidTr="000826AF">
        <w:trPr>
          <w:trHeight w:val="240"/>
          <w:jc w:val="center"/>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A856BF" w:rsidRPr="002B7A63" w:rsidRDefault="00A856BF" w:rsidP="000826AF">
            <w:pPr>
              <w:spacing w:after="0" w:line="240" w:lineRule="auto"/>
              <w:jc w:val="center"/>
              <w:rPr>
                <w:rFonts w:eastAsia="Times New Roman" w:cs="Times New Roman"/>
                <w:color w:val="000000"/>
                <w:sz w:val="18"/>
                <w:szCs w:val="18"/>
              </w:rPr>
            </w:pPr>
            <w:r>
              <w:rPr>
                <w:color w:val="000000"/>
                <w:sz w:val="18"/>
                <w:szCs w:val="18"/>
              </w:rPr>
              <w:t>43</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60,88</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55,45</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52,69</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50,87</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49,46</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48,27</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47,22</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45,90</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45,36</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43,67</w:t>
            </w:r>
          </w:p>
        </w:tc>
      </w:tr>
      <w:tr w:rsidR="00A856BF" w:rsidRPr="002B7A63" w:rsidTr="000826AF">
        <w:trPr>
          <w:trHeight w:val="240"/>
          <w:jc w:val="center"/>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A856BF" w:rsidRPr="002B7A63" w:rsidRDefault="00A856BF" w:rsidP="000826AF">
            <w:pPr>
              <w:spacing w:after="0" w:line="240" w:lineRule="auto"/>
              <w:jc w:val="center"/>
              <w:rPr>
                <w:rFonts w:eastAsia="Times New Roman" w:cs="Times New Roman"/>
                <w:color w:val="000000"/>
                <w:sz w:val="18"/>
                <w:szCs w:val="18"/>
              </w:rPr>
            </w:pPr>
            <w:r>
              <w:rPr>
                <w:color w:val="000000"/>
                <w:sz w:val="18"/>
                <w:szCs w:val="18"/>
              </w:rPr>
              <w:t>44</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62,06</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56,57</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53,78</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51,95</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50,53</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49,32</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48,26</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46,92</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46,38</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44,67</w:t>
            </w:r>
          </w:p>
        </w:tc>
      </w:tr>
      <w:tr w:rsidR="00A856BF" w:rsidRPr="002B7A63" w:rsidTr="000826AF">
        <w:trPr>
          <w:trHeight w:val="240"/>
          <w:jc w:val="center"/>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A856BF" w:rsidRPr="002B7A63" w:rsidRDefault="00A856BF" w:rsidP="000826AF">
            <w:pPr>
              <w:spacing w:after="0" w:line="240" w:lineRule="auto"/>
              <w:jc w:val="center"/>
              <w:rPr>
                <w:rFonts w:eastAsia="Times New Roman" w:cs="Times New Roman"/>
                <w:color w:val="000000"/>
                <w:sz w:val="18"/>
                <w:szCs w:val="18"/>
              </w:rPr>
            </w:pPr>
            <w:r>
              <w:rPr>
                <w:color w:val="000000"/>
                <w:sz w:val="18"/>
                <w:szCs w:val="18"/>
              </w:rPr>
              <w:t>45</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63,23</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57,69</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54,88</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53,03</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51,59</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50,38</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49,30</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47,95</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47,40</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45,67</w:t>
            </w:r>
          </w:p>
        </w:tc>
      </w:tr>
      <w:tr w:rsidR="00A856BF" w:rsidRPr="002B7A63" w:rsidTr="000826AF">
        <w:trPr>
          <w:trHeight w:val="240"/>
          <w:jc w:val="center"/>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A856BF" w:rsidRPr="002B7A63" w:rsidRDefault="00A856BF" w:rsidP="000826AF">
            <w:pPr>
              <w:spacing w:after="0" w:line="240" w:lineRule="auto"/>
              <w:jc w:val="center"/>
              <w:rPr>
                <w:rFonts w:eastAsia="Times New Roman" w:cs="Times New Roman"/>
                <w:color w:val="000000"/>
                <w:sz w:val="18"/>
                <w:szCs w:val="18"/>
              </w:rPr>
            </w:pPr>
            <w:r>
              <w:rPr>
                <w:color w:val="000000"/>
                <w:sz w:val="18"/>
                <w:szCs w:val="18"/>
              </w:rPr>
              <w:t>46</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64,40</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58,82</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55,97</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54,11</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52,65</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51,42</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50,34</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48,97</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48,42</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46,67</w:t>
            </w:r>
          </w:p>
        </w:tc>
      </w:tr>
      <w:tr w:rsidR="00A856BF" w:rsidRPr="002B7A63" w:rsidTr="000826AF">
        <w:trPr>
          <w:trHeight w:val="240"/>
          <w:jc w:val="center"/>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A856BF" w:rsidRPr="002B7A63" w:rsidRDefault="00A856BF" w:rsidP="000826AF">
            <w:pPr>
              <w:spacing w:after="0" w:line="240" w:lineRule="auto"/>
              <w:jc w:val="center"/>
              <w:rPr>
                <w:rFonts w:eastAsia="Times New Roman" w:cs="Times New Roman"/>
                <w:color w:val="000000"/>
                <w:sz w:val="18"/>
                <w:szCs w:val="18"/>
              </w:rPr>
            </w:pPr>
            <w:r>
              <w:rPr>
                <w:color w:val="000000"/>
                <w:sz w:val="18"/>
                <w:szCs w:val="18"/>
              </w:rPr>
              <w:t>47</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65,57</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59,94</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57,07</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55,18</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53,71</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52,47</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51,38</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49,99</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49,44</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47,67</w:t>
            </w:r>
          </w:p>
        </w:tc>
      </w:tr>
      <w:tr w:rsidR="00A856BF" w:rsidRPr="002B7A63" w:rsidTr="000826AF">
        <w:trPr>
          <w:trHeight w:val="240"/>
          <w:jc w:val="center"/>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A856BF" w:rsidRPr="002B7A63" w:rsidRDefault="00A856BF" w:rsidP="000826AF">
            <w:pPr>
              <w:spacing w:after="0" w:line="240" w:lineRule="auto"/>
              <w:jc w:val="center"/>
              <w:rPr>
                <w:rFonts w:eastAsia="Times New Roman" w:cs="Times New Roman"/>
                <w:color w:val="000000"/>
                <w:sz w:val="18"/>
                <w:szCs w:val="18"/>
              </w:rPr>
            </w:pPr>
            <w:r>
              <w:rPr>
                <w:color w:val="000000"/>
                <w:sz w:val="18"/>
                <w:szCs w:val="18"/>
              </w:rPr>
              <w:t>48</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66,74</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61,05</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58,16</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56,26</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54,77</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53,52</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52,42</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51,02</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50,45</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48,67</w:t>
            </w:r>
          </w:p>
        </w:tc>
      </w:tr>
      <w:tr w:rsidR="00A856BF" w:rsidRPr="002B7A63" w:rsidTr="000826AF">
        <w:trPr>
          <w:trHeight w:val="79"/>
          <w:jc w:val="center"/>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A856BF" w:rsidRPr="002B7A63" w:rsidRDefault="00A856BF" w:rsidP="000826AF">
            <w:pPr>
              <w:spacing w:after="0" w:line="240" w:lineRule="auto"/>
              <w:jc w:val="center"/>
              <w:rPr>
                <w:rFonts w:eastAsia="Times New Roman" w:cs="Times New Roman"/>
                <w:color w:val="000000"/>
                <w:sz w:val="18"/>
                <w:szCs w:val="18"/>
              </w:rPr>
            </w:pPr>
            <w:r>
              <w:rPr>
                <w:color w:val="000000"/>
                <w:sz w:val="18"/>
                <w:szCs w:val="18"/>
              </w:rPr>
              <w:t>49</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67,90</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62,17</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59,25</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57,33</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55,83</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54,57</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53,45</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52,04</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51,47</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49,67</w:t>
            </w:r>
          </w:p>
        </w:tc>
      </w:tr>
      <w:tr w:rsidR="00A856BF" w:rsidRPr="002B7A63" w:rsidTr="000826AF">
        <w:trPr>
          <w:trHeight w:val="70"/>
          <w:jc w:val="center"/>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A856BF" w:rsidRPr="002B7A63" w:rsidRDefault="00A856BF" w:rsidP="000826AF">
            <w:pPr>
              <w:spacing w:after="0" w:line="240" w:lineRule="auto"/>
              <w:jc w:val="center"/>
              <w:rPr>
                <w:rFonts w:eastAsia="Times New Roman" w:cs="Times New Roman"/>
                <w:color w:val="000000"/>
                <w:sz w:val="18"/>
                <w:szCs w:val="18"/>
              </w:rPr>
            </w:pPr>
            <w:r>
              <w:rPr>
                <w:color w:val="000000"/>
                <w:sz w:val="18"/>
                <w:szCs w:val="18"/>
              </w:rPr>
              <w:t>50</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69,07</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63,29</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60,34</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58,40</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56,89</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55,62</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54,49</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53,06</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52,49</w:t>
            </w:r>
          </w:p>
        </w:tc>
        <w:tc>
          <w:tcPr>
            <w:tcW w:w="551" w:type="dxa"/>
            <w:tcBorders>
              <w:top w:val="nil"/>
              <w:left w:val="nil"/>
              <w:bottom w:val="single" w:sz="4" w:space="0" w:color="auto"/>
              <w:right w:val="single" w:sz="4" w:space="0" w:color="auto"/>
            </w:tcBorders>
            <w:shd w:val="clear" w:color="auto" w:fill="auto"/>
            <w:noWrap/>
            <w:vAlign w:val="center"/>
            <w:hideMark/>
          </w:tcPr>
          <w:p w:rsidR="00A856BF" w:rsidRPr="002B7A63" w:rsidRDefault="00A856BF" w:rsidP="000826AF">
            <w:pPr>
              <w:spacing w:after="0"/>
              <w:jc w:val="center"/>
              <w:rPr>
                <w:rFonts w:cs="Times New Roman"/>
                <w:color w:val="000000"/>
                <w:sz w:val="16"/>
                <w:szCs w:val="18"/>
              </w:rPr>
            </w:pPr>
            <w:r>
              <w:rPr>
                <w:color w:val="000000"/>
                <w:sz w:val="16"/>
                <w:szCs w:val="18"/>
              </w:rPr>
              <w:t>50,67</w:t>
            </w:r>
          </w:p>
        </w:tc>
      </w:tr>
    </w:tbl>
    <w:p w:rsidR="00A856BF" w:rsidRPr="00F97830" w:rsidRDefault="00A856BF" w:rsidP="00F97830">
      <w:pPr>
        <w:rPr>
          <w:lang w:val="en-GB"/>
        </w:rPr>
      </w:pPr>
    </w:p>
    <w:sectPr w:rsidR="00A856BF" w:rsidRPr="00F97830" w:rsidSect="00F97830">
      <w:footerReference w:type="default" r:id="rId22"/>
      <w:headerReference w:type="first" r:id="rId23"/>
      <w:footerReference w:type="first" r:id="rId24"/>
      <w:pgSz w:w="11920" w:h="16840"/>
      <w:pgMar w:top="940" w:right="1020" w:bottom="1420" w:left="1480" w:header="0" w:footer="121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0BBA" w:rsidRDefault="004A0BBA" w:rsidP="00FD2E7D">
      <w:pPr>
        <w:spacing w:after="0" w:line="240" w:lineRule="auto"/>
      </w:pPr>
      <w:r>
        <w:separator/>
      </w:r>
    </w:p>
  </w:endnote>
  <w:endnote w:type="continuationSeparator" w:id="0">
    <w:p w:rsidR="004A0BBA" w:rsidRDefault="004A0BBA" w:rsidP="00FD2E7D">
      <w:pPr>
        <w:spacing w:after="0" w:line="240" w:lineRule="auto"/>
      </w:pPr>
      <w:r>
        <w:continuationSeparator/>
      </w:r>
    </w:p>
  </w:endnote>
  <w:endnote w:type="continuationNotice" w:id="1">
    <w:p w:rsidR="004A0BBA" w:rsidRDefault="004A0BBA" w:rsidP="00FD2E7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Sorts">
    <w:altName w:val="ZapfDingbats"/>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7A20" w:rsidRDefault="003E7A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0BBA" w:rsidRDefault="004A0BB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7A20" w:rsidRDefault="003E7A2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0BBA" w:rsidRPr="00F97830" w:rsidRDefault="004A0BBA" w:rsidP="00F97830">
    <w:pPr>
      <w:spacing w:after="0" w:line="182" w:lineRule="exact"/>
      <w:rPr>
        <w:sz w:val="18"/>
      </w:rPr>
    </w:pPr>
    <w:r>
      <w:rPr>
        <w:noProof/>
        <w:lang w:val="en-US"/>
      </w:rPr>
      <mc:AlternateContent>
        <mc:Choice Requires="wps">
          <w:drawing>
            <wp:anchor distT="0" distB="0" distL="114300" distR="114300" simplePos="0" relativeHeight="251658752" behindDoc="1" locked="0" layoutInCell="1" allowOverlap="1">
              <wp:simplePos x="0" y="0"/>
              <wp:positionH relativeFrom="page">
                <wp:posOffset>6703060</wp:posOffset>
              </wp:positionH>
              <wp:positionV relativeFrom="page">
                <wp:posOffset>9773920</wp:posOffset>
              </wp:positionV>
              <wp:extent cx="163830" cy="127635"/>
              <wp:effectExtent l="0" t="1270" r="635" b="444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 cy="12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A0BBA" w:rsidRDefault="004A0BBA">
                          <w:pPr>
                            <w:spacing w:after="0" w:line="240" w:lineRule="auto"/>
                            <w:ind w:left="40" w:right="-20"/>
                            <w:rPr>
                              <w:rFonts w:ascii="Arial" w:eastAsia="Arial" w:hAnsi="Arial" w:cs="Arial"/>
                              <w:sz w:val="16"/>
                              <w:szCs w:val="16"/>
                            </w:rPr>
                          </w:pPr>
                          <w:r>
                            <w:fldChar w:fldCharType="begin"/>
                          </w:r>
                          <w:r>
                            <w:rPr>
                              <w:rFonts w:ascii="Arial" w:eastAsia="Arial" w:hAnsi="Arial" w:cs="Arial"/>
                              <w:sz w:val="16"/>
                              <w:szCs w:val="16"/>
                            </w:rPr>
                            <w:instrText xml:space="preserve"> PAGE </w:instrText>
                          </w:r>
                          <w:r>
                            <w:fldChar w:fldCharType="separate"/>
                          </w:r>
                          <w:r w:rsidR="0096083A">
                            <w:rPr>
                              <w:rFonts w:ascii="Arial" w:eastAsia="Arial" w:hAnsi="Arial" w:cs="Arial"/>
                              <w:noProof/>
                              <w:sz w:val="16"/>
                              <w:szCs w:val="16"/>
                            </w:rPr>
                            <w:t>40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527.8pt;margin-top:769.6pt;width:12.9pt;height:10.0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" filled="f" stroked="f">
              <v:textbox inset="0,0,0,0">
                <w:txbxContent>
                  <w:p w:rsidR="004A0BBA" w:rsidRDefault="004A0BBA">
                    <w:pPr>
                      <w:spacing w:after="0" w:line="240" w:lineRule="auto"/>
                      <w:ind w:left="40" w:right="-20"/>
                      <w:rPr>
                        <w:rFonts w:ascii="Arial" w:eastAsia="Arial" w:hAnsi="Arial" w:cs="Arial"/>
                        <w:sz w:val="16"/>
                        <w:szCs w:val="16"/>
                      </w:rPr>
                    </w:pPr>
                    <w:r>
                      <w:fldChar w:fldCharType="begin"/>
                    </w:r>
                    <w:r>
                      <w:rPr>
                        <w:rFonts w:ascii="Arial" w:eastAsia="Arial" w:hAnsi="Arial" w:cs="Arial"/>
                        <w:sz w:val="16"/>
                        <w:szCs w:val="16"/>
                      </w:rPr>
                      <w:instrText xml:space="preserve"> PAGE </w:instrText>
                    </w:r>
                    <w:r>
                      <w:fldChar w:fldCharType="separate"/>
                    </w:r>
                    <w:r w:rsidR="0096083A">
                      <w:rPr>
                        <w:rFonts w:ascii="Arial" w:eastAsia="Arial" w:hAnsi="Arial" w:cs="Arial"/>
                        <w:noProof/>
                        <w:sz w:val="16"/>
                        <w:szCs w:val="16"/>
                      </w:rPr>
                      <w:t>40</w:t>
                    </w:r>
                    <w: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0BBA" w:rsidRPr="00F97830" w:rsidRDefault="004A0B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0BBA" w:rsidRDefault="004A0BBA" w:rsidP="00FD2E7D">
      <w:pPr>
        <w:spacing w:after="0" w:line="240" w:lineRule="auto"/>
      </w:pPr>
      <w:r>
        <w:separator/>
      </w:r>
    </w:p>
  </w:footnote>
  <w:footnote w:type="continuationSeparator" w:id="0">
    <w:p w:rsidR="004A0BBA" w:rsidRDefault="004A0BBA" w:rsidP="00FD2E7D">
      <w:pPr>
        <w:spacing w:after="0" w:line="240" w:lineRule="auto"/>
      </w:pPr>
      <w:r>
        <w:continuationSeparator/>
      </w:r>
    </w:p>
  </w:footnote>
  <w:footnote w:type="continuationNotice" w:id="1">
    <w:p w:rsidR="004A0BBA" w:rsidRDefault="004A0BBA" w:rsidP="00FD2E7D">
      <w:pPr>
        <w:spacing w:after="0" w:line="240" w:lineRule="auto"/>
      </w:pPr>
    </w:p>
  </w:footnote>
  <w:footnote w:id="2">
    <w:p w:rsidR="004A0BBA" w:rsidRPr="008A7776" w:rsidRDefault="004A0BBA" w:rsidP="006C297A">
      <w:pPr>
        <w:pStyle w:val="FootnoteText"/>
        <w:tabs>
          <w:tab w:val="left" w:pos="426"/>
        </w:tabs>
        <w:ind w:left="426" w:hanging="426"/>
      </w:pPr>
      <w:r>
        <w:rPr>
          <w:rStyle w:val="FootnoteReference"/>
        </w:rPr>
        <w:footnoteRef/>
      </w:r>
      <w:r w:rsidR="006C297A">
        <w:tab/>
      </w:r>
      <w:r>
        <w:t>En caso de que el tamaño de la muestra se calcule para diferentes estratos y períodos, puede aceptarse que no se redondeen los tamaños de la muestra para determinados estratos/períodos a condición de que se redondee el tamaño de la muestra general.</w:t>
      </w:r>
    </w:p>
  </w:footnote>
  <w:footnote w:id="3">
    <w:p w:rsidR="004A0BBA" w:rsidRPr="00F97830" w:rsidRDefault="004A0BBA" w:rsidP="006C297A">
      <w:pPr>
        <w:tabs>
          <w:tab w:val="left" w:pos="426"/>
        </w:tabs>
        <w:spacing w:before="44" w:after="0" w:line="240" w:lineRule="auto"/>
        <w:ind w:left="426" w:right="-20" w:hanging="426"/>
      </w:pPr>
      <w:r>
        <w:rPr>
          <w:rStyle w:val="FootnoteReference"/>
        </w:rPr>
        <w:footnoteRef/>
      </w:r>
      <w:r w:rsidR="006C297A">
        <w:tab/>
      </w:r>
      <w:hyperlink r:id="rId1">
        <w:r>
          <w:rPr>
            <w:sz w:val="19"/>
            <w:szCs w:val="19"/>
          </w:rPr>
          <w:t>Biblioteca</w:t>
        </w:r>
      </w:hyperlink>
      <w:r>
        <w:rPr>
          <w:sz w:val="19"/>
          <w:szCs w:val="19"/>
        </w:rPr>
        <w:t xml:space="preserve">&gt; </w:t>
      </w:r>
      <w:hyperlink r:id="rId2">
        <w:r>
          <w:rPr>
            <w:sz w:val="19"/>
            <w:szCs w:val="19"/>
          </w:rPr>
          <w:t>Auditoría de los gastos agrarios</w:t>
        </w:r>
      </w:hyperlink>
      <w:r>
        <w:rPr>
          <w:sz w:val="19"/>
          <w:szCs w:val="19"/>
        </w:rPr>
        <w:t xml:space="preserve">&gt; </w:t>
      </w:r>
      <w:hyperlink r:id="rId3">
        <w:r>
          <w:rPr>
            <w:sz w:val="19"/>
            <w:szCs w:val="19"/>
          </w:rPr>
          <w:t>Nuevas directrices para calcular las correcciones financieras</w:t>
        </w:r>
      </w:hyperlink>
      <w:r w:rsidR="006C297A">
        <w:rPr>
          <w:sz w:val="19"/>
          <w:szCs w:val="19"/>
        </w:rPr>
        <w:t xml:space="preserve"> </w:t>
      </w:r>
      <w:hyperlink r:id="rId4">
        <w:r>
          <w:rPr>
            <w:sz w:val="19"/>
            <w:szCs w:val="19"/>
          </w:rPr>
          <w:t xml:space="preserve">C(2015)3675 </w:t>
        </w:r>
      </w:hyperlink>
      <w:r>
        <w:rPr>
          <w:sz w:val="19"/>
          <w:szCs w:val="19"/>
        </w:rPr>
        <w:t xml:space="preserve">&gt; </w:t>
      </w:r>
      <w:hyperlink r:id="rId5">
        <w:r>
          <w:rPr>
            <w:sz w:val="19"/>
            <w:szCs w:val="19"/>
          </w:rPr>
          <w:t>Lista final de controles fundamentales y auxiliares</w:t>
        </w:r>
      </w:hyperlink>
      <w:r>
        <w:rPr>
          <w:sz w:val="19"/>
          <w:szCs w:val="19"/>
        </w:rPr>
        <w:t>.</w:t>
      </w:r>
    </w:p>
  </w:footnote>
  <w:footnote w:id="4">
    <w:p w:rsidR="004A0BBA" w:rsidRPr="00F97830" w:rsidRDefault="004A0BBA" w:rsidP="006C297A">
      <w:pPr>
        <w:pStyle w:val="FootnoteText"/>
        <w:tabs>
          <w:tab w:val="left" w:pos="426"/>
        </w:tabs>
      </w:pPr>
      <w:r>
        <w:rPr>
          <w:rStyle w:val="FootnoteReference"/>
        </w:rPr>
        <w:footnoteRef/>
      </w:r>
      <w:r w:rsidR="006C297A">
        <w:tab/>
      </w:r>
      <w:r>
        <w:t>Como parte de la solicitud de ayuda única.</w:t>
      </w:r>
    </w:p>
  </w:footnote>
  <w:footnote w:id="5">
    <w:p w:rsidR="004A0BBA" w:rsidRPr="00F97830" w:rsidRDefault="004A0BBA" w:rsidP="000826AF">
      <w:pPr>
        <w:pStyle w:val="FootnoteText"/>
        <w:tabs>
          <w:tab w:val="left" w:pos="426"/>
        </w:tabs>
        <w:ind w:left="426" w:hanging="426"/>
      </w:pPr>
      <w:r>
        <w:rPr>
          <w:rStyle w:val="FootnoteReference"/>
        </w:rPr>
        <w:footnoteRef/>
      </w:r>
      <w:r>
        <w:tab/>
        <w:t xml:space="preserve">Elevada variabilidad significa que los errores en las transacciones no son similares, es decir, se trata de pequeños y grandes errores en contraste con el caso en el que </w:t>
      </w:r>
      <w:r w:rsidR="000826AF">
        <w:t>todos los errores tienen más</w:t>
      </w:r>
      <w:r>
        <w:t xml:space="preserve"> o menos valores similares.</w:t>
      </w:r>
    </w:p>
  </w:footnote>
  <w:footnote w:id="6">
    <w:p w:rsidR="004A0BBA" w:rsidRPr="00F97830" w:rsidRDefault="004A0BBA" w:rsidP="000826AF">
      <w:pPr>
        <w:pStyle w:val="FootnoteText"/>
        <w:tabs>
          <w:tab w:val="left" w:pos="426"/>
        </w:tabs>
        <w:ind w:left="426" w:hanging="426"/>
      </w:pPr>
      <w:r>
        <w:rPr>
          <w:rStyle w:val="FootnoteReference"/>
        </w:rPr>
        <w:footnoteRef/>
      </w:r>
      <w:r>
        <w:tab/>
        <w:t>Habida cuenta de que el enfoque conservador del MUM se basa en una distribución de acontecimientos raros, resulta particularmente idóneo cuando la relación entre el número de errores y el número total de transacciones en la población (proporción de errores) se espera que sea bajo.</w:t>
      </w:r>
    </w:p>
  </w:footnote>
  <w:footnote w:id="7">
    <w:p w:rsidR="004A0BBA" w:rsidRPr="00F97830" w:rsidRDefault="004A0BBA" w:rsidP="000826AF">
      <w:pPr>
        <w:pStyle w:val="FootnoteText"/>
        <w:tabs>
          <w:tab w:val="left" w:pos="426"/>
        </w:tabs>
        <w:ind w:left="426" w:hanging="426"/>
      </w:pPr>
      <w:r>
        <w:rPr>
          <w:rStyle w:val="FootnoteReference"/>
        </w:rPr>
        <w:footnoteRef/>
      </w:r>
      <w:r w:rsidR="000826AF">
        <w:tab/>
      </w:r>
      <w:r>
        <w:t>AICPA, Audit Sampling: Applying the New Audit Sampling Guide Requirements (Muestreo de auditoría: Aplicación de los nuevos requisitos de la guía de muestreo de auditoría), 2012, que remite al muestreo por variables clásico.</w:t>
      </w:r>
    </w:p>
  </w:footnote>
  <w:footnote w:id="8">
    <w:p w:rsidR="004A0BBA" w:rsidRPr="009F3E59" w:rsidRDefault="004A0BBA" w:rsidP="000826AF">
      <w:pPr>
        <w:pStyle w:val="FootnoteText"/>
        <w:tabs>
          <w:tab w:val="left" w:pos="426"/>
        </w:tabs>
        <w:ind w:left="426" w:hanging="426"/>
      </w:pPr>
      <w:r>
        <w:rPr>
          <w:rStyle w:val="FootnoteReference"/>
        </w:rPr>
        <w:footnoteRef/>
      </w:r>
      <w:r w:rsidR="000826AF">
        <w:tab/>
      </w:r>
      <w:r>
        <w:t>Una alternativa a esta metodología consiste en calcular la precisión de ambos métodos de extrapolación y elegir el que tenga la precisión más favorable.</w:t>
      </w:r>
    </w:p>
  </w:footnote>
  <w:footnote w:id="9">
    <w:p w:rsidR="004A0BBA" w:rsidRPr="00F97830" w:rsidRDefault="004A0BBA" w:rsidP="000826AF">
      <w:pPr>
        <w:pStyle w:val="FootnoteText"/>
        <w:tabs>
          <w:tab w:val="left" w:pos="426"/>
        </w:tabs>
        <w:ind w:left="426" w:hanging="426"/>
      </w:pPr>
      <w:r>
        <w:rPr>
          <w:rStyle w:val="FootnoteReference"/>
        </w:rPr>
        <w:footnoteRef/>
      </w:r>
      <w:r>
        <w:tab/>
        <w:t>AICPA, Audit Sampling: Applying the New Audit Sampling Guide Requirements (Muestreo de auditoría: Aplicación de los nuevos requisitos de la guía de muestreo de auditoría), 2012.</w:t>
      </w:r>
    </w:p>
  </w:footnote>
  <w:footnote w:id="10">
    <w:p w:rsidR="004A0BBA" w:rsidRPr="00F97830" w:rsidRDefault="004A0BBA" w:rsidP="000826AF">
      <w:pPr>
        <w:pStyle w:val="FootnoteText"/>
        <w:tabs>
          <w:tab w:val="left" w:pos="426"/>
        </w:tabs>
        <w:ind w:left="426" w:hanging="426"/>
      </w:pPr>
      <w:r>
        <w:rPr>
          <w:rStyle w:val="FootnoteReference"/>
        </w:rPr>
        <w:footnoteRef/>
      </w:r>
      <w:r>
        <w:tab/>
        <w:t>No existe una regla general para determinar el valor de corte del estrato de valor elevado. Una posibilidad sería incluir tod</w:t>
      </w:r>
      <w:r w:rsidR="000826AF">
        <w:t>o</w:t>
      </w:r>
      <w:r>
        <w:t>s los elementos cuyo gasto sea superior a la materialidad (2 %) multiplicado por el gasto total de la población. Otros enfoques más conservadores utilizan un valor de corte inferior dividiendo la materialidad por 2 o por 3, pero el valor de corte depende de las características de la población y se debe basar en el criterio profesional.</w:t>
      </w:r>
    </w:p>
  </w:footnote>
  <w:footnote w:id="11">
    <w:p w:rsidR="004A0BBA" w:rsidRPr="00F97830" w:rsidRDefault="004A0BBA" w:rsidP="000826AF">
      <w:pPr>
        <w:pStyle w:val="FootnoteText"/>
        <w:tabs>
          <w:tab w:val="left" w:pos="426"/>
        </w:tabs>
        <w:ind w:left="426" w:hanging="426"/>
      </w:pPr>
      <w:r>
        <w:rPr>
          <w:rStyle w:val="FootnoteReference"/>
        </w:rPr>
        <w:footnoteRef/>
      </w:r>
      <w:r w:rsidR="000826AF">
        <w:tab/>
      </w:r>
      <w:r>
        <w:t>En teoría, la transacción puede estar sujeta a un submuestreo con independencia del número de parcelas/facturas. Evidentemente, cuando la determinación del tamaño de la submuestra produzca un número cercano al tamaño de la población (transacción), la estrategia de submuestreo no producirá ninguna reducción notable del esfuerzo de auditoría. Por consiguiente, el umbral que sugiere la utilización del submuestreo al nivel de la transacción se deriva simplemente de la evaluación subjetiva efectuada por el OC de la ganancia (reducción del esfuerzo de auditoría) que puede obtenerse gracias a esta estrategia.</w:t>
      </w:r>
    </w:p>
  </w:footnote>
  <w:footnote w:id="12">
    <w:p w:rsidR="004A0BBA" w:rsidRPr="00F97830" w:rsidRDefault="004A0BBA" w:rsidP="000826AF">
      <w:pPr>
        <w:tabs>
          <w:tab w:val="left" w:pos="426"/>
        </w:tabs>
        <w:spacing w:after="0" w:line="240" w:lineRule="auto"/>
        <w:ind w:left="426" w:right="-20" w:hanging="426"/>
      </w:pPr>
      <w:r>
        <w:rPr>
          <w:rStyle w:val="FootnoteReference"/>
        </w:rPr>
        <w:footnoteRef/>
      </w:r>
      <w:r>
        <w:tab/>
      </w:r>
      <w:r w:rsidRPr="000826AF">
        <w:rPr>
          <w:sz w:val="20"/>
          <w:szCs w:val="20"/>
        </w:rPr>
        <w:t>El OP debe controlar la subvencionabilidad de todas las parcelas declaradas y puede limitar la medición de las parcelas al 50 % de las parcelas seleccionadas aleatoriamente.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7A20" w:rsidRDefault="003E7A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0BBA" w:rsidRDefault="003E7A20" w:rsidP="003E7A20">
    <w:pPr>
      <w:pStyle w:val="Header"/>
      <w:jc w:val="right"/>
    </w:pPr>
    <w:r>
      <w:t>Ares (2019) 4089401 - 27.6.2019</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7A20" w:rsidRDefault="003E7A2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353" w:rsidRPr="00400353" w:rsidRDefault="00400353" w:rsidP="0040035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0BBA" w:rsidRDefault="004A0BBA" w:rsidP="00FD2E7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68029DA"/>
    <w:lvl w:ilvl="0">
      <w:start w:val="1"/>
      <w:numFmt w:val="decimal"/>
      <w:pStyle w:val="ListNumber5"/>
      <w:lvlText w:val="%1."/>
      <w:lvlJc w:val="left"/>
      <w:pPr>
        <w:tabs>
          <w:tab w:val="num" w:pos="1492"/>
        </w:tabs>
        <w:ind w:left="1492" w:hanging="360"/>
      </w:pPr>
    </w:lvl>
  </w:abstractNum>
  <w:abstractNum w:abstractNumId="1" w15:restartNumberingAfterBreak="0">
    <w:nsid w:val="FFFFFF80"/>
    <w:multiLevelType w:val="singleLevel"/>
    <w:tmpl w:val="1FA45650"/>
    <w:lvl w:ilvl="0">
      <w:start w:val="1"/>
      <w:numFmt w:val="bullet"/>
      <w:pStyle w:val="ListBullet5"/>
      <w:lvlText w:val=""/>
      <w:lvlJc w:val="left"/>
      <w:pPr>
        <w:tabs>
          <w:tab w:val="num" w:pos="1492"/>
        </w:tabs>
        <w:ind w:left="1492" w:hanging="360"/>
      </w:pPr>
      <w:rPr>
        <w:rFonts w:ascii="Symbol" w:hAnsi="Symbol" w:hint="default"/>
      </w:rPr>
    </w:lvl>
  </w:abstractNum>
  <w:abstractNum w:abstractNumId="2" w15:restartNumberingAfterBreak="0">
    <w:nsid w:val="02C15DF8"/>
    <w:multiLevelType w:val="hybridMultilevel"/>
    <w:tmpl w:val="57782F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4761BE"/>
    <w:multiLevelType w:val="hybridMultilevel"/>
    <w:tmpl w:val="0FDE0A36"/>
    <w:lvl w:ilvl="0" w:tplc="08090017">
      <w:start w:val="1"/>
      <w:numFmt w:val="lowerLetter"/>
      <w:lvlText w:val="%1)"/>
      <w:lvlJc w:val="left"/>
      <w:pPr>
        <w:ind w:left="2946" w:hanging="360"/>
      </w:pPr>
    </w:lvl>
    <w:lvl w:ilvl="1" w:tplc="08090019" w:tentative="1">
      <w:start w:val="1"/>
      <w:numFmt w:val="lowerLetter"/>
      <w:lvlText w:val="%2."/>
      <w:lvlJc w:val="left"/>
      <w:pPr>
        <w:ind w:left="3666" w:hanging="360"/>
      </w:pPr>
    </w:lvl>
    <w:lvl w:ilvl="2" w:tplc="0809001B" w:tentative="1">
      <w:start w:val="1"/>
      <w:numFmt w:val="lowerRoman"/>
      <w:lvlText w:val="%3."/>
      <w:lvlJc w:val="right"/>
      <w:pPr>
        <w:ind w:left="4386" w:hanging="180"/>
      </w:pPr>
    </w:lvl>
    <w:lvl w:ilvl="3" w:tplc="0809000F" w:tentative="1">
      <w:start w:val="1"/>
      <w:numFmt w:val="decimal"/>
      <w:lvlText w:val="%4."/>
      <w:lvlJc w:val="left"/>
      <w:pPr>
        <w:ind w:left="5106" w:hanging="360"/>
      </w:pPr>
    </w:lvl>
    <w:lvl w:ilvl="4" w:tplc="08090019" w:tentative="1">
      <w:start w:val="1"/>
      <w:numFmt w:val="lowerLetter"/>
      <w:lvlText w:val="%5."/>
      <w:lvlJc w:val="left"/>
      <w:pPr>
        <w:ind w:left="5826" w:hanging="360"/>
      </w:pPr>
    </w:lvl>
    <w:lvl w:ilvl="5" w:tplc="0809001B" w:tentative="1">
      <w:start w:val="1"/>
      <w:numFmt w:val="lowerRoman"/>
      <w:lvlText w:val="%6."/>
      <w:lvlJc w:val="right"/>
      <w:pPr>
        <w:ind w:left="6546" w:hanging="180"/>
      </w:pPr>
    </w:lvl>
    <w:lvl w:ilvl="6" w:tplc="0809000F" w:tentative="1">
      <w:start w:val="1"/>
      <w:numFmt w:val="decimal"/>
      <w:lvlText w:val="%7."/>
      <w:lvlJc w:val="left"/>
      <w:pPr>
        <w:ind w:left="7266" w:hanging="360"/>
      </w:pPr>
    </w:lvl>
    <w:lvl w:ilvl="7" w:tplc="08090019" w:tentative="1">
      <w:start w:val="1"/>
      <w:numFmt w:val="lowerLetter"/>
      <w:lvlText w:val="%8."/>
      <w:lvlJc w:val="left"/>
      <w:pPr>
        <w:ind w:left="7986" w:hanging="360"/>
      </w:pPr>
    </w:lvl>
    <w:lvl w:ilvl="8" w:tplc="0809001B" w:tentative="1">
      <w:start w:val="1"/>
      <w:numFmt w:val="lowerRoman"/>
      <w:lvlText w:val="%9."/>
      <w:lvlJc w:val="right"/>
      <w:pPr>
        <w:ind w:left="8706" w:hanging="180"/>
      </w:pPr>
    </w:lvl>
  </w:abstractNum>
  <w:abstractNum w:abstractNumId="4" w15:restartNumberingAfterBreak="0">
    <w:nsid w:val="04817FB7"/>
    <w:multiLevelType w:val="hybridMultilevel"/>
    <w:tmpl w:val="B2062ED6"/>
    <w:lvl w:ilvl="0" w:tplc="08090005">
      <w:start w:val="1"/>
      <w:numFmt w:val="bullet"/>
      <w:lvlText w:val=""/>
      <w:lvlJc w:val="left"/>
      <w:pPr>
        <w:tabs>
          <w:tab w:val="num" w:pos="1202"/>
        </w:tabs>
        <w:ind w:left="1202" w:hanging="360"/>
      </w:pPr>
      <w:rPr>
        <w:rFonts w:ascii="Wingdings" w:hAnsi="Wingdings" w:hint="default"/>
      </w:rPr>
    </w:lvl>
    <w:lvl w:ilvl="1" w:tplc="08090003" w:tentative="1">
      <w:start w:val="1"/>
      <w:numFmt w:val="bullet"/>
      <w:lvlText w:val="o"/>
      <w:lvlJc w:val="left"/>
      <w:pPr>
        <w:tabs>
          <w:tab w:val="num" w:pos="1922"/>
        </w:tabs>
        <w:ind w:left="1922" w:hanging="360"/>
      </w:pPr>
      <w:rPr>
        <w:rFonts w:ascii="Courier New" w:hAnsi="Courier New" w:cs="Courier New" w:hint="default"/>
      </w:rPr>
    </w:lvl>
    <w:lvl w:ilvl="2" w:tplc="08090005" w:tentative="1">
      <w:start w:val="1"/>
      <w:numFmt w:val="bullet"/>
      <w:lvlText w:val=""/>
      <w:lvlJc w:val="left"/>
      <w:pPr>
        <w:tabs>
          <w:tab w:val="num" w:pos="2642"/>
        </w:tabs>
        <w:ind w:left="2642" w:hanging="360"/>
      </w:pPr>
      <w:rPr>
        <w:rFonts w:ascii="Wingdings" w:hAnsi="Wingdings" w:hint="default"/>
      </w:rPr>
    </w:lvl>
    <w:lvl w:ilvl="3" w:tplc="08090001" w:tentative="1">
      <w:start w:val="1"/>
      <w:numFmt w:val="bullet"/>
      <w:lvlText w:val=""/>
      <w:lvlJc w:val="left"/>
      <w:pPr>
        <w:tabs>
          <w:tab w:val="num" w:pos="3362"/>
        </w:tabs>
        <w:ind w:left="3362" w:hanging="360"/>
      </w:pPr>
      <w:rPr>
        <w:rFonts w:ascii="Symbol" w:hAnsi="Symbol" w:hint="default"/>
      </w:rPr>
    </w:lvl>
    <w:lvl w:ilvl="4" w:tplc="08090003" w:tentative="1">
      <w:start w:val="1"/>
      <w:numFmt w:val="bullet"/>
      <w:lvlText w:val="o"/>
      <w:lvlJc w:val="left"/>
      <w:pPr>
        <w:tabs>
          <w:tab w:val="num" w:pos="4082"/>
        </w:tabs>
        <w:ind w:left="4082" w:hanging="360"/>
      </w:pPr>
      <w:rPr>
        <w:rFonts w:ascii="Courier New" w:hAnsi="Courier New" w:cs="Courier New" w:hint="default"/>
      </w:rPr>
    </w:lvl>
    <w:lvl w:ilvl="5" w:tplc="08090005" w:tentative="1">
      <w:start w:val="1"/>
      <w:numFmt w:val="bullet"/>
      <w:lvlText w:val=""/>
      <w:lvlJc w:val="left"/>
      <w:pPr>
        <w:tabs>
          <w:tab w:val="num" w:pos="4802"/>
        </w:tabs>
        <w:ind w:left="4802" w:hanging="360"/>
      </w:pPr>
      <w:rPr>
        <w:rFonts w:ascii="Wingdings" w:hAnsi="Wingdings" w:hint="default"/>
      </w:rPr>
    </w:lvl>
    <w:lvl w:ilvl="6" w:tplc="08090001" w:tentative="1">
      <w:start w:val="1"/>
      <w:numFmt w:val="bullet"/>
      <w:lvlText w:val=""/>
      <w:lvlJc w:val="left"/>
      <w:pPr>
        <w:tabs>
          <w:tab w:val="num" w:pos="5522"/>
        </w:tabs>
        <w:ind w:left="5522" w:hanging="360"/>
      </w:pPr>
      <w:rPr>
        <w:rFonts w:ascii="Symbol" w:hAnsi="Symbol" w:hint="default"/>
      </w:rPr>
    </w:lvl>
    <w:lvl w:ilvl="7" w:tplc="08090003" w:tentative="1">
      <w:start w:val="1"/>
      <w:numFmt w:val="bullet"/>
      <w:lvlText w:val="o"/>
      <w:lvlJc w:val="left"/>
      <w:pPr>
        <w:tabs>
          <w:tab w:val="num" w:pos="6242"/>
        </w:tabs>
        <w:ind w:left="6242" w:hanging="360"/>
      </w:pPr>
      <w:rPr>
        <w:rFonts w:ascii="Courier New" w:hAnsi="Courier New" w:cs="Courier New" w:hint="default"/>
      </w:rPr>
    </w:lvl>
    <w:lvl w:ilvl="8" w:tplc="08090005" w:tentative="1">
      <w:start w:val="1"/>
      <w:numFmt w:val="bullet"/>
      <w:lvlText w:val=""/>
      <w:lvlJc w:val="left"/>
      <w:pPr>
        <w:tabs>
          <w:tab w:val="num" w:pos="6962"/>
        </w:tabs>
        <w:ind w:left="6962" w:hanging="360"/>
      </w:pPr>
      <w:rPr>
        <w:rFonts w:ascii="Wingdings" w:hAnsi="Wingdings" w:hint="default"/>
      </w:rPr>
    </w:lvl>
  </w:abstractNum>
  <w:abstractNum w:abstractNumId="5" w15:restartNumberingAfterBreak="0">
    <w:nsid w:val="055652B5"/>
    <w:multiLevelType w:val="multilevel"/>
    <w:tmpl w:val="B10A6748"/>
    <w:lvl w:ilvl="0">
      <w:start w:val="1"/>
      <w:numFmt w:val="decimal"/>
      <w:pStyle w:val="ListNumber3"/>
      <w:lvlText w:val="(%1)"/>
      <w:lvlJc w:val="left"/>
      <w:pPr>
        <w:tabs>
          <w:tab w:val="num" w:pos="2625"/>
        </w:tabs>
        <w:ind w:left="2625" w:hanging="709"/>
      </w:pPr>
    </w:lvl>
    <w:lvl w:ilvl="1">
      <w:start w:val="1"/>
      <w:numFmt w:val="lowerLetter"/>
      <w:pStyle w:val="ListNumber3Level2"/>
      <w:lvlText w:val="(%2)"/>
      <w:lvlJc w:val="left"/>
      <w:pPr>
        <w:tabs>
          <w:tab w:val="num" w:pos="3333"/>
        </w:tabs>
        <w:ind w:left="3333" w:hanging="708"/>
      </w:pPr>
    </w:lvl>
    <w:lvl w:ilvl="2">
      <w:start w:val="1"/>
      <w:numFmt w:val="bullet"/>
      <w:pStyle w:val="ListNumber3Level3"/>
      <w:lvlText w:val="–"/>
      <w:lvlJc w:val="left"/>
      <w:pPr>
        <w:tabs>
          <w:tab w:val="num" w:pos="4042"/>
        </w:tabs>
        <w:ind w:left="4042" w:hanging="709"/>
      </w:pPr>
      <w:rPr>
        <w:rFonts w:ascii="Times New Roman" w:hAnsi="Times New Roman"/>
      </w:rPr>
    </w:lvl>
    <w:lvl w:ilvl="3">
      <w:start w:val="1"/>
      <w:numFmt w:val="bullet"/>
      <w:pStyle w:val="ListNumber3Level4"/>
      <w:lvlText w:val=""/>
      <w:lvlJc w:val="left"/>
      <w:pPr>
        <w:tabs>
          <w:tab w:val="num" w:pos="4751"/>
        </w:tabs>
        <w:ind w:left="4751"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05E551B1"/>
    <w:multiLevelType w:val="hybridMultilevel"/>
    <w:tmpl w:val="98963E2C"/>
    <w:lvl w:ilvl="0" w:tplc="51603BD4">
      <w:start w:val="1"/>
      <w:numFmt w:val="bullet"/>
      <w:lvlText w:val="l"/>
      <w:lvlJc w:val="left"/>
      <w:pPr>
        <w:tabs>
          <w:tab w:val="num" w:pos="720"/>
        </w:tabs>
        <w:ind w:left="720" w:hanging="360"/>
      </w:pPr>
      <w:rPr>
        <w:rFonts w:ascii="Monotype Sorts" w:hAnsi="Monotype Sorts" w:hint="default"/>
      </w:rPr>
    </w:lvl>
    <w:lvl w:ilvl="1" w:tplc="08090001">
      <w:start w:val="1"/>
      <w:numFmt w:val="bullet"/>
      <w:lvlText w:val=""/>
      <w:lvlJc w:val="left"/>
      <w:pPr>
        <w:tabs>
          <w:tab w:val="num" w:pos="1440"/>
        </w:tabs>
        <w:ind w:left="1440" w:hanging="360"/>
      </w:pPr>
      <w:rPr>
        <w:rFonts w:ascii="Symbol" w:hAnsi="Symbol" w:hint="default"/>
      </w:rPr>
    </w:lvl>
    <w:lvl w:ilvl="2" w:tplc="657CE276" w:tentative="1">
      <w:start w:val="1"/>
      <w:numFmt w:val="bullet"/>
      <w:lvlText w:val="l"/>
      <w:lvlJc w:val="left"/>
      <w:pPr>
        <w:tabs>
          <w:tab w:val="num" w:pos="2160"/>
        </w:tabs>
        <w:ind w:left="2160" w:hanging="360"/>
      </w:pPr>
      <w:rPr>
        <w:rFonts w:ascii="Monotype Sorts" w:hAnsi="Monotype Sorts" w:hint="default"/>
      </w:rPr>
    </w:lvl>
    <w:lvl w:ilvl="3" w:tplc="6A9C6040" w:tentative="1">
      <w:start w:val="1"/>
      <w:numFmt w:val="bullet"/>
      <w:lvlText w:val="l"/>
      <w:lvlJc w:val="left"/>
      <w:pPr>
        <w:tabs>
          <w:tab w:val="num" w:pos="2880"/>
        </w:tabs>
        <w:ind w:left="2880" w:hanging="360"/>
      </w:pPr>
      <w:rPr>
        <w:rFonts w:ascii="Monotype Sorts" w:hAnsi="Monotype Sorts" w:hint="default"/>
      </w:rPr>
    </w:lvl>
    <w:lvl w:ilvl="4" w:tplc="E640B78A" w:tentative="1">
      <w:start w:val="1"/>
      <w:numFmt w:val="bullet"/>
      <w:lvlText w:val="l"/>
      <w:lvlJc w:val="left"/>
      <w:pPr>
        <w:tabs>
          <w:tab w:val="num" w:pos="3600"/>
        </w:tabs>
        <w:ind w:left="3600" w:hanging="360"/>
      </w:pPr>
      <w:rPr>
        <w:rFonts w:ascii="Monotype Sorts" w:hAnsi="Monotype Sorts" w:hint="default"/>
      </w:rPr>
    </w:lvl>
    <w:lvl w:ilvl="5" w:tplc="980221B8" w:tentative="1">
      <w:start w:val="1"/>
      <w:numFmt w:val="bullet"/>
      <w:lvlText w:val="l"/>
      <w:lvlJc w:val="left"/>
      <w:pPr>
        <w:tabs>
          <w:tab w:val="num" w:pos="4320"/>
        </w:tabs>
        <w:ind w:left="4320" w:hanging="360"/>
      </w:pPr>
      <w:rPr>
        <w:rFonts w:ascii="Monotype Sorts" w:hAnsi="Monotype Sorts" w:hint="default"/>
      </w:rPr>
    </w:lvl>
    <w:lvl w:ilvl="6" w:tplc="FEBAE9C0" w:tentative="1">
      <w:start w:val="1"/>
      <w:numFmt w:val="bullet"/>
      <w:lvlText w:val="l"/>
      <w:lvlJc w:val="left"/>
      <w:pPr>
        <w:tabs>
          <w:tab w:val="num" w:pos="5040"/>
        </w:tabs>
        <w:ind w:left="5040" w:hanging="360"/>
      </w:pPr>
      <w:rPr>
        <w:rFonts w:ascii="Monotype Sorts" w:hAnsi="Monotype Sorts" w:hint="default"/>
      </w:rPr>
    </w:lvl>
    <w:lvl w:ilvl="7" w:tplc="31481CE2" w:tentative="1">
      <w:start w:val="1"/>
      <w:numFmt w:val="bullet"/>
      <w:lvlText w:val="l"/>
      <w:lvlJc w:val="left"/>
      <w:pPr>
        <w:tabs>
          <w:tab w:val="num" w:pos="5760"/>
        </w:tabs>
        <w:ind w:left="5760" w:hanging="360"/>
      </w:pPr>
      <w:rPr>
        <w:rFonts w:ascii="Monotype Sorts" w:hAnsi="Monotype Sorts" w:hint="default"/>
      </w:rPr>
    </w:lvl>
    <w:lvl w:ilvl="8" w:tplc="945273F0" w:tentative="1">
      <w:start w:val="1"/>
      <w:numFmt w:val="bullet"/>
      <w:lvlText w:val="l"/>
      <w:lvlJc w:val="left"/>
      <w:pPr>
        <w:tabs>
          <w:tab w:val="num" w:pos="6480"/>
        </w:tabs>
        <w:ind w:left="6480" w:hanging="360"/>
      </w:pPr>
      <w:rPr>
        <w:rFonts w:ascii="Monotype Sorts" w:hAnsi="Monotype Sorts" w:hint="default"/>
      </w:rPr>
    </w:lvl>
  </w:abstractNum>
  <w:abstractNum w:abstractNumId="7" w15:restartNumberingAfterBreak="0">
    <w:nsid w:val="0D5B0E24"/>
    <w:multiLevelType w:val="hybridMultilevel"/>
    <w:tmpl w:val="78E09C88"/>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8" w15:restartNumberingAfterBreak="0">
    <w:nsid w:val="12515D06"/>
    <w:multiLevelType w:val="hybridMultilevel"/>
    <w:tmpl w:val="F2E6148C"/>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9" w15:restartNumberingAfterBreak="0">
    <w:nsid w:val="1262685D"/>
    <w:multiLevelType w:val="singleLevel"/>
    <w:tmpl w:val="D96C95A2"/>
    <w:lvl w:ilvl="0">
      <w:start w:val="1"/>
      <w:numFmt w:val="bullet"/>
      <w:pStyle w:val="ListBullet4"/>
      <w:lvlText w:val=""/>
      <w:lvlJc w:val="left"/>
      <w:pPr>
        <w:tabs>
          <w:tab w:val="num" w:pos="3163"/>
        </w:tabs>
        <w:ind w:left="3163" w:hanging="283"/>
      </w:pPr>
      <w:rPr>
        <w:rFonts w:ascii="Symbol" w:hAnsi="Symbol"/>
      </w:rPr>
    </w:lvl>
  </w:abstractNum>
  <w:abstractNum w:abstractNumId="10" w15:restartNumberingAfterBreak="0">
    <w:nsid w:val="1327758E"/>
    <w:multiLevelType w:val="hybridMultilevel"/>
    <w:tmpl w:val="2DC07E74"/>
    <w:lvl w:ilvl="0" w:tplc="08090001">
      <w:start w:val="1"/>
      <w:numFmt w:val="bullet"/>
      <w:lvlText w:val=""/>
      <w:lvlJc w:val="left"/>
      <w:pPr>
        <w:ind w:left="1202" w:hanging="360"/>
      </w:pPr>
      <w:rPr>
        <w:rFonts w:ascii="Symbol" w:hAnsi="Symbol" w:hint="default"/>
      </w:rPr>
    </w:lvl>
    <w:lvl w:ilvl="1" w:tplc="08090003" w:tentative="1">
      <w:start w:val="1"/>
      <w:numFmt w:val="bullet"/>
      <w:lvlText w:val="o"/>
      <w:lvlJc w:val="left"/>
      <w:pPr>
        <w:ind w:left="1922" w:hanging="360"/>
      </w:pPr>
      <w:rPr>
        <w:rFonts w:ascii="Courier New" w:hAnsi="Courier New" w:cs="Courier New" w:hint="default"/>
      </w:rPr>
    </w:lvl>
    <w:lvl w:ilvl="2" w:tplc="08090005" w:tentative="1">
      <w:start w:val="1"/>
      <w:numFmt w:val="bullet"/>
      <w:lvlText w:val=""/>
      <w:lvlJc w:val="left"/>
      <w:pPr>
        <w:ind w:left="2642" w:hanging="360"/>
      </w:pPr>
      <w:rPr>
        <w:rFonts w:ascii="Wingdings" w:hAnsi="Wingdings" w:hint="default"/>
      </w:rPr>
    </w:lvl>
    <w:lvl w:ilvl="3" w:tplc="08090001" w:tentative="1">
      <w:start w:val="1"/>
      <w:numFmt w:val="bullet"/>
      <w:lvlText w:val=""/>
      <w:lvlJc w:val="left"/>
      <w:pPr>
        <w:ind w:left="3362" w:hanging="360"/>
      </w:pPr>
      <w:rPr>
        <w:rFonts w:ascii="Symbol" w:hAnsi="Symbol" w:hint="default"/>
      </w:rPr>
    </w:lvl>
    <w:lvl w:ilvl="4" w:tplc="08090003" w:tentative="1">
      <w:start w:val="1"/>
      <w:numFmt w:val="bullet"/>
      <w:lvlText w:val="o"/>
      <w:lvlJc w:val="left"/>
      <w:pPr>
        <w:ind w:left="4082" w:hanging="360"/>
      </w:pPr>
      <w:rPr>
        <w:rFonts w:ascii="Courier New" w:hAnsi="Courier New" w:cs="Courier New" w:hint="default"/>
      </w:rPr>
    </w:lvl>
    <w:lvl w:ilvl="5" w:tplc="08090005" w:tentative="1">
      <w:start w:val="1"/>
      <w:numFmt w:val="bullet"/>
      <w:lvlText w:val=""/>
      <w:lvlJc w:val="left"/>
      <w:pPr>
        <w:ind w:left="4802" w:hanging="360"/>
      </w:pPr>
      <w:rPr>
        <w:rFonts w:ascii="Wingdings" w:hAnsi="Wingdings" w:hint="default"/>
      </w:rPr>
    </w:lvl>
    <w:lvl w:ilvl="6" w:tplc="08090001" w:tentative="1">
      <w:start w:val="1"/>
      <w:numFmt w:val="bullet"/>
      <w:lvlText w:val=""/>
      <w:lvlJc w:val="left"/>
      <w:pPr>
        <w:ind w:left="5522" w:hanging="360"/>
      </w:pPr>
      <w:rPr>
        <w:rFonts w:ascii="Symbol" w:hAnsi="Symbol" w:hint="default"/>
      </w:rPr>
    </w:lvl>
    <w:lvl w:ilvl="7" w:tplc="08090003" w:tentative="1">
      <w:start w:val="1"/>
      <w:numFmt w:val="bullet"/>
      <w:lvlText w:val="o"/>
      <w:lvlJc w:val="left"/>
      <w:pPr>
        <w:ind w:left="6242" w:hanging="360"/>
      </w:pPr>
      <w:rPr>
        <w:rFonts w:ascii="Courier New" w:hAnsi="Courier New" w:cs="Courier New" w:hint="default"/>
      </w:rPr>
    </w:lvl>
    <w:lvl w:ilvl="8" w:tplc="08090005" w:tentative="1">
      <w:start w:val="1"/>
      <w:numFmt w:val="bullet"/>
      <w:lvlText w:val=""/>
      <w:lvlJc w:val="left"/>
      <w:pPr>
        <w:ind w:left="6962" w:hanging="360"/>
      </w:pPr>
      <w:rPr>
        <w:rFonts w:ascii="Wingdings" w:hAnsi="Wingdings" w:hint="default"/>
      </w:rPr>
    </w:lvl>
  </w:abstractNum>
  <w:abstractNum w:abstractNumId="11" w15:restartNumberingAfterBreak="0">
    <w:nsid w:val="13E90E80"/>
    <w:multiLevelType w:val="hybridMultilevel"/>
    <w:tmpl w:val="CEFACF08"/>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2" w15:restartNumberingAfterBreak="0">
    <w:nsid w:val="16AA3549"/>
    <w:multiLevelType w:val="hybridMultilevel"/>
    <w:tmpl w:val="3412FCAC"/>
    <w:lvl w:ilvl="0" w:tplc="7006F33A">
      <w:start w:val="1"/>
      <w:numFmt w:val="bullet"/>
      <w:lvlText w:val="•"/>
      <w:lvlJc w:val="left"/>
      <w:pPr>
        <w:tabs>
          <w:tab w:val="num" w:pos="720"/>
        </w:tabs>
        <w:ind w:left="720" w:hanging="360"/>
      </w:pPr>
      <w:rPr>
        <w:rFonts w:ascii="Arial" w:hAnsi="Arial" w:hint="default"/>
      </w:rPr>
    </w:lvl>
    <w:lvl w:ilvl="1" w:tplc="792613B8">
      <w:start w:val="10370"/>
      <w:numFmt w:val="bullet"/>
      <w:lvlText w:val="–"/>
      <w:lvlJc w:val="left"/>
      <w:pPr>
        <w:tabs>
          <w:tab w:val="num" w:pos="1440"/>
        </w:tabs>
        <w:ind w:left="1440" w:hanging="360"/>
      </w:pPr>
      <w:rPr>
        <w:rFonts w:ascii="Arial" w:hAnsi="Arial" w:hint="default"/>
      </w:rPr>
    </w:lvl>
    <w:lvl w:ilvl="2" w:tplc="FCE22A34" w:tentative="1">
      <w:start w:val="1"/>
      <w:numFmt w:val="bullet"/>
      <w:lvlText w:val="•"/>
      <w:lvlJc w:val="left"/>
      <w:pPr>
        <w:tabs>
          <w:tab w:val="num" w:pos="2160"/>
        </w:tabs>
        <w:ind w:left="2160" w:hanging="360"/>
      </w:pPr>
      <w:rPr>
        <w:rFonts w:ascii="Arial" w:hAnsi="Arial" w:hint="default"/>
      </w:rPr>
    </w:lvl>
    <w:lvl w:ilvl="3" w:tplc="9220603E" w:tentative="1">
      <w:start w:val="1"/>
      <w:numFmt w:val="bullet"/>
      <w:lvlText w:val="•"/>
      <w:lvlJc w:val="left"/>
      <w:pPr>
        <w:tabs>
          <w:tab w:val="num" w:pos="2880"/>
        </w:tabs>
        <w:ind w:left="2880" w:hanging="360"/>
      </w:pPr>
      <w:rPr>
        <w:rFonts w:ascii="Arial" w:hAnsi="Arial" w:hint="default"/>
      </w:rPr>
    </w:lvl>
    <w:lvl w:ilvl="4" w:tplc="A238A9C0" w:tentative="1">
      <w:start w:val="1"/>
      <w:numFmt w:val="bullet"/>
      <w:lvlText w:val="•"/>
      <w:lvlJc w:val="left"/>
      <w:pPr>
        <w:tabs>
          <w:tab w:val="num" w:pos="3600"/>
        </w:tabs>
        <w:ind w:left="3600" w:hanging="360"/>
      </w:pPr>
      <w:rPr>
        <w:rFonts w:ascii="Arial" w:hAnsi="Arial" w:hint="default"/>
      </w:rPr>
    </w:lvl>
    <w:lvl w:ilvl="5" w:tplc="D09EFA52" w:tentative="1">
      <w:start w:val="1"/>
      <w:numFmt w:val="bullet"/>
      <w:lvlText w:val="•"/>
      <w:lvlJc w:val="left"/>
      <w:pPr>
        <w:tabs>
          <w:tab w:val="num" w:pos="4320"/>
        </w:tabs>
        <w:ind w:left="4320" w:hanging="360"/>
      </w:pPr>
      <w:rPr>
        <w:rFonts w:ascii="Arial" w:hAnsi="Arial" w:hint="default"/>
      </w:rPr>
    </w:lvl>
    <w:lvl w:ilvl="6" w:tplc="D772B1DE" w:tentative="1">
      <w:start w:val="1"/>
      <w:numFmt w:val="bullet"/>
      <w:lvlText w:val="•"/>
      <w:lvlJc w:val="left"/>
      <w:pPr>
        <w:tabs>
          <w:tab w:val="num" w:pos="5040"/>
        </w:tabs>
        <w:ind w:left="5040" w:hanging="360"/>
      </w:pPr>
      <w:rPr>
        <w:rFonts w:ascii="Arial" w:hAnsi="Arial" w:hint="default"/>
      </w:rPr>
    </w:lvl>
    <w:lvl w:ilvl="7" w:tplc="16A036F8" w:tentative="1">
      <w:start w:val="1"/>
      <w:numFmt w:val="bullet"/>
      <w:lvlText w:val="•"/>
      <w:lvlJc w:val="left"/>
      <w:pPr>
        <w:tabs>
          <w:tab w:val="num" w:pos="5760"/>
        </w:tabs>
        <w:ind w:left="5760" w:hanging="360"/>
      </w:pPr>
      <w:rPr>
        <w:rFonts w:ascii="Arial" w:hAnsi="Arial" w:hint="default"/>
      </w:rPr>
    </w:lvl>
    <w:lvl w:ilvl="8" w:tplc="3912C5E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17B373CD"/>
    <w:multiLevelType w:val="hybridMultilevel"/>
    <w:tmpl w:val="19E4C0D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7FA1288"/>
    <w:multiLevelType w:val="hybridMultilevel"/>
    <w:tmpl w:val="D0F85C36"/>
    <w:lvl w:ilvl="0" w:tplc="08090017">
      <w:start w:val="1"/>
      <w:numFmt w:val="lowerLetter"/>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5" w15:restartNumberingAfterBreak="0">
    <w:nsid w:val="18D55091"/>
    <w:multiLevelType w:val="hybridMultilevel"/>
    <w:tmpl w:val="37400CFE"/>
    <w:lvl w:ilvl="0" w:tplc="08160001">
      <w:start w:val="1"/>
      <w:numFmt w:val="bullet"/>
      <w:lvlText w:val=""/>
      <w:lvlJc w:val="left"/>
      <w:pPr>
        <w:ind w:left="720" w:hanging="360"/>
      </w:pPr>
      <w:rPr>
        <w:rFonts w:ascii="Symbol" w:hAnsi="Symbol" w:hint="default"/>
      </w:rPr>
    </w:lvl>
    <w:lvl w:ilvl="1" w:tplc="08160003">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6" w15:restartNumberingAfterBreak="0">
    <w:nsid w:val="1A2E1AB2"/>
    <w:multiLevelType w:val="hybridMultilevel"/>
    <w:tmpl w:val="86642220"/>
    <w:lvl w:ilvl="0" w:tplc="8B3AD32C">
      <w:start w:val="1"/>
      <w:numFmt w:val="bullet"/>
      <w:lvlText w:val="-"/>
      <w:lvlJc w:val="left"/>
      <w:pPr>
        <w:ind w:left="720" w:hanging="360"/>
      </w:pPr>
      <w:rPr>
        <w:rFonts w:ascii="Courier New" w:hAnsi="Courier New" w:hint="default"/>
      </w:rPr>
    </w:lvl>
    <w:lvl w:ilvl="1" w:tplc="08160003">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7" w15:restartNumberingAfterBreak="0">
    <w:nsid w:val="1ACB1B51"/>
    <w:multiLevelType w:val="hybridMultilevel"/>
    <w:tmpl w:val="5784D65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1B147AE6"/>
    <w:multiLevelType w:val="hybridMultilevel"/>
    <w:tmpl w:val="511607B8"/>
    <w:lvl w:ilvl="0" w:tplc="08160001">
      <w:start w:val="1"/>
      <w:numFmt w:val="bullet"/>
      <w:lvlText w:val=""/>
      <w:lvlJc w:val="left"/>
      <w:pPr>
        <w:ind w:left="827" w:hanging="360"/>
      </w:pPr>
      <w:rPr>
        <w:rFonts w:ascii="Symbol" w:hAnsi="Symbol" w:hint="default"/>
      </w:rPr>
    </w:lvl>
    <w:lvl w:ilvl="1" w:tplc="08160003" w:tentative="1">
      <w:start w:val="1"/>
      <w:numFmt w:val="bullet"/>
      <w:lvlText w:val="o"/>
      <w:lvlJc w:val="left"/>
      <w:pPr>
        <w:ind w:left="1547" w:hanging="360"/>
      </w:pPr>
      <w:rPr>
        <w:rFonts w:ascii="Courier New" w:hAnsi="Courier New" w:cs="Courier New" w:hint="default"/>
      </w:rPr>
    </w:lvl>
    <w:lvl w:ilvl="2" w:tplc="08160005" w:tentative="1">
      <w:start w:val="1"/>
      <w:numFmt w:val="bullet"/>
      <w:lvlText w:val=""/>
      <w:lvlJc w:val="left"/>
      <w:pPr>
        <w:ind w:left="2267" w:hanging="360"/>
      </w:pPr>
      <w:rPr>
        <w:rFonts w:ascii="Wingdings" w:hAnsi="Wingdings" w:hint="default"/>
      </w:rPr>
    </w:lvl>
    <w:lvl w:ilvl="3" w:tplc="08160001" w:tentative="1">
      <w:start w:val="1"/>
      <w:numFmt w:val="bullet"/>
      <w:lvlText w:val=""/>
      <w:lvlJc w:val="left"/>
      <w:pPr>
        <w:ind w:left="2987" w:hanging="360"/>
      </w:pPr>
      <w:rPr>
        <w:rFonts w:ascii="Symbol" w:hAnsi="Symbol" w:hint="default"/>
      </w:rPr>
    </w:lvl>
    <w:lvl w:ilvl="4" w:tplc="08160003" w:tentative="1">
      <w:start w:val="1"/>
      <w:numFmt w:val="bullet"/>
      <w:lvlText w:val="o"/>
      <w:lvlJc w:val="left"/>
      <w:pPr>
        <w:ind w:left="3707" w:hanging="360"/>
      </w:pPr>
      <w:rPr>
        <w:rFonts w:ascii="Courier New" w:hAnsi="Courier New" w:cs="Courier New" w:hint="default"/>
      </w:rPr>
    </w:lvl>
    <w:lvl w:ilvl="5" w:tplc="08160005" w:tentative="1">
      <w:start w:val="1"/>
      <w:numFmt w:val="bullet"/>
      <w:lvlText w:val=""/>
      <w:lvlJc w:val="left"/>
      <w:pPr>
        <w:ind w:left="4427" w:hanging="360"/>
      </w:pPr>
      <w:rPr>
        <w:rFonts w:ascii="Wingdings" w:hAnsi="Wingdings" w:hint="default"/>
      </w:rPr>
    </w:lvl>
    <w:lvl w:ilvl="6" w:tplc="08160001" w:tentative="1">
      <w:start w:val="1"/>
      <w:numFmt w:val="bullet"/>
      <w:lvlText w:val=""/>
      <w:lvlJc w:val="left"/>
      <w:pPr>
        <w:ind w:left="5147" w:hanging="360"/>
      </w:pPr>
      <w:rPr>
        <w:rFonts w:ascii="Symbol" w:hAnsi="Symbol" w:hint="default"/>
      </w:rPr>
    </w:lvl>
    <w:lvl w:ilvl="7" w:tplc="08160003" w:tentative="1">
      <w:start w:val="1"/>
      <w:numFmt w:val="bullet"/>
      <w:lvlText w:val="o"/>
      <w:lvlJc w:val="left"/>
      <w:pPr>
        <w:ind w:left="5867" w:hanging="360"/>
      </w:pPr>
      <w:rPr>
        <w:rFonts w:ascii="Courier New" w:hAnsi="Courier New" w:cs="Courier New" w:hint="default"/>
      </w:rPr>
    </w:lvl>
    <w:lvl w:ilvl="8" w:tplc="08160005" w:tentative="1">
      <w:start w:val="1"/>
      <w:numFmt w:val="bullet"/>
      <w:lvlText w:val=""/>
      <w:lvlJc w:val="left"/>
      <w:pPr>
        <w:ind w:left="6587" w:hanging="360"/>
      </w:pPr>
      <w:rPr>
        <w:rFonts w:ascii="Wingdings" w:hAnsi="Wingdings" w:hint="default"/>
      </w:rPr>
    </w:lvl>
  </w:abstractNum>
  <w:abstractNum w:abstractNumId="19" w15:restartNumberingAfterBreak="0">
    <w:nsid w:val="1D033B46"/>
    <w:multiLevelType w:val="hybridMultilevel"/>
    <w:tmpl w:val="65501AE8"/>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0" w15:restartNumberingAfterBreak="0">
    <w:nsid w:val="1E722D18"/>
    <w:multiLevelType w:val="hybridMultilevel"/>
    <w:tmpl w:val="59E4F714"/>
    <w:lvl w:ilvl="0" w:tplc="0809000F">
      <w:start w:val="1"/>
      <w:numFmt w:val="decimal"/>
      <w:lvlText w:val="%1."/>
      <w:lvlJc w:val="left"/>
      <w:pPr>
        <w:ind w:left="1512" w:hanging="360"/>
      </w:pPr>
    </w:lvl>
    <w:lvl w:ilvl="1" w:tplc="08090019" w:tentative="1">
      <w:start w:val="1"/>
      <w:numFmt w:val="lowerLetter"/>
      <w:lvlText w:val="%2."/>
      <w:lvlJc w:val="left"/>
      <w:pPr>
        <w:ind w:left="2232" w:hanging="360"/>
      </w:pPr>
    </w:lvl>
    <w:lvl w:ilvl="2" w:tplc="0809001B" w:tentative="1">
      <w:start w:val="1"/>
      <w:numFmt w:val="lowerRoman"/>
      <w:lvlText w:val="%3."/>
      <w:lvlJc w:val="right"/>
      <w:pPr>
        <w:ind w:left="2952" w:hanging="180"/>
      </w:pPr>
    </w:lvl>
    <w:lvl w:ilvl="3" w:tplc="0809000F" w:tentative="1">
      <w:start w:val="1"/>
      <w:numFmt w:val="decimal"/>
      <w:lvlText w:val="%4."/>
      <w:lvlJc w:val="left"/>
      <w:pPr>
        <w:ind w:left="3672" w:hanging="360"/>
      </w:pPr>
    </w:lvl>
    <w:lvl w:ilvl="4" w:tplc="08090019" w:tentative="1">
      <w:start w:val="1"/>
      <w:numFmt w:val="lowerLetter"/>
      <w:lvlText w:val="%5."/>
      <w:lvlJc w:val="left"/>
      <w:pPr>
        <w:ind w:left="4392" w:hanging="360"/>
      </w:pPr>
    </w:lvl>
    <w:lvl w:ilvl="5" w:tplc="0809001B" w:tentative="1">
      <w:start w:val="1"/>
      <w:numFmt w:val="lowerRoman"/>
      <w:lvlText w:val="%6."/>
      <w:lvlJc w:val="right"/>
      <w:pPr>
        <w:ind w:left="5112" w:hanging="180"/>
      </w:pPr>
    </w:lvl>
    <w:lvl w:ilvl="6" w:tplc="0809000F" w:tentative="1">
      <w:start w:val="1"/>
      <w:numFmt w:val="decimal"/>
      <w:lvlText w:val="%7."/>
      <w:lvlJc w:val="left"/>
      <w:pPr>
        <w:ind w:left="5832" w:hanging="360"/>
      </w:pPr>
    </w:lvl>
    <w:lvl w:ilvl="7" w:tplc="08090019" w:tentative="1">
      <w:start w:val="1"/>
      <w:numFmt w:val="lowerLetter"/>
      <w:lvlText w:val="%8."/>
      <w:lvlJc w:val="left"/>
      <w:pPr>
        <w:ind w:left="6552" w:hanging="360"/>
      </w:pPr>
    </w:lvl>
    <w:lvl w:ilvl="8" w:tplc="0809001B" w:tentative="1">
      <w:start w:val="1"/>
      <w:numFmt w:val="lowerRoman"/>
      <w:lvlText w:val="%9."/>
      <w:lvlJc w:val="right"/>
      <w:pPr>
        <w:ind w:left="7272" w:hanging="180"/>
      </w:pPr>
    </w:lvl>
  </w:abstractNum>
  <w:abstractNum w:abstractNumId="21" w15:restartNumberingAfterBreak="0">
    <w:nsid w:val="1F066297"/>
    <w:multiLevelType w:val="hybridMultilevel"/>
    <w:tmpl w:val="E7A44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F0F2CF4"/>
    <w:multiLevelType w:val="hybridMultilevel"/>
    <w:tmpl w:val="43F45C82"/>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3"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24" w15:restartNumberingAfterBreak="0">
    <w:nsid w:val="2499420B"/>
    <w:multiLevelType w:val="hybridMultilevel"/>
    <w:tmpl w:val="DA00B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4A16B51"/>
    <w:multiLevelType w:val="hybridMultilevel"/>
    <w:tmpl w:val="98BC0892"/>
    <w:lvl w:ilvl="0" w:tplc="04A4459A">
      <w:start w:val="1"/>
      <w:numFmt w:val="bullet"/>
      <w:lvlText w:val="-"/>
      <w:lvlJc w:val="left"/>
      <w:pPr>
        <w:tabs>
          <w:tab w:val="num" w:pos="720"/>
        </w:tabs>
        <w:ind w:left="720" w:hanging="360"/>
      </w:pPr>
      <w:rPr>
        <w:rFonts w:ascii="Times New Roman" w:hAnsi="Times New Roman"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4E229C4"/>
    <w:multiLevelType w:val="hybridMultilevel"/>
    <w:tmpl w:val="167866CE"/>
    <w:lvl w:ilvl="0" w:tplc="871E15C0">
      <w:start w:val="1"/>
      <w:numFmt w:val="bullet"/>
      <w:pStyle w:val="ListBullet3"/>
      <w:lvlText w:val=""/>
      <w:lvlJc w:val="left"/>
      <w:pPr>
        <w:tabs>
          <w:tab w:val="num" w:pos="2199"/>
        </w:tabs>
        <w:ind w:left="2199" w:hanging="283"/>
      </w:pPr>
      <w:rPr>
        <w:rFonts w:ascii="Symbol" w:hAnsi="Symbol"/>
      </w:rPr>
    </w:lvl>
    <w:lvl w:ilvl="1" w:tplc="E0A4B4C8" w:tentative="1">
      <w:start w:val="1"/>
      <w:numFmt w:val="bullet"/>
      <w:lvlText w:val="o"/>
      <w:lvlJc w:val="left"/>
      <w:pPr>
        <w:tabs>
          <w:tab w:val="num" w:pos="1440"/>
        </w:tabs>
        <w:ind w:left="1440" w:hanging="360"/>
      </w:pPr>
      <w:rPr>
        <w:rFonts w:ascii="Courier New" w:hAnsi="Courier New" w:cs="Courier New" w:hint="default"/>
      </w:rPr>
    </w:lvl>
    <w:lvl w:ilvl="2" w:tplc="D7964F66" w:tentative="1">
      <w:start w:val="1"/>
      <w:numFmt w:val="bullet"/>
      <w:lvlText w:val=""/>
      <w:lvlJc w:val="left"/>
      <w:pPr>
        <w:tabs>
          <w:tab w:val="num" w:pos="2160"/>
        </w:tabs>
        <w:ind w:left="2160" w:hanging="360"/>
      </w:pPr>
      <w:rPr>
        <w:rFonts w:ascii="Wingdings" w:hAnsi="Wingdings" w:hint="default"/>
      </w:rPr>
    </w:lvl>
    <w:lvl w:ilvl="3" w:tplc="88C4721A" w:tentative="1">
      <w:start w:val="1"/>
      <w:numFmt w:val="bullet"/>
      <w:lvlText w:val=""/>
      <w:lvlJc w:val="left"/>
      <w:pPr>
        <w:tabs>
          <w:tab w:val="num" w:pos="2880"/>
        </w:tabs>
        <w:ind w:left="2880" w:hanging="360"/>
      </w:pPr>
      <w:rPr>
        <w:rFonts w:ascii="Symbol" w:hAnsi="Symbol" w:hint="default"/>
      </w:rPr>
    </w:lvl>
    <w:lvl w:ilvl="4" w:tplc="C6DA39D6" w:tentative="1">
      <w:start w:val="1"/>
      <w:numFmt w:val="bullet"/>
      <w:lvlText w:val="o"/>
      <w:lvlJc w:val="left"/>
      <w:pPr>
        <w:tabs>
          <w:tab w:val="num" w:pos="3600"/>
        </w:tabs>
        <w:ind w:left="3600" w:hanging="360"/>
      </w:pPr>
      <w:rPr>
        <w:rFonts w:ascii="Courier New" w:hAnsi="Courier New" w:cs="Courier New" w:hint="default"/>
      </w:rPr>
    </w:lvl>
    <w:lvl w:ilvl="5" w:tplc="2C82E832" w:tentative="1">
      <w:start w:val="1"/>
      <w:numFmt w:val="bullet"/>
      <w:lvlText w:val=""/>
      <w:lvlJc w:val="left"/>
      <w:pPr>
        <w:tabs>
          <w:tab w:val="num" w:pos="4320"/>
        </w:tabs>
        <w:ind w:left="4320" w:hanging="360"/>
      </w:pPr>
      <w:rPr>
        <w:rFonts w:ascii="Wingdings" w:hAnsi="Wingdings" w:hint="default"/>
      </w:rPr>
    </w:lvl>
    <w:lvl w:ilvl="6" w:tplc="81D65384" w:tentative="1">
      <w:start w:val="1"/>
      <w:numFmt w:val="bullet"/>
      <w:lvlText w:val=""/>
      <w:lvlJc w:val="left"/>
      <w:pPr>
        <w:tabs>
          <w:tab w:val="num" w:pos="5040"/>
        </w:tabs>
        <w:ind w:left="5040" w:hanging="360"/>
      </w:pPr>
      <w:rPr>
        <w:rFonts w:ascii="Symbol" w:hAnsi="Symbol" w:hint="default"/>
      </w:rPr>
    </w:lvl>
    <w:lvl w:ilvl="7" w:tplc="5C62B34A" w:tentative="1">
      <w:start w:val="1"/>
      <w:numFmt w:val="bullet"/>
      <w:lvlText w:val="o"/>
      <w:lvlJc w:val="left"/>
      <w:pPr>
        <w:tabs>
          <w:tab w:val="num" w:pos="5760"/>
        </w:tabs>
        <w:ind w:left="5760" w:hanging="360"/>
      </w:pPr>
      <w:rPr>
        <w:rFonts w:ascii="Courier New" w:hAnsi="Courier New" w:cs="Courier New" w:hint="default"/>
      </w:rPr>
    </w:lvl>
    <w:lvl w:ilvl="8" w:tplc="CA6890F2"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2683172E"/>
    <w:multiLevelType w:val="hybridMultilevel"/>
    <w:tmpl w:val="78164E12"/>
    <w:lvl w:ilvl="0" w:tplc="B58EBE6A">
      <w:numFmt w:val="bullet"/>
      <w:lvlText w:val="•"/>
      <w:lvlJc w:val="left"/>
      <w:pPr>
        <w:ind w:left="842" w:hanging="360"/>
      </w:pPr>
      <w:rPr>
        <w:rFonts w:ascii="Times New Roman" w:eastAsia="Times New Roman" w:hAnsi="Times New Roman" w:cs="Times New Roman" w:hint="default"/>
      </w:rPr>
    </w:lvl>
    <w:lvl w:ilvl="1" w:tplc="08090003" w:tentative="1">
      <w:start w:val="1"/>
      <w:numFmt w:val="bullet"/>
      <w:lvlText w:val="o"/>
      <w:lvlJc w:val="left"/>
      <w:pPr>
        <w:ind w:left="1562" w:hanging="360"/>
      </w:pPr>
      <w:rPr>
        <w:rFonts w:ascii="Courier New" w:hAnsi="Courier New" w:cs="Courier New" w:hint="default"/>
      </w:rPr>
    </w:lvl>
    <w:lvl w:ilvl="2" w:tplc="08090005" w:tentative="1">
      <w:start w:val="1"/>
      <w:numFmt w:val="bullet"/>
      <w:lvlText w:val=""/>
      <w:lvlJc w:val="left"/>
      <w:pPr>
        <w:ind w:left="2282" w:hanging="360"/>
      </w:pPr>
      <w:rPr>
        <w:rFonts w:ascii="Wingdings" w:hAnsi="Wingdings" w:hint="default"/>
      </w:rPr>
    </w:lvl>
    <w:lvl w:ilvl="3" w:tplc="08090001" w:tentative="1">
      <w:start w:val="1"/>
      <w:numFmt w:val="bullet"/>
      <w:lvlText w:val=""/>
      <w:lvlJc w:val="left"/>
      <w:pPr>
        <w:ind w:left="3002" w:hanging="360"/>
      </w:pPr>
      <w:rPr>
        <w:rFonts w:ascii="Symbol" w:hAnsi="Symbol" w:hint="default"/>
      </w:rPr>
    </w:lvl>
    <w:lvl w:ilvl="4" w:tplc="08090003" w:tentative="1">
      <w:start w:val="1"/>
      <w:numFmt w:val="bullet"/>
      <w:lvlText w:val="o"/>
      <w:lvlJc w:val="left"/>
      <w:pPr>
        <w:ind w:left="3722" w:hanging="360"/>
      </w:pPr>
      <w:rPr>
        <w:rFonts w:ascii="Courier New" w:hAnsi="Courier New" w:cs="Courier New" w:hint="default"/>
      </w:rPr>
    </w:lvl>
    <w:lvl w:ilvl="5" w:tplc="08090005" w:tentative="1">
      <w:start w:val="1"/>
      <w:numFmt w:val="bullet"/>
      <w:lvlText w:val=""/>
      <w:lvlJc w:val="left"/>
      <w:pPr>
        <w:ind w:left="4442" w:hanging="360"/>
      </w:pPr>
      <w:rPr>
        <w:rFonts w:ascii="Wingdings" w:hAnsi="Wingdings" w:hint="default"/>
      </w:rPr>
    </w:lvl>
    <w:lvl w:ilvl="6" w:tplc="08090001" w:tentative="1">
      <w:start w:val="1"/>
      <w:numFmt w:val="bullet"/>
      <w:lvlText w:val=""/>
      <w:lvlJc w:val="left"/>
      <w:pPr>
        <w:ind w:left="5162" w:hanging="360"/>
      </w:pPr>
      <w:rPr>
        <w:rFonts w:ascii="Symbol" w:hAnsi="Symbol" w:hint="default"/>
      </w:rPr>
    </w:lvl>
    <w:lvl w:ilvl="7" w:tplc="08090003" w:tentative="1">
      <w:start w:val="1"/>
      <w:numFmt w:val="bullet"/>
      <w:lvlText w:val="o"/>
      <w:lvlJc w:val="left"/>
      <w:pPr>
        <w:ind w:left="5882" w:hanging="360"/>
      </w:pPr>
      <w:rPr>
        <w:rFonts w:ascii="Courier New" w:hAnsi="Courier New" w:cs="Courier New" w:hint="default"/>
      </w:rPr>
    </w:lvl>
    <w:lvl w:ilvl="8" w:tplc="08090005" w:tentative="1">
      <w:start w:val="1"/>
      <w:numFmt w:val="bullet"/>
      <w:lvlText w:val=""/>
      <w:lvlJc w:val="left"/>
      <w:pPr>
        <w:ind w:left="6602" w:hanging="360"/>
      </w:pPr>
      <w:rPr>
        <w:rFonts w:ascii="Wingdings" w:hAnsi="Wingdings" w:hint="default"/>
      </w:rPr>
    </w:lvl>
  </w:abstractNum>
  <w:abstractNum w:abstractNumId="28" w15:restartNumberingAfterBreak="0">
    <w:nsid w:val="275350EB"/>
    <w:multiLevelType w:val="hybridMultilevel"/>
    <w:tmpl w:val="2F5AE352"/>
    <w:lvl w:ilvl="0" w:tplc="8C10BD94">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9" w15:restartNumberingAfterBreak="0">
    <w:nsid w:val="27E403A0"/>
    <w:multiLevelType w:val="hybridMultilevel"/>
    <w:tmpl w:val="8BBC56CE"/>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0" w15:restartNumberingAfterBreak="0">
    <w:nsid w:val="28FD19BB"/>
    <w:multiLevelType w:val="hybridMultilevel"/>
    <w:tmpl w:val="A2B6BDF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1" w15:restartNumberingAfterBreak="0">
    <w:nsid w:val="29585ED8"/>
    <w:multiLevelType w:val="hybridMultilevel"/>
    <w:tmpl w:val="82021116"/>
    <w:lvl w:ilvl="0" w:tplc="8C10BD94">
      <w:start w:val="1"/>
      <w:numFmt w:val="bullet"/>
      <w:lvlText w:val=""/>
      <w:lvlJc w:val="left"/>
      <w:pPr>
        <w:ind w:left="1562" w:hanging="360"/>
      </w:pPr>
      <w:rPr>
        <w:rFonts w:ascii="Symbol" w:hAnsi="Symbol" w:hint="default"/>
      </w:rPr>
    </w:lvl>
    <w:lvl w:ilvl="1" w:tplc="08090003" w:tentative="1">
      <w:start w:val="1"/>
      <w:numFmt w:val="bullet"/>
      <w:lvlText w:val="o"/>
      <w:lvlJc w:val="left"/>
      <w:pPr>
        <w:ind w:left="2282" w:hanging="360"/>
      </w:pPr>
      <w:rPr>
        <w:rFonts w:ascii="Courier New" w:hAnsi="Courier New" w:cs="Courier New" w:hint="default"/>
      </w:rPr>
    </w:lvl>
    <w:lvl w:ilvl="2" w:tplc="08090005" w:tentative="1">
      <w:start w:val="1"/>
      <w:numFmt w:val="bullet"/>
      <w:lvlText w:val=""/>
      <w:lvlJc w:val="left"/>
      <w:pPr>
        <w:ind w:left="3002" w:hanging="360"/>
      </w:pPr>
      <w:rPr>
        <w:rFonts w:ascii="Wingdings" w:hAnsi="Wingdings" w:hint="default"/>
      </w:rPr>
    </w:lvl>
    <w:lvl w:ilvl="3" w:tplc="08090001" w:tentative="1">
      <w:start w:val="1"/>
      <w:numFmt w:val="bullet"/>
      <w:lvlText w:val=""/>
      <w:lvlJc w:val="left"/>
      <w:pPr>
        <w:ind w:left="3722" w:hanging="360"/>
      </w:pPr>
      <w:rPr>
        <w:rFonts w:ascii="Symbol" w:hAnsi="Symbol" w:hint="default"/>
      </w:rPr>
    </w:lvl>
    <w:lvl w:ilvl="4" w:tplc="08090003" w:tentative="1">
      <w:start w:val="1"/>
      <w:numFmt w:val="bullet"/>
      <w:lvlText w:val="o"/>
      <w:lvlJc w:val="left"/>
      <w:pPr>
        <w:ind w:left="4442" w:hanging="360"/>
      </w:pPr>
      <w:rPr>
        <w:rFonts w:ascii="Courier New" w:hAnsi="Courier New" w:cs="Courier New" w:hint="default"/>
      </w:rPr>
    </w:lvl>
    <w:lvl w:ilvl="5" w:tplc="08090005" w:tentative="1">
      <w:start w:val="1"/>
      <w:numFmt w:val="bullet"/>
      <w:lvlText w:val=""/>
      <w:lvlJc w:val="left"/>
      <w:pPr>
        <w:ind w:left="5162" w:hanging="360"/>
      </w:pPr>
      <w:rPr>
        <w:rFonts w:ascii="Wingdings" w:hAnsi="Wingdings" w:hint="default"/>
      </w:rPr>
    </w:lvl>
    <w:lvl w:ilvl="6" w:tplc="08090001" w:tentative="1">
      <w:start w:val="1"/>
      <w:numFmt w:val="bullet"/>
      <w:lvlText w:val=""/>
      <w:lvlJc w:val="left"/>
      <w:pPr>
        <w:ind w:left="5882" w:hanging="360"/>
      </w:pPr>
      <w:rPr>
        <w:rFonts w:ascii="Symbol" w:hAnsi="Symbol" w:hint="default"/>
      </w:rPr>
    </w:lvl>
    <w:lvl w:ilvl="7" w:tplc="08090003" w:tentative="1">
      <w:start w:val="1"/>
      <w:numFmt w:val="bullet"/>
      <w:lvlText w:val="o"/>
      <w:lvlJc w:val="left"/>
      <w:pPr>
        <w:ind w:left="6602" w:hanging="360"/>
      </w:pPr>
      <w:rPr>
        <w:rFonts w:ascii="Courier New" w:hAnsi="Courier New" w:cs="Courier New" w:hint="default"/>
      </w:rPr>
    </w:lvl>
    <w:lvl w:ilvl="8" w:tplc="08090005" w:tentative="1">
      <w:start w:val="1"/>
      <w:numFmt w:val="bullet"/>
      <w:lvlText w:val=""/>
      <w:lvlJc w:val="left"/>
      <w:pPr>
        <w:ind w:left="7322" w:hanging="360"/>
      </w:pPr>
      <w:rPr>
        <w:rFonts w:ascii="Wingdings" w:hAnsi="Wingdings" w:hint="default"/>
      </w:rPr>
    </w:lvl>
  </w:abstractNum>
  <w:abstractNum w:abstractNumId="32" w15:restartNumberingAfterBreak="0">
    <w:nsid w:val="29A42DE5"/>
    <w:multiLevelType w:val="hybridMultilevel"/>
    <w:tmpl w:val="C9F08620"/>
    <w:lvl w:ilvl="0" w:tplc="0816000F">
      <w:start w:val="1"/>
      <w:numFmt w:val="decimal"/>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3" w15:restartNumberingAfterBreak="0">
    <w:nsid w:val="2A250858"/>
    <w:multiLevelType w:val="hybridMultilevel"/>
    <w:tmpl w:val="8780CD22"/>
    <w:lvl w:ilvl="0" w:tplc="8C10BD94">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2B3D03F8"/>
    <w:multiLevelType w:val="hybridMultilevel"/>
    <w:tmpl w:val="03F63908"/>
    <w:lvl w:ilvl="0" w:tplc="51603BD4">
      <w:start w:val="1"/>
      <w:numFmt w:val="bullet"/>
      <w:lvlText w:val="l"/>
      <w:lvlJc w:val="left"/>
      <w:pPr>
        <w:tabs>
          <w:tab w:val="num" w:pos="720"/>
        </w:tabs>
        <w:ind w:left="720" w:hanging="360"/>
      </w:pPr>
      <w:rPr>
        <w:rFonts w:ascii="Monotype Sorts" w:hAnsi="Monotype Sorts" w:hint="default"/>
      </w:rPr>
    </w:lvl>
    <w:lvl w:ilvl="1" w:tplc="C5F26230">
      <w:start w:val="483"/>
      <w:numFmt w:val="bullet"/>
      <w:lvlText w:val="»"/>
      <w:lvlJc w:val="left"/>
      <w:pPr>
        <w:tabs>
          <w:tab w:val="num" w:pos="1440"/>
        </w:tabs>
        <w:ind w:left="1440" w:hanging="360"/>
      </w:pPr>
      <w:rPr>
        <w:rFonts w:ascii="Times New Roman" w:hAnsi="Times New Roman" w:hint="default"/>
      </w:rPr>
    </w:lvl>
    <w:lvl w:ilvl="2" w:tplc="657CE276" w:tentative="1">
      <w:start w:val="1"/>
      <w:numFmt w:val="bullet"/>
      <w:lvlText w:val="l"/>
      <w:lvlJc w:val="left"/>
      <w:pPr>
        <w:tabs>
          <w:tab w:val="num" w:pos="2160"/>
        </w:tabs>
        <w:ind w:left="2160" w:hanging="360"/>
      </w:pPr>
      <w:rPr>
        <w:rFonts w:ascii="Monotype Sorts" w:hAnsi="Monotype Sorts" w:hint="default"/>
      </w:rPr>
    </w:lvl>
    <w:lvl w:ilvl="3" w:tplc="6A9C6040" w:tentative="1">
      <w:start w:val="1"/>
      <w:numFmt w:val="bullet"/>
      <w:lvlText w:val="l"/>
      <w:lvlJc w:val="left"/>
      <w:pPr>
        <w:tabs>
          <w:tab w:val="num" w:pos="2880"/>
        </w:tabs>
        <w:ind w:left="2880" w:hanging="360"/>
      </w:pPr>
      <w:rPr>
        <w:rFonts w:ascii="Monotype Sorts" w:hAnsi="Monotype Sorts" w:hint="default"/>
      </w:rPr>
    </w:lvl>
    <w:lvl w:ilvl="4" w:tplc="E640B78A" w:tentative="1">
      <w:start w:val="1"/>
      <w:numFmt w:val="bullet"/>
      <w:lvlText w:val="l"/>
      <w:lvlJc w:val="left"/>
      <w:pPr>
        <w:tabs>
          <w:tab w:val="num" w:pos="3600"/>
        </w:tabs>
        <w:ind w:left="3600" w:hanging="360"/>
      </w:pPr>
      <w:rPr>
        <w:rFonts w:ascii="Monotype Sorts" w:hAnsi="Monotype Sorts" w:hint="default"/>
      </w:rPr>
    </w:lvl>
    <w:lvl w:ilvl="5" w:tplc="980221B8" w:tentative="1">
      <w:start w:val="1"/>
      <w:numFmt w:val="bullet"/>
      <w:lvlText w:val="l"/>
      <w:lvlJc w:val="left"/>
      <w:pPr>
        <w:tabs>
          <w:tab w:val="num" w:pos="4320"/>
        </w:tabs>
        <w:ind w:left="4320" w:hanging="360"/>
      </w:pPr>
      <w:rPr>
        <w:rFonts w:ascii="Monotype Sorts" w:hAnsi="Monotype Sorts" w:hint="default"/>
      </w:rPr>
    </w:lvl>
    <w:lvl w:ilvl="6" w:tplc="FEBAE9C0" w:tentative="1">
      <w:start w:val="1"/>
      <w:numFmt w:val="bullet"/>
      <w:lvlText w:val="l"/>
      <w:lvlJc w:val="left"/>
      <w:pPr>
        <w:tabs>
          <w:tab w:val="num" w:pos="5040"/>
        </w:tabs>
        <w:ind w:left="5040" w:hanging="360"/>
      </w:pPr>
      <w:rPr>
        <w:rFonts w:ascii="Monotype Sorts" w:hAnsi="Monotype Sorts" w:hint="default"/>
      </w:rPr>
    </w:lvl>
    <w:lvl w:ilvl="7" w:tplc="31481CE2" w:tentative="1">
      <w:start w:val="1"/>
      <w:numFmt w:val="bullet"/>
      <w:lvlText w:val="l"/>
      <w:lvlJc w:val="left"/>
      <w:pPr>
        <w:tabs>
          <w:tab w:val="num" w:pos="5760"/>
        </w:tabs>
        <w:ind w:left="5760" w:hanging="360"/>
      </w:pPr>
      <w:rPr>
        <w:rFonts w:ascii="Monotype Sorts" w:hAnsi="Monotype Sorts" w:hint="default"/>
      </w:rPr>
    </w:lvl>
    <w:lvl w:ilvl="8" w:tplc="945273F0" w:tentative="1">
      <w:start w:val="1"/>
      <w:numFmt w:val="bullet"/>
      <w:lvlText w:val="l"/>
      <w:lvlJc w:val="left"/>
      <w:pPr>
        <w:tabs>
          <w:tab w:val="num" w:pos="6480"/>
        </w:tabs>
        <w:ind w:left="6480" w:hanging="360"/>
      </w:pPr>
      <w:rPr>
        <w:rFonts w:ascii="Monotype Sorts" w:hAnsi="Monotype Sorts" w:hint="default"/>
      </w:rPr>
    </w:lvl>
  </w:abstractNum>
  <w:abstractNum w:abstractNumId="35" w15:restartNumberingAfterBreak="0">
    <w:nsid w:val="2C8D5AD3"/>
    <w:multiLevelType w:val="singleLevel"/>
    <w:tmpl w:val="82EE6B70"/>
    <w:lvl w:ilvl="0">
      <w:start w:val="1"/>
      <w:numFmt w:val="bullet"/>
      <w:pStyle w:val="ListBullet2"/>
      <w:lvlText w:val=""/>
      <w:lvlJc w:val="left"/>
      <w:pPr>
        <w:tabs>
          <w:tab w:val="num" w:pos="1360"/>
        </w:tabs>
        <w:ind w:left="1360" w:hanging="283"/>
      </w:pPr>
      <w:rPr>
        <w:rFonts w:ascii="Symbol" w:hAnsi="Symbol"/>
      </w:rPr>
    </w:lvl>
  </w:abstractNum>
  <w:abstractNum w:abstractNumId="36" w15:restartNumberingAfterBreak="0">
    <w:nsid w:val="2DFA0A71"/>
    <w:multiLevelType w:val="hybridMultilevel"/>
    <w:tmpl w:val="5D9EEDB2"/>
    <w:lvl w:ilvl="0" w:tplc="107E068C">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E2B7082"/>
    <w:multiLevelType w:val="hybridMultilevel"/>
    <w:tmpl w:val="55DAEFE0"/>
    <w:lvl w:ilvl="0" w:tplc="2CDA176E">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8" w15:restartNumberingAfterBreak="0">
    <w:nsid w:val="2E384827"/>
    <w:multiLevelType w:val="hybridMultilevel"/>
    <w:tmpl w:val="8AFA10A2"/>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9" w15:restartNumberingAfterBreak="0">
    <w:nsid w:val="2EC75546"/>
    <w:multiLevelType w:val="multilevel"/>
    <w:tmpl w:val="E1A05250"/>
    <w:lvl w:ilvl="0">
      <w:start w:val="1"/>
      <w:numFmt w:val="decimal"/>
      <w:lvlText w:val="%1."/>
      <w:lvlJc w:val="left"/>
      <w:pPr>
        <w:tabs>
          <w:tab w:val="num" w:pos="480"/>
        </w:tabs>
        <w:ind w:left="480" w:hanging="480"/>
      </w:pPr>
      <w:rPr>
        <w:rFonts w:hint="default"/>
        <w:b/>
      </w:rPr>
    </w:lvl>
    <w:lvl w:ilvl="1">
      <w:start w:val="1"/>
      <w:numFmt w:val="decimal"/>
      <w:lvlText w:val="%1.%2."/>
      <w:lvlJc w:val="left"/>
      <w:pPr>
        <w:tabs>
          <w:tab w:val="num" w:pos="1310"/>
        </w:tabs>
        <w:ind w:left="1310" w:hanging="600"/>
      </w:pPr>
      <w:rPr>
        <w:rFonts w:hint="default"/>
        <w:b/>
      </w:rPr>
    </w:lvl>
    <w:lvl w:ilvl="2">
      <w:start w:val="10"/>
      <w:numFmt w:val="decimal"/>
      <w:lvlText w:val="%1.%2.%3."/>
      <w:lvlJc w:val="left"/>
      <w:pPr>
        <w:tabs>
          <w:tab w:val="num" w:pos="1407"/>
        </w:tabs>
        <w:ind w:left="1407" w:hanging="840"/>
      </w:pPr>
      <w:rPr>
        <w:rFonts w:hint="default"/>
        <w:b/>
      </w:rPr>
    </w:lvl>
    <w:lvl w:ilvl="3">
      <w:start w:val="4"/>
      <w:numFmt w:val="decimal"/>
      <w:lvlText w:val="%1.%2.%3.%4."/>
      <w:lvlJc w:val="left"/>
      <w:pPr>
        <w:tabs>
          <w:tab w:val="num" w:pos="3229"/>
        </w:tabs>
        <w:ind w:left="3229" w:hanging="960"/>
      </w:pPr>
      <w:rPr>
        <w:rFonts w:hint="default"/>
        <w:b w:val="0"/>
        <w:i w:val="0"/>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0" w15:restartNumberingAfterBreak="0">
    <w:nsid w:val="31BC4612"/>
    <w:multiLevelType w:val="hybridMultilevel"/>
    <w:tmpl w:val="C30C499A"/>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41" w15:restartNumberingAfterBreak="0">
    <w:nsid w:val="322D2335"/>
    <w:multiLevelType w:val="hybridMultilevel"/>
    <w:tmpl w:val="477813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33C140B4"/>
    <w:multiLevelType w:val="hybridMultilevel"/>
    <w:tmpl w:val="F7366C52"/>
    <w:lvl w:ilvl="0" w:tplc="107E068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3EA5516"/>
    <w:multiLevelType w:val="hybridMultilevel"/>
    <w:tmpl w:val="CD9A0158"/>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44" w15:restartNumberingAfterBreak="0">
    <w:nsid w:val="342E0212"/>
    <w:multiLevelType w:val="hybridMultilevel"/>
    <w:tmpl w:val="2A50C922"/>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45" w15:restartNumberingAfterBreak="0">
    <w:nsid w:val="350E0CCD"/>
    <w:multiLevelType w:val="hybridMultilevel"/>
    <w:tmpl w:val="E7E25A4A"/>
    <w:lvl w:ilvl="0" w:tplc="08160001">
      <w:start w:val="1"/>
      <w:numFmt w:val="bullet"/>
      <w:lvlText w:val=""/>
      <w:lvlJc w:val="left"/>
      <w:pPr>
        <w:ind w:left="720" w:hanging="360"/>
      </w:pPr>
      <w:rPr>
        <w:rFonts w:ascii="Symbol" w:hAnsi="Symbol" w:hint="default"/>
      </w:rPr>
    </w:lvl>
    <w:lvl w:ilvl="1" w:tplc="49D25686">
      <w:numFmt w:val="bullet"/>
      <w:lvlText w:val="–"/>
      <w:lvlJc w:val="left"/>
      <w:pPr>
        <w:ind w:left="1440" w:hanging="360"/>
      </w:pPr>
      <w:rPr>
        <w:rFonts w:ascii="Times New Roman" w:eastAsiaTheme="minorHAnsi" w:hAnsi="Times New Roman" w:cs="Times New Roman"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46" w15:restartNumberingAfterBreak="0">
    <w:nsid w:val="35F36EDD"/>
    <w:multiLevelType w:val="multilevel"/>
    <w:tmpl w:val="E1A05250"/>
    <w:lvl w:ilvl="0">
      <w:start w:val="1"/>
      <w:numFmt w:val="decimal"/>
      <w:lvlText w:val="%1."/>
      <w:lvlJc w:val="left"/>
      <w:pPr>
        <w:tabs>
          <w:tab w:val="num" w:pos="480"/>
        </w:tabs>
        <w:ind w:left="480" w:hanging="480"/>
      </w:pPr>
      <w:rPr>
        <w:rFonts w:hint="default"/>
        <w:b/>
      </w:rPr>
    </w:lvl>
    <w:lvl w:ilvl="1">
      <w:start w:val="1"/>
      <w:numFmt w:val="decimal"/>
      <w:lvlText w:val="%1.%2."/>
      <w:lvlJc w:val="left"/>
      <w:pPr>
        <w:tabs>
          <w:tab w:val="num" w:pos="1310"/>
        </w:tabs>
        <w:ind w:left="1310" w:hanging="600"/>
      </w:pPr>
      <w:rPr>
        <w:rFonts w:hint="default"/>
        <w:b/>
      </w:rPr>
    </w:lvl>
    <w:lvl w:ilvl="2">
      <w:start w:val="10"/>
      <w:numFmt w:val="decimal"/>
      <w:lvlText w:val="%1.%2.%3."/>
      <w:lvlJc w:val="left"/>
      <w:pPr>
        <w:tabs>
          <w:tab w:val="num" w:pos="1407"/>
        </w:tabs>
        <w:ind w:left="1407" w:hanging="840"/>
      </w:pPr>
      <w:rPr>
        <w:rFonts w:hint="default"/>
        <w:b/>
      </w:rPr>
    </w:lvl>
    <w:lvl w:ilvl="3">
      <w:start w:val="4"/>
      <w:numFmt w:val="decimal"/>
      <w:lvlText w:val="%1.%2.%3.%4."/>
      <w:lvlJc w:val="left"/>
      <w:pPr>
        <w:tabs>
          <w:tab w:val="num" w:pos="3229"/>
        </w:tabs>
        <w:ind w:left="3229" w:hanging="960"/>
      </w:pPr>
      <w:rPr>
        <w:rFonts w:hint="default"/>
        <w:b w:val="0"/>
        <w:i w:val="0"/>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7" w15:restartNumberingAfterBreak="0">
    <w:nsid w:val="36564E33"/>
    <w:multiLevelType w:val="hybridMultilevel"/>
    <w:tmpl w:val="752EF29C"/>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48" w15:restartNumberingAfterBreak="0">
    <w:nsid w:val="367C67B9"/>
    <w:multiLevelType w:val="hybridMultilevel"/>
    <w:tmpl w:val="AB4E6F82"/>
    <w:lvl w:ilvl="0" w:tplc="D8DACBF0">
      <w:start w:val="1"/>
      <w:numFmt w:val="lowerLetter"/>
      <w:lvlText w:val="%1)"/>
      <w:lvlJc w:val="left"/>
      <w:pPr>
        <w:ind w:left="1854" w:hanging="360"/>
      </w:pPr>
      <w:rPr>
        <w:rFonts w:hint="default"/>
        <w:b/>
        <w:sz w:val="22"/>
        <w:szCs w:val="22"/>
      </w:rPr>
    </w:lvl>
    <w:lvl w:ilvl="1" w:tplc="FFFFFFFF">
      <w:start w:val="1"/>
      <w:numFmt w:val="bullet"/>
      <w:lvlText w:val="o"/>
      <w:lvlJc w:val="left"/>
      <w:pPr>
        <w:tabs>
          <w:tab w:val="num" w:pos="3960"/>
        </w:tabs>
        <w:ind w:left="3960" w:hanging="360"/>
      </w:pPr>
      <w:rPr>
        <w:rFonts w:ascii="Courier New" w:hAnsi="Courier New" w:cs="Courier New" w:hint="default"/>
      </w:rPr>
    </w:lvl>
    <w:lvl w:ilvl="2" w:tplc="FFFFFFFF" w:tentative="1">
      <w:start w:val="1"/>
      <w:numFmt w:val="bullet"/>
      <w:lvlText w:val=""/>
      <w:lvlJc w:val="left"/>
      <w:pPr>
        <w:tabs>
          <w:tab w:val="num" w:pos="4680"/>
        </w:tabs>
        <w:ind w:left="4680" w:hanging="360"/>
      </w:pPr>
      <w:rPr>
        <w:rFonts w:ascii="Wingdings" w:hAnsi="Wingdings" w:hint="default"/>
      </w:rPr>
    </w:lvl>
    <w:lvl w:ilvl="3" w:tplc="FFFFFFFF" w:tentative="1">
      <w:start w:val="1"/>
      <w:numFmt w:val="bullet"/>
      <w:lvlText w:val=""/>
      <w:lvlJc w:val="left"/>
      <w:pPr>
        <w:tabs>
          <w:tab w:val="num" w:pos="5400"/>
        </w:tabs>
        <w:ind w:left="5400" w:hanging="360"/>
      </w:pPr>
      <w:rPr>
        <w:rFonts w:ascii="Symbol" w:hAnsi="Symbol" w:hint="default"/>
      </w:rPr>
    </w:lvl>
    <w:lvl w:ilvl="4" w:tplc="FFFFFFFF" w:tentative="1">
      <w:start w:val="1"/>
      <w:numFmt w:val="bullet"/>
      <w:lvlText w:val="o"/>
      <w:lvlJc w:val="left"/>
      <w:pPr>
        <w:tabs>
          <w:tab w:val="num" w:pos="6120"/>
        </w:tabs>
        <w:ind w:left="6120" w:hanging="360"/>
      </w:pPr>
      <w:rPr>
        <w:rFonts w:ascii="Courier New" w:hAnsi="Courier New" w:cs="Courier New" w:hint="default"/>
      </w:rPr>
    </w:lvl>
    <w:lvl w:ilvl="5" w:tplc="FFFFFFFF" w:tentative="1">
      <w:start w:val="1"/>
      <w:numFmt w:val="bullet"/>
      <w:lvlText w:val=""/>
      <w:lvlJc w:val="left"/>
      <w:pPr>
        <w:tabs>
          <w:tab w:val="num" w:pos="6840"/>
        </w:tabs>
        <w:ind w:left="6840" w:hanging="360"/>
      </w:pPr>
      <w:rPr>
        <w:rFonts w:ascii="Wingdings" w:hAnsi="Wingdings" w:hint="default"/>
      </w:rPr>
    </w:lvl>
    <w:lvl w:ilvl="6" w:tplc="FFFFFFFF" w:tentative="1">
      <w:start w:val="1"/>
      <w:numFmt w:val="bullet"/>
      <w:lvlText w:val=""/>
      <w:lvlJc w:val="left"/>
      <w:pPr>
        <w:tabs>
          <w:tab w:val="num" w:pos="7560"/>
        </w:tabs>
        <w:ind w:left="7560" w:hanging="360"/>
      </w:pPr>
      <w:rPr>
        <w:rFonts w:ascii="Symbol" w:hAnsi="Symbol" w:hint="default"/>
      </w:rPr>
    </w:lvl>
    <w:lvl w:ilvl="7" w:tplc="FFFFFFFF" w:tentative="1">
      <w:start w:val="1"/>
      <w:numFmt w:val="bullet"/>
      <w:lvlText w:val="o"/>
      <w:lvlJc w:val="left"/>
      <w:pPr>
        <w:tabs>
          <w:tab w:val="num" w:pos="8280"/>
        </w:tabs>
        <w:ind w:left="8280" w:hanging="360"/>
      </w:pPr>
      <w:rPr>
        <w:rFonts w:ascii="Courier New" w:hAnsi="Courier New" w:cs="Courier New" w:hint="default"/>
      </w:rPr>
    </w:lvl>
    <w:lvl w:ilvl="8" w:tplc="FFFFFFFF" w:tentative="1">
      <w:start w:val="1"/>
      <w:numFmt w:val="bullet"/>
      <w:lvlText w:val=""/>
      <w:lvlJc w:val="left"/>
      <w:pPr>
        <w:tabs>
          <w:tab w:val="num" w:pos="9000"/>
        </w:tabs>
        <w:ind w:left="9000" w:hanging="360"/>
      </w:pPr>
      <w:rPr>
        <w:rFonts w:ascii="Wingdings" w:hAnsi="Wingdings" w:hint="default"/>
      </w:rPr>
    </w:lvl>
  </w:abstractNum>
  <w:abstractNum w:abstractNumId="49" w15:restartNumberingAfterBreak="0">
    <w:nsid w:val="38A310D7"/>
    <w:multiLevelType w:val="hybridMultilevel"/>
    <w:tmpl w:val="89867746"/>
    <w:lvl w:ilvl="0" w:tplc="8C10BD94">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0" w15:restartNumberingAfterBreak="0">
    <w:nsid w:val="39152C30"/>
    <w:multiLevelType w:val="hybridMultilevel"/>
    <w:tmpl w:val="AC72FDB0"/>
    <w:lvl w:ilvl="0" w:tplc="0816000F">
      <w:start w:val="1"/>
      <w:numFmt w:val="decimal"/>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51" w15:restartNumberingAfterBreak="0">
    <w:nsid w:val="39AF1BD1"/>
    <w:multiLevelType w:val="multilevel"/>
    <w:tmpl w:val="BBE4945A"/>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b w:val="0"/>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2"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53" w15:restartNumberingAfterBreak="0">
    <w:nsid w:val="3AC60CBC"/>
    <w:multiLevelType w:val="hybridMultilevel"/>
    <w:tmpl w:val="9A6E1A46"/>
    <w:lvl w:ilvl="0" w:tplc="08090001">
      <w:start w:val="1"/>
      <w:numFmt w:val="bullet"/>
      <w:lvlText w:val=""/>
      <w:lvlJc w:val="left"/>
      <w:pPr>
        <w:ind w:left="1202" w:hanging="360"/>
      </w:pPr>
      <w:rPr>
        <w:rFonts w:ascii="Symbol" w:hAnsi="Symbol" w:hint="default"/>
      </w:rPr>
    </w:lvl>
    <w:lvl w:ilvl="1" w:tplc="08090003" w:tentative="1">
      <w:start w:val="1"/>
      <w:numFmt w:val="bullet"/>
      <w:lvlText w:val="o"/>
      <w:lvlJc w:val="left"/>
      <w:pPr>
        <w:ind w:left="1922" w:hanging="360"/>
      </w:pPr>
      <w:rPr>
        <w:rFonts w:ascii="Courier New" w:hAnsi="Courier New" w:cs="Courier New" w:hint="default"/>
      </w:rPr>
    </w:lvl>
    <w:lvl w:ilvl="2" w:tplc="08090005" w:tentative="1">
      <w:start w:val="1"/>
      <w:numFmt w:val="bullet"/>
      <w:lvlText w:val=""/>
      <w:lvlJc w:val="left"/>
      <w:pPr>
        <w:ind w:left="2642" w:hanging="360"/>
      </w:pPr>
      <w:rPr>
        <w:rFonts w:ascii="Wingdings" w:hAnsi="Wingdings" w:hint="default"/>
      </w:rPr>
    </w:lvl>
    <w:lvl w:ilvl="3" w:tplc="08090001" w:tentative="1">
      <w:start w:val="1"/>
      <w:numFmt w:val="bullet"/>
      <w:lvlText w:val=""/>
      <w:lvlJc w:val="left"/>
      <w:pPr>
        <w:ind w:left="3362" w:hanging="360"/>
      </w:pPr>
      <w:rPr>
        <w:rFonts w:ascii="Symbol" w:hAnsi="Symbol" w:hint="default"/>
      </w:rPr>
    </w:lvl>
    <w:lvl w:ilvl="4" w:tplc="08090003" w:tentative="1">
      <w:start w:val="1"/>
      <w:numFmt w:val="bullet"/>
      <w:lvlText w:val="o"/>
      <w:lvlJc w:val="left"/>
      <w:pPr>
        <w:ind w:left="4082" w:hanging="360"/>
      </w:pPr>
      <w:rPr>
        <w:rFonts w:ascii="Courier New" w:hAnsi="Courier New" w:cs="Courier New" w:hint="default"/>
      </w:rPr>
    </w:lvl>
    <w:lvl w:ilvl="5" w:tplc="08090005" w:tentative="1">
      <w:start w:val="1"/>
      <w:numFmt w:val="bullet"/>
      <w:lvlText w:val=""/>
      <w:lvlJc w:val="left"/>
      <w:pPr>
        <w:ind w:left="4802" w:hanging="360"/>
      </w:pPr>
      <w:rPr>
        <w:rFonts w:ascii="Wingdings" w:hAnsi="Wingdings" w:hint="default"/>
      </w:rPr>
    </w:lvl>
    <w:lvl w:ilvl="6" w:tplc="08090001" w:tentative="1">
      <w:start w:val="1"/>
      <w:numFmt w:val="bullet"/>
      <w:lvlText w:val=""/>
      <w:lvlJc w:val="left"/>
      <w:pPr>
        <w:ind w:left="5522" w:hanging="360"/>
      </w:pPr>
      <w:rPr>
        <w:rFonts w:ascii="Symbol" w:hAnsi="Symbol" w:hint="default"/>
      </w:rPr>
    </w:lvl>
    <w:lvl w:ilvl="7" w:tplc="08090003" w:tentative="1">
      <w:start w:val="1"/>
      <w:numFmt w:val="bullet"/>
      <w:lvlText w:val="o"/>
      <w:lvlJc w:val="left"/>
      <w:pPr>
        <w:ind w:left="6242" w:hanging="360"/>
      </w:pPr>
      <w:rPr>
        <w:rFonts w:ascii="Courier New" w:hAnsi="Courier New" w:cs="Courier New" w:hint="default"/>
      </w:rPr>
    </w:lvl>
    <w:lvl w:ilvl="8" w:tplc="08090005" w:tentative="1">
      <w:start w:val="1"/>
      <w:numFmt w:val="bullet"/>
      <w:lvlText w:val=""/>
      <w:lvlJc w:val="left"/>
      <w:pPr>
        <w:ind w:left="6962" w:hanging="360"/>
      </w:pPr>
      <w:rPr>
        <w:rFonts w:ascii="Wingdings" w:hAnsi="Wingdings" w:hint="default"/>
      </w:rPr>
    </w:lvl>
  </w:abstractNum>
  <w:abstractNum w:abstractNumId="54" w15:restartNumberingAfterBreak="0">
    <w:nsid w:val="3D8562F7"/>
    <w:multiLevelType w:val="hybridMultilevel"/>
    <w:tmpl w:val="F548513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3D98317B"/>
    <w:multiLevelType w:val="hybridMultilevel"/>
    <w:tmpl w:val="4656A61E"/>
    <w:lvl w:ilvl="0" w:tplc="8C10BD94">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6" w15:restartNumberingAfterBreak="0">
    <w:nsid w:val="3D9E1D91"/>
    <w:multiLevelType w:val="hybridMultilevel"/>
    <w:tmpl w:val="07BE778A"/>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57" w15:restartNumberingAfterBreak="0">
    <w:nsid w:val="42045B91"/>
    <w:multiLevelType w:val="hybridMultilevel"/>
    <w:tmpl w:val="12C0ACBE"/>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58" w15:restartNumberingAfterBreak="0">
    <w:nsid w:val="428415E7"/>
    <w:multiLevelType w:val="multilevel"/>
    <w:tmpl w:val="92100ADA"/>
    <w:lvl w:ilvl="0">
      <w:start w:val="1"/>
      <w:numFmt w:val="decimal"/>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9" w15:restartNumberingAfterBreak="0">
    <w:nsid w:val="453D68F5"/>
    <w:multiLevelType w:val="hybridMultilevel"/>
    <w:tmpl w:val="B10A5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5481EA4"/>
    <w:multiLevelType w:val="multilevel"/>
    <w:tmpl w:val="F710DC40"/>
    <w:lvl w:ilvl="0">
      <w:start w:val="1"/>
      <w:numFmt w:val="lowerRoman"/>
      <w:lvlText w:val="%1)"/>
      <w:lvlJc w:val="left"/>
      <w:pPr>
        <w:tabs>
          <w:tab w:val="num" w:pos="1437"/>
        </w:tabs>
        <w:ind w:left="1437" w:hanging="360"/>
      </w:pPr>
      <w:rPr>
        <w:rFonts w:hint="default"/>
      </w:rPr>
    </w:lvl>
    <w:lvl w:ilvl="1">
      <w:start w:val="1"/>
      <w:numFmt w:val="lowerLetter"/>
      <w:pStyle w:val="ListNumber2Level2"/>
      <w:lvlText w:val="(%2)"/>
      <w:lvlJc w:val="left"/>
      <w:pPr>
        <w:tabs>
          <w:tab w:val="num" w:pos="2494"/>
        </w:tabs>
        <w:ind w:left="2494" w:hanging="708"/>
      </w:pPr>
    </w:lvl>
    <w:lvl w:ilvl="2">
      <w:start w:val="1"/>
      <w:numFmt w:val="bullet"/>
      <w:pStyle w:val="ListNumber2Level3"/>
      <w:lvlText w:val="–"/>
      <w:lvlJc w:val="left"/>
      <w:pPr>
        <w:tabs>
          <w:tab w:val="num" w:pos="3203"/>
        </w:tabs>
        <w:ind w:left="3203" w:hanging="709"/>
      </w:pPr>
      <w:rPr>
        <w:rFonts w:ascii="Times New Roman" w:hAnsi="Times New Roman"/>
      </w:rPr>
    </w:lvl>
    <w:lvl w:ilvl="3">
      <w:start w:val="1"/>
      <w:numFmt w:val="bullet"/>
      <w:pStyle w:val="ListNumber2Level4"/>
      <w:lvlText w:val=""/>
      <w:lvlJc w:val="left"/>
      <w:pPr>
        <w:tabs>
          <w:tab w:val="num" w:pos="3912"/>
        </w:tabs>
        <w:ind w:left="3912"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1" w15:restartNumberingAfterBreak="0">
    <w:nsid w:val="4577178F"/>
    <w:multiLevelType w:val="hybridMultilevel"/>
    <w:tmpl w:val="0E38BE66"/>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62"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3" w15:restartNumberingAfterBreak="0">
    <w:nsid w:val="48860AAB"/>
    <w:multiLevelType w:val="multilevel"/>
    <w:tmpl w:val="E8744BD2"/>
    <w:lvl w:ilvl="0">
      <w:start w:val="1"/>
      <w:numFmt w:val="decimal"/>
      <w:pStyle w:val="ListNumber4"/>
      <w:lvlText w:val="(%1)"/>
      <w:lvlJc w:val="left"/>
      <w:pPr>
        <w:tabs>
          <w:tab w:val="num" w:pos="3589"/>
        </w:tabs>
        <w:ind w:left="3589" w:hanging="709"/>
      </w:pPr>
    </w:lvl>
    <w:lvl w:ilvl="1">
      <w:start w:val="1"/>
      <w:numFmt w:val="lowerLetter"/>
      <w:pStyle w:val="ListNumber4Level2"/>
      <w:lvlText w:val="(%2)"/>
      <w:lvlJc w:val="left"/>
      <w:pPr>
        <w:tabs>
          <w:tab w:val="num" w:pos="4297"/>
        </w:tabs>
        <w:ind w:left="4297" w:hanging="708"/>
      </w:pPr>
    </w:lvl>
    <w:lvl w:ilvl="2">
      <w:start w:val="1"/>
      <w:numFmt w:val="bullet"/>
      <w:pStyle w:val="ListNumber4Level3"/>
      <w:lvlText w:val="–"/>
      <w:lvlJc w:val="left"/>
      <w:pPr>
        <w:tabs>
          <w:tab w:val="num" w:pos="5006"/>
        </w:tabs>
        <w:ind w:left="5006" w:hanging="709"/>
      </w:pPr>
      <w:rPr>
        <w:rFonts w:ascii="Times New Roman" w:hAnsi="Times New Roman"/>
      </w:rPr>
    </w:lvl>
    <w:lvl w:ilvl="3">
      <w:start w:val="1"/>
      <w:numFmt w:val="bullet"/>
      <w:pStyle w:val="ListNumber4Level4"/>
      <w:lvlText w:val=""/>
      <w:lvlJc w:val="left"/>
      <w:pPr>
        <w:tabs>
          <w:tab w:val="num" w:pos="5715"/>
        </w:tabs>
        <w:ind w:left="571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4" w15:restartNumberingAfterBreak="0">
    <w:nsid w:val="4A432656"/>
    <w:multiLevelType w:val="multilevel"/>
    <w:tmpl w:val="AC885D7A"/>
    <w:lvl w:ilvl="0">
      <w:start w:val="1"/>
      <w:numFmt w:val="decimal"/>
      <w:lvlText w:val="%1."/>
      <w:lvlJc w:val="left"/>
      <w:pPr>
        <w:tabs>
          <w:tab w:val="num" w:pos="480"/>
        </w:tabs>
        <w:ind w:left="480" w:hanging="480"/>
      </w:pPr>
    </w:lvl>
    <w:lvl w:ilvl="1">
      <w:start w:val="1"/>
      <w:numFmt w:val="decimal"/>
      <w:lvlText w:val="%1.%2."/>
      <w:lvlJc w:val="left"/>
      <w:pPr>
        <w:tabs>
          <w:tab w:val="num" w:pos="1080"/>
        </w:tabs>
        <w:ind w:left="1080" w:hanging="600"/>
      </w:pPr>
    </w:lvl>
    <w:lvl w:ilvl="2">
      <w:start w:val="1"/>
      <w:numFmt w:val="decimal"/>
      <w:lvlText w:val="%1.%2.%3."/>
      <w:lvlJc w:val="left"/>
      <w:pPr>
        <w:tabs>
          <w:tab w:val="num" w:pos="1920"/>
        </w:tabs>
        <w:ind w:left="1920" w:hanging="840"/>
      </w:pPr>
    </w:lvl>
    <w:lvl w:ilvl="3">
      <w:start w:val="1"/>
      <w:numFmt w:val="decimal"/>
      <w:lvlText w:val="%1.%2.%3.%4."/>
      <w:lvlJc w:val="left"/>
      <w:pPr>
        <w:tabs>
          <w:tab w:val="num" w:pos="2880"/>
        </w:tabs>
        <w:ind w:left="2880" w:hanging="9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5" w15:restartNumberingAfterBreak="0">
    <w:nsid w:val="4B3E4895"/>
    <w:multiLevelType w:val="hybridMultilevel"/>
    <w:tmpl w:val="90FA39E0"/>
    <w:lvl w:ilvl="0" w:tplc="EE527704">
      <w:start w:val="1"/>
      <w:numFmt w:val="bullet"/>
      <w:lvlText w:val="•"/>
      <w:lvlJc w:val="left"/>
      <w:pPr>
        <w:tabs>
          <w:tab w:val="num" w:pos="1068"/>
        </w:tabs>
        <w:ind w:left="1068" w:hanging="360"/>
      </w:pPr>
      <w:rPr>
        <w:rFonts w:ascii="Arial" w:hAnsi="Arial" w:hint="default"/>
      </w:rPr>
    </w:lvl>
    <w:lvl w:ilvl="1" w:tplc="08160003" w:tentative="1">
      <w:start w:val="1"/>
      <w:numFmt w:val="bullet"/>
      <w:lvlText w:val="o"/>
      <w:lvlJc w:val="left"/>
      <w:pPr>
        <w:ind w:left="-372" w:hanging="360"/>
      </w:pPr>
      <w:rPr>
        <w:rFonts w:ascii="Courier New" w:hAnsi="Courier New" w:cs="Courier New" w:hint="default"/>
      </w:rPr>
    </w:lvl>
    <w:lvl w:ilvl="2" w:tplc="08160005" w:tentative="1">
      <w:start w:val="1"/>
      <w:numFmt w:val="bullet"/>
      <w:lvlText w:val=""/>
      <w:lvlJc w:val="left"/>
      <w:pPr>
        <w:ind w:left="348" w:hanging="360"/>
      </w:pPr>
      <w:rPr>
        <w:rFonts w:ascii="Wingdings" w:hAnsi="Wingdings" w:hint="default"/>
      </w:rPr>
    </w:lvl>
    <w:lvl w:ilvl="3" w:tplc="08160001" w:tentative="1">
      <w:start w:val="1"/>
      <w:numFmt w:val="bullet"/>
      <w:lvlText w:val=""/>
      <w:lvlJc w:val="left"/>
      <w:pPr>
        <w:ind w:left="1068" w:hanging="360"/>
      </w:pPr>
      <w:rPr>
        <w:rFonts w:ascii="Symbol" w:hAnsi="Symbol" w:hint="default"/>
      </w:rPr>
    </w:lvl>
    <w:lvl w:ilvl="4" w:tplc="08160003" w:tentative="1">
      <w:start w:val="1"/>
      <w:numFmt w:val="bullet"/>
      <w:lvlText w:val="o"/>
      <w:lvlJc w:val="left"/>
      <w:pPr>
        <w:ind w:left="1788" w:hanging="360"/>
      </w:pPr>
      <w:rPr>
        <w:rFonts w:ascii="Courier New" w:hAnsi="Courier New" w:cs="Courier New" w:hint="default"/>
      </w:rPr>
    </w:lvl>
    <w:lvl w:ilvl="5" w:tplc="08160005" w:tentative="1">
      <w:start w:val="1"/>
      <w:numFmt w:val="bullet"/>
      <w:lvlText w:val=""/>
      <w:lvlJc w:val="left"/>
      <w:pPr>
        <w:ind w:left="2508" w:hanging="360"/>
      </w:pPr>
      <w:rPr>
        <w:rFonts w:ascii="Wingdings" w:hAnsi="Wingdings" w:hint="default"/>
      </w:rPr>
    </w:lvl>
    <w:lvl w:ilvl="6" w:tplc="08160001" w:tentative="1">
      <w:start w:val="1"/>
      <w:numFmt w:val="bullet"/>
      <w:lvlText w:val=""/>
      <w:lvlJc w:val="left"/>
      <w:pPr>
        <w:ind w:left="3228" w:hanging="360"/>
      </w:pPr>
      <w:rPr>
        <w:rFonts w:ascii="Symbol" w:hAnsi="Symbol" w:hint="default"/>
      </w:rPr>
    </w:lvl>
    <w:lvl w:ilvl="7" w:tplc="08160003" w:tentative="1">
      <w:start w:val="1"/>
      <w:numFmt w:val="bullet"/>
      <w:lvlText w:val="o"/>
      <w:lvlJc w:val="left"/>
      <w:pPr>
        <w:ind w:left="3948" w:hanging="360"/>
      </w:pPr>
      <w:rPr>
        <w:rFonts w:ascii="Courier New" w:hAnsi="Courier New" w:cs="Courier New" w:hint="default"/>
      </w:rPr>
    </w:lvl>
    <w:lvl w:ilvl="8" w:tplc="08160005" w:tentative="1">
      <w:start w:val="1"/>
      <w:numFmt w:val="bullet"/>
      <w:lvlText w:val=""/>
      <w:lvlJc w:val="left"/>
      <w:pPr>
        <w:ind w:left="4668" w:hanging="360"/>
      </w:pPr>
      <w:rPr>
        <w:rFonts w:ascii="Wingdings" w:hAnsi="Wingdings" w:hint="default"/>
      </w:rPr>
    </w:lvl>
  </w:abstractNum>
  <w:abstractNum w:abstractNumId="66" w15:restartNumberingAfterBreak="0">
    <w:nsid w:val="4B4F4A9B"/>
    <w:multiLevelType w:val="hybridMultilevel"/>
    <w:tmpl w:val="FBF6C23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7" w15:restartNumberingAfterBreak="0">
    <w:nsid w:val="4D3668D3"/>
    <w:multiLevelType w:val="hybridMultilevel"/>
    <w:tmpl w:val="5880BDB6"/>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8" w15:restartNumberingAfterBreak="0">
    <w:nsid w:val="4D865365"/>
    <w:multiLevelType w:val="multilevel"/>
    <w:tmpl w:val="0809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val="0"/>
        <w:i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9" w15:restartNumberingAfterBreak="0">
    <w:nsid w:val="4EF24F10"/>
    <w:multiLevelType w:val="hybridMultilevel"/>
    <w:tmpl w:val="D990F70E"/>
    <w:lvl w:ilvl="0" w:tplc="08090001">
      <w:start w:val="1"/>
      <w:numFmt w:val="bullet"/>
      <w:lvlText w:val=""/>
      <w:lvlJc w:val="left"/>
      <w:pPr>
        <w:ind w:left="780" w:hanging="360"/>
      </w:pPr>
      <w:rPr>
        <w:rFonts w:ascii="Symbol" w:hAnsi="Symbol"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70" w15:restartNumberingAfterBreak="0">
    <w:nsid w:val="54BD0BEC"/>
    <w:multiLevelType w:val="singleLevel"/>
    <w:tmpl w:val="72D6F376"/>
    <w:lvl w:ilvl="0">
      <w:start w:val="1"/>
      <w:numFmt w:val="bullet"/>
      <w:pStyle w:val="ListBullet"/>
      <w:lvlText w:val=""/>
      <w:lvlJc w:val="left"/>
      <w:pPr>
        <w:tabs>
          <w:tab w:val="num" w:pos="283"/>
        </w:tabs>
        <w:ind w:left="283" w:hanging="283"/>
      </w:pPr>
      <w:rPr>
        <w:rFonts w:ascii="Symbol" w:hAnsi="Symbol"/>
      </w:rPr>
    </w:lvl>
  </w:abstractNum>
  <w:abstractNum w:abstractNumId="71" w15:restartNumberingAfterBreak="0">
    <w:nsid w:val="553A4846"/>
    <w:multiLevelType w:val="hybridMultilevel"/>
    <w:tmpl w:val="B066AAC8"/>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72" w15:restartNumberingAfterBreak="0">
    <w:nsid w:val="57D978BE"/>
    <w:multiLevelType w:val="hybridMultilevel"/>
    <w:tmpl w:val="49B2A3D8"/>
    <w:lvl w:ilvl="0" w:tplc="08090017">
      <w:start w:val="1"/>
      <w:numFmt w:val="lowerLetter"/>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73" w15:restartNumberingAfterBreak="0">
    <w:nsid w:val="58C24108"/>
    <w:multiLevelType w:val="hybridMultilevel"/>
    <w:tmpl w:val="41BAFCD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5C2013EC"/>
    <w:multiLevelType w:val="hybridMultilevel"/>
    <w:tmpl w:val="1520F078"/>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75" w15:restartNumberingAfterBreak="0">
    <w:nsid w:val="5C7D790E"/>
    <w:multiLevelType w:val="hybridMultilevel"/>
    <w:tmpl w:val="B45CCE98"/>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76" w15:restartNumberingAfterBreak="0">
    <w:nsid w:val="5D25140B"/>
    <w:multiLevelType w:val="hybridMultilevel"/>
    <w:tmpl w:val="3F4C9206"/>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77" w15:restartNumberingAfterBreak="0">
    <w:nsid w:val="5D5B3164"/>
    <w:multiLevelType w:val="hybridMultilevel"/>
    <w:tmpl w:val="FBB62B3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8" w15:restartNumberingAfterBreak="0">
    <w:nsid w:val="5E4019F2"/>
    <w:multiLevelType w:val="hybridMultilevel"/>
    <w:tmpl w:val="FF62F0F2"/>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79" w15:restartNumberingAfterBreak="0">
    <w:nsid w:val="5FE357EE"/>
    <w:multiLevelType w:val="hybridMultilevel"/>
    <w:tmpl w:val="00565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61A6748D"/>
    <w:multiLevelType w:val="hybridMultilevel"/>
    <w:tmpl w:val="479A6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62076A19"/>
    <w:multiLevelType w:val="hybridMultilevel"/>
    <w:tmpl w:val="FC1C79D8"/>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82" w15:restartNumberingAfterBreak="0">
    <w:nsid w:val="645F5EDD"/>
    <w:multiLevelType w:val="hybridMultilevel"/>
    <w:tmpl w:val="0B0296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6488790A"/>
    <w:multiLevelType w:val="hybridMultilevel"/>
    <w:tmpl w:val="987C5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65C74832"/>
    <w:multiLevelType w:val="hybridMultilevel"/>
    <w:tmpl w:val="E8C459BA"/>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85"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86" w15:restartNumberingAfterBreak="0">
    <w:nsid w:val="668A10F7"/>
    <w:multiLevelType w:val="singleLevel"/>
    <w:tmpl w:val="08090001"/>
    <w:lvl w:ilvl="0">
      <w:start w:val="1"/>
      <w:numFmt w:val="bullet"/>
      <w:lvlText w:val=""/>
      <w:lvlJc w:val="left"/>
      <w:pPr>
        <w:ind w:left="1437" w:hanging="360"/>
      </w:pPr>
      <w:rPr>
        <w:rFonts w:ascii="Symbol" w:hAnsi="Symbol" w:hint="default"/>
      </w:rPr>
    </w:lvl>
  </w:abstractNum>
  <w:abstractNum w:abstractNumId="87"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88"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89" w15:restartNumberingAfterBreak="0">
    <w:nsid w:val="6F3935BC"/>
    <w:multiLevelType w:val="hybridMultilevel"/>
    <w:tmpl w:val="7B6EBB36"/>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90" w15:restartNumberingAfterBreak="0">
    <w:nsid w:val="756B65EB"/>
    <w:multiLevelType w:val="hybridMultilevel"/>
    <w:tmpl w:val="6DCA67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1" w15:restartNumberingAfterBreak="0">
    <w:nsid w:val="78842C2C"/>
    <w:multiLevelType w:val="hybridMultilevel"/>
    <w:tmpl w:val="0E2858F8"/>
    <w:lvl w:ilvl="0" w:tplc="08090011">
      <w:start w:val="1"/>
      <w:numFmt w:val="decimal"/>
      <w:lvlText w:val="%1)"/>
      <w:lvlJc w:val="left"/>
      <w:pPr>
        <w:ind w:left="780" w:hanging="360"/>
      </w:pPr>
    </w:lvl>
    <w:lvl w:ilvl="1" w:tplc="08090019">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92" w15:restartNumberingAfterBreak="0">
    <w:nsid w:val="78A82194"/>
    <w:multiLevelType w:val="hybridMultilevel"/>
    <w:tmpl w:val="A6FED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78BA5696"/>
    <w:multiLevelType w:val="hybridMultilevel"/>
    <w:tmpl w:val="DD5CAC3A"/>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94" w15:restartNumberingAfterBreak="0">
    <w:nsid w:val="796734CD"/>
    <w:multiLevelType w:val="hybridMultilevel"/>
    <w:tmpl w:val="D242A69C"/>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95" w15:restartNumberingAfterBreak="0">
    <w:nsid w:val="7A4D2EBD"/>
    <w:multiLevelType w:val="hybridMultilevel"/>
    <w:tmpl w:val="4D8A24AE"/>
    <w:lvl w:ilvl="0" w:tplc="08090001">
      <w:start w:val="1"/>
      <w:numFmt w:val="bullet"/>
      <w:lvlText w:val=""/>
      <w:lvlJc w:val="left"/>
      <w:pPr>
        <w:ind w:left="1202" w:hanging="360"/>
      </w:pPr>
      <w:rPr>
        <w:rFonts w:ascii="Symbol" w:hAnsi="Symbol" w:hint="default"/>
      </w:rPr>
    </w:lvl>
    <w:lvl w:ilvl="1" w:tplc="08090003" w:tentative="1">
      <w:start w:val="1"/>
      <w:numFmt w:val="bullet"/>
      <w:lvlText w:val="o"/>
      <w:lvlJc w:val="left"/>
      <w:pPr>
        <w:ind w:left="1922" w:hanging="360"/>
      </w:pPr>
      <w:rPr>
        <w:rFonts w:ascii="Courier New" w:hAnsi="Courier New" w:cs="Courier New" w:hint="default"/>
      </w:rPr>
    </w:lvl>
    <w:lvl w:ilvl="2" w:tplc="08090005" w:tentative="1">
      <w:start w:val="1"/>
      <w:numFmt w:val="bullet"/>
      <w:lvlText w:val=""/>
      <w:lvlJc w:val="left"/>
      <w:pPr>
        <w:ind w:left="2642" w:hanging="360"/>
      </w:pPr>
      <w:rPr>
        <w:rFonts w:ascii="Wingdings" w:hAnsi="Wingdings" w:hint="default"/>
      </w:rPr>
    </w:lvl>
    <w:lvl w:ilvl="3" w:tplc="08090001" w:tentative="1">
      <w:start w:val="1"/>
      <w:numFmt w:val="bullet"/>
      <w:lvlText w:val=""/>
      <w:lvlJc w:val="left"/>
      <w:pPr>
        <w:ind w:left="3362" w:hanging="360"/>
      </w:pPr>
      <w:rPr>
        <w:rFonts w:ascii="Symbol" w:hAnsi="Symbol" w:hint="default"/>
      </w:rPr>
    </w:lvl>
    <w:lvl w:ilvl="4" w:tplc="08090003" w:tentative="1">
      <w:start w:val="1"/>
      <w:numFmt w:val="bullet"/>
      <w:lvlText w:val="o"/>
      <w:lvlJc w:val="left"/>
      <w:pPr>
        <w:ind w:left="4082" w:hanging="360"/>
      </w:pPr>
      <w:rPr>
        <w:rFonts w:ascii="Courier New" w:hAnsi="Courier New" w:cs="Courier New" w:hint="default"/>
      </w:rPr>
    </w:lvl>
    <w:lvl w:ilvl="5" w:tplc="08090005" w:tentative="1">
      <w:start w:val="1"/>
      <w:numFmt w:val="bullet"/>
      <w:lvlText w:val=""/>
      <w:lvlJc w:val="left"/>
      <w:pPr>
        <w:ind w:left="4802" w:hanging="360"/>
      </w:pPr>
      <w:rPr>
        <w:rFonts w:ascii="Wingdings" w:hAnsi="Wingdings" w:hint="default"/>
      </w:rPr>
    </w:lvl>
    <w:lvl w:ilvl="6" w:tplc="08090001" w:tentative="1">
      <w:start w:val="1"/>
      <w:numFmt w:val="bullet"/>
      <w:lvlText w:val=""/>
      <w:lvlJc w:val="left"/>
      <w:pPr>
        <w:ind w:left="5522" w:hanging="360"/>
      </w:pPr>
      <w:rPr>
        <w:rFonts w:ascii="Symbol" w:hAnsi="Symbol" w:hint="default"/>
      </w:rPr>
    </w:lvl>
    <w:lvl w:ilvl="7" w:tplc="08090003" w:tentative="1">
      <w:start w:val="1"/>
      <w:numFmt w:val="bullet"/>
      <w:lvlText w:val="o"/>
      <w:lvlJc w:val="left"/>
      <w:pPr>
        <w:ind w:left="6242" w:hanging="360"/>
      </w:pPr>
      <w:rPr>
        <w:rFonts w:ascii="Courier New" w:hAnsi="Courier New" w:cs="Courier New" w:hint="default"/>
      </w:rPr>
    </w:lvl>
    <w:lvl w:ilvl="8" w:tplc="08090005" w:tentative="1">
      <w:start w:val="1"/>
      <w:numFmt w:val="bullet"/>
      <w:lvlText w:val=""/>
      <w:lvlJc w:val="left"/>
      <w:pPr>
        <w:ind w:left="6962" w:hanging="360"/>
      </w:pPr>
      <w:rPr>
        <w:rFonts w:ascii="Wingdings" w:hAnsi="Wingdings" w:hint="default"/>
      </w:rPr>
    </w:lvl>
  </w:abstractNum>
  <w:abstractNum w:abstractNumId="96" w15:restartNumberingAfterBreak="0">
    <w:nsid w:val="7C285BF1"/>
    <w:multiLevelType w:val="hybridMultilevel"/>
    <w:tmpl w:val="0C3E1DCA"/>
    <w:lvl w:ilvl="0" w:tplc="107E068C">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2"/>
  </w:num>
  <w:num w:numId="2">
    <w:abstractNumId w:val="15"/>
  </w:num>
  <w:num w:numId="3">
    <w:abstractNumId w:val="75"/>
  </w:num>
  <w:num w:numId="4">
    <w:abstractNumId w:val="45"/>
  </w:num>
  <w:num w:numId="5">
    <w:abstractNumId w:val="51"/>
  </w:num>
  <w:num w:numId="6">
    <w:abstractNumId w:val="89"/>
  </w:num>
  <w:num w:numId="7">
    <w:abstractNumId w:val="65"/>
  </w:num>
  <w:num w:numId="8">
    <w:abstractNumId w:val="61"/>
  </w:num>
  <w:num w:numId="9">
    <w:abstractNumId w:val="43"/>
  </w:num>
  <w:num w:numId="10">
    <w:abstractNumId w:val="84"/>
  </w:num>
  <w:num w:numId="11">
    <w:abstractNumId w:val="32"/>
  </w:num>
  <w:num w:numId="12">
    <w:abstractNumId w:val="50"/>
  </w:num>
  <w:num w:numId="13">
    <w:abstractNumId w:val="71"/>
  </w:num>
  <w:num w:numId="14">
    <w:abstractNumId w:val="11"/>
  </w:num>
  <w:num w:numId="15">
    <w:abstractNumId w:val="38"/>
  </w:num>
  <w:num w:numId="16">
    <w:abstractNumId w:val="19"/>
  </w:num>
  <w:num w:numId="17">
    <w:abstractNumId w:val="44"/>
  </w:num>
  <w:num w:numId="18">
    <w:abstractNumId w:val="47"/>
  </w:num>
  <w:num w:numId="19">
    <w:abstractNumId w:val="57"/>
  </w:num>
  <w:num w:numId="20">
    <w:abstractNumId w:val="40"/>
  </w:num>
  <w:num w:numId="21">
    <w:abstractNumId w:val="76"/>
  </w:num>
  <w:num w:numId="22">
    <w:abstractNumId w:val="93"/>
  </w:num>
  <w:num w:numId="23">
    <w:abstractNumId w:val="94"/>
  </w:num>
  <w:num w:numId="24">
    <w:abstractNumId w:val="78"/>
  </w:num>
  <w:num w:numId="25">
    <w:abstractNumId w:val="81"/>
  </w:num>
  <w:num w:numId="26">
    <w:abstractNumId w:val="7"/>
  </w:num>
  <w:num w:numId="27">
    <w:abstractNumId w:val="18"/>
  </w:num>
  <w:num w:numId="28">
    <w:abstractNumId w:val="56"/>
  </w:num>
  <w:num w:numId="29">
    <w:abstractNumId w:val="29"/>
  </w:num>
  <w:num w:numId="30">
    <w:abstractNumId w:val="8"/>
  </w:num>
  <w:num w:numId="31">
    <w:abstractNumId w:val="1"/>
  </w:num>
  <w:num w:numId="32">
    <w:abstractNumId w:val="0"/>
  </w:num>
  <w:num w:numId="33">
    <w:abstractNumId w:val="64"/>
  </w:num>
  <w:num w:numId="34">
    <w:abstractNumId w:val="70"/>
  </w:num>
  <w:num w:numId="35">
    <w:abstractNumId w:val="52"/>
  </w:num>
  <w:num w:numId="36">
    <w:abstractNumId w:val="35"/>
  </w:num>
  <w:num w:numId="37">
    <w:abstractNumId w:val="9"/>
  </w:num>
  <w:num w:numId="38">
    <w:abstractNumId w:val="85"/>
  </w:num>
  <w:num w:numId="39">
    <w:abstractNumId w:val="87"/>
  </w:num>
  <w:num w:numId="40">
    <w:abstractNumId w:val="86"/>
  </w:num>
  <w:num w:numId="41">
    <w:abstractNumId w:val="88"/>
  </w:num>
  <w:num w:numId="42">
    <w:abstractNumId w:val="23"/>
  </w:num>
  <w:num w:numId="43">
    <w:abstractNumId w:val="58"/>
  </w:num>
  <w:num w:numId="44">
    <w:abstractNumId w:val="62"/>
  </w:num>
  <w:num w:numId="45">
    <w:abstractNumId w:val="60"/>
  </w:num>
  <w:num w:numId="46">
    <w:abstractNumId w:val="5"/>
  </w:num>
  <w:num w:numId="47">
    <w:abstractNumId w:val="63"/>
  </w:num>
  <w:num w:numId="48">
    <w:abstractNumId w:val="26"/>
  </w:num>
  <w:num w:numId="49">
    <w:abstractNumId w:val="48"/>
  </w:num>
  <w:num w:numId="50">
    <w:abstractNumId w:val="68"/>
  </w:num>
  <w:num w:numId="51">
    <w:abstractNumId w:val="4"/>
  </w:num>
  <w:num w:numId="52">
    <w:abstractNumId w:val="34"/>
  </w:num>
  <w:num w:numId="53">
    <w:abstractNumId w:val="31"/>
  </w:num>
  <w:num w:numId="54">
    <w:abstractNumId w:val="53"/>
  </w:num>
  <w:num w:numId="55">
    <w:abstractNumId w:val="13"/>
  </w:num>
  <w:num w:numId="56">
    <w:abstractNumId w:val="67"/>
  </w:num>
  <w:num w:numId="57">
    <w:abstractNumId w:val="33"/>
  </w:num>
  <w:num w:numId="58">
    <w:abstractNumId w:val="73"/>
  </w:num>
  <w:num w:numId="59">
    <w:abstractNumId w:val="55"/>
  </w:num>
  <w:num w:numId="60">
    <w:abstractNumId w:val="54"/>
  </w:num>
  <w:num w:numId="61">
    <w:abstractNumId w:val="39"/>
  </w:num>
  <w:num w:numId="62">
    <w:abstractNumId w:val="46"/>
  </w:num>
  <w:num w:numId="63">
    <w:abstractNumId w:val="72"/>
  </w:num>
  <w:num w:numId="64">
    <w:abstractNumId w:val="49"/>
  </w:num>
  <w:num w:numId="65">
    <w:abstractNumId w:val="66"/>
  </w:num>
  <w:num w:numId="66">
    <w:abstractNumId w:val="14"/>
  </w:num>
  <w:num w:numId="67">
    <w:abstractNumId w:val="28"/>
  </w:num>
  <w:num w:numId="68">
    <w:abstractNumId w:val="80"/>
  </w:num>
  <w:num w:numId="69">
    <w:abstractNumId w:val="20"/>
  </w:num>
  <w:num w:numId="70">
    <w:abstractNumId w:val="3"/>
  </w:num>
  <w:num w:numId="71">
    <w:abstractNumId w:val="91"/>
  </w:num>
  <w:num w:numId="72">
    <w:abstractNumId w:val="69"/>
  </w:num>
  <w:num w:numId="73">
    <w:abstractNumId w:val="77"/>
  </w:num>
  <w:num w:numId="74">
    <w:abstractNumId w:val="90"/>
  </w:num>
  <w:num w:numId="75">
    <w:abstractNumId w:val="41"/>
  </w:num>
  <w:num w:numId="76">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25"/>
  </w:num>
  <w:num w:numId="78">
    <w:abstractNumId w:val="21"/>
  </w:num>
  <w:num w:numId="79">
    <w:abstractNumId w:val="92"/>
  </w:num>
  <w:num w:numId="80">
    <w:abstractNumId w:val="42"/>
  </w:num>
  <w:num w:numId="81">
    <w:abstractNumId w:val="96"/>
  </w:num>
  <w:num w:numId="82">
    <w:abstractNumId w:val="36"/>
  </w:num>
  <w:num w:numId="83">
    <w:abstractNumId w:val="59"/>
  </w:num>
  <w:num w:numId="84">
    <w:abstractNumId w:val="24"/>
  </w:num>
  <w:num w:numId="85">
    <w:abstractNumId w:val="74"/>
  </w:num>
  <w:num w:numId="86">
    <w:abstractNumId w:val="10"/>
  </w:num>
  <w:num w:numId="87">
    <w:abstractNumId w:val="27"/>
  </w:num>
  <w:num w:numId="88">
    <w:abstractNumId w:val="6"/>
  </w:num>
  <w:num w:numId="89">
    <w:abstractNumId w:val="82"/>
  </w:num>
  <w:num w:numId="90">
    <w:abstractNumId w:val="2"/>
  </w:num>
  <w:num w:numId="91">
    <w:abstractNumId w:val="83"/>
  </w:num>
  <w:num w:numId="92">
    <w:abstractNumId w:val="16"/>
  </w:num>
  <w:num w:numId="93">
    <w:abstractNumId w:val="30"/>
  </w:num>
  <w:num w:numId="94">
    <w:abstractNumId w:val="12"/>
  </w:num>
  <w:num w:numId="95">
    <w:abstractNumId w:val="17"/>
  </w:num>
  <w:num w:numId="96">
    <w:abstractNumId w:val="79"/>
  </w:num>
  <w:num w:numId="97">
    <w:abstractNumId w:val="95"/>
  </w:num>
  <w:num w:numId="98">
    <w:abstractNumId w:val="37"/>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defaultTabStop w:val="720"/>
  <w:hyphenationZone w:val="425"/>
  <w:drawingGridHorizontalSpacing w:val="110"/>
  <w:displayHorizontalDrawingGridEvery w:val="2"/>
  <w:characterSpacingControl w:val="doNotCompress"/>
  <w:hdrShapeDefaults>
    <o:shapedefaults v:ext="edit" spidmax="28673"/>
  </w:hdrShapeDefaults>
  <w:footnotePr>
    <w:footnote w:id="-1"/>
    <w:footnote w:id="0"/>
    <w:footnote w:id="1"/>
  </w:footnotePr>
  <w:endnotePr>
    <w:endnote w:id="-1"/>
    <w:endnote w:id="0"/>
    <w:endnote w:id="1"/>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LW_DocType" w:val="NOT"/>
  </w:docVars>
  <w:rsids>
    <w:rsidRoot w:val="00AA4347"/>
    <w:rsid w:val="00000B8F"/>
    <w:rsid w:val="000015FA"/>
    <w:rsid w:val="000037E9"/>
    <w:rsid w:val="00003FD8"/>
    <w:rsid w:val="000051AA"/>
    <w:rsid w:val="000055A4"/>
    <w:rsid w:val="00005C9C"/>
    <w:rsid w:val="00007E0E"/>
    <w:rsid w:val="00013EFD"/>
    <w:rsid w:val="0001411F"/>
    <w:rsid w:val="00015039"/>
    <w:rsid w:val="0001522D"/>
    <w:rsid w:val="00015AB0"/>
    <w:rsid w:val="00015B3E"/>
    <w:rsid w:val="00015E1A"/>
    <w:rsid w:val="00017D54"/>
    <w:rsid w:val="000203BE"/>
    <w:rsid w:val="000243BE"/>
    <w:rsid w:val="0002740B"/>
    <w:rsid w:val="000312ED"/>
    <w:rsid w:val="00031937"/>
    <w:rsid w:val="00031A22"/>
    <w:rsid w:val="0003266F"/>
    <w:rsid w:val="00033766"/>
    <w:rsid w:val="00035159"/>
    <w:rsid w:val="00035BE9"/>
    <w:rsid w:val="00036658"/>
    <w:rsid w:val="00036AAA"/>
    <w:rsid w:val="00036F16"/>
    <w:rsid w:val="000412FB"/>
    <w:rsid w:val="00041B79"/>
    <w:rsid w:val="000423E8"/>
    <w:rsid w:val="000434B1"/>
    <w:rsid w:val="000440C6"/>
    <w:rsid w:val="0004528A"/>
    <w:rsid w:val="00045A5F"/>
    <w:rsid w:val="00046332"/>
    <w:rsid w:val="0004643F"/>
    <w:rsid w:val="00046519"/>
    <w:rsid w:val="00046A8A"/>
    <w:rsid w:val="00050194"/>
    <w:rsid w:val="00050589"/>
    <w:rsid w:val="00051E95"/>
    <w:rsid w:val="000523E3"/>
    <w:rsid w:val="00053214"/>
    <w:rsid w:val="0005333F"/>
    <w:rsid w:val="00053B2D"/>
    <w:rsid w:val="00054215"/>
    <w:rsid w:val="00054ABA"/>
    <w:rsid w:val="00054E26"/>
    <w:rsid w:val="000569C3"/>
    <w:rsid w:val="00060B5C"/>
    <w:rsid w:val="00061AD6"/>
    <w:rsid w:val="000620EA"/>
    <w:rsid w:val="0006272A"/>
    <w:rsid w:val="000642EB"/>
    <w:rsid w:val="0006500B"/>
    <w:rsid w:val="000669DE"/>
    <w:rsid w:val="000670C0"/>
    <w:rsid w:val="0007003A"/>
    <w:rsid w:val="00070461"/>
    <w:rsid w:val="00072D96"/>
    <w:rsid w:val="000742FB"/>
    <w:rsid w:val="00074F56"/>
    <w:rsid w:val="000773E0"/>
    <w:rsid w:val="00077EEE"/>
    <w:rsid w:val="00080F7B"/>
    <w:rsid w:val="000822B1"/>
    <w:rsid w:val="000826AF"/>
    <w:rsid w:val="0008435E"/>
    <w:rsid w:val="00085568"/>
    <w:rsid w:val="00086E40"/>
    <w:rsid w:val="000876B7"/>
    <w:rsid w:val="00087998"/>
    <w:rsid w:val="00090AA8"/>
    <w:rsid w:val="00093FD1"/>
    <w:rsid w:val="000947F9"/>
    <w:rsid w:val="00095020"/>
    <w:rsid w:val="00095113"/>
    <w:rsid w:val="00095163"/>
    <w:rsid w:val="0009566F"/>
    <w:rsid w:val="00097D10"/>
    <w:rsid w:val="000A2380"/>
    <w:rsid w:val="000A2ABB"/>
    <w:rsid w:val="000A43CE"/>
    <w:rsid w:val="000A5BB4"/>
    <w:rsid w:val="000A61E3"/>
    <w:rsid w:val="000A6B0B"/>
    <w:rsid w:val="000B0413"/>
    <w:rsid w:val="000B2147"/>
    <w:rsid w:val="000B3530"/>
    <w:rsid w:val="000B37E3"/>
    <w:rsid w:val="000B750D"/>
    <w:rsid w:val="000C0016"/>
    <w:rsid w:val="000C01EF"/>
    <w:rsid w:val="000C0677"/>
    <w:rsid w:val="000C090F"/>
    <w:rsid w:val="000C1C74"/>
    <w:rsid w:val="000C1CD2"/>
    <w:rsid w:val="000C2155"/>
    <w:rsid w:val="000C3856"/>
    <w:rsid w:val="000C38D7"/>
    <w:rsid w:val="000C39AE"/>
    <w:rsid w:val="000C758F"/>
    <w:rsid w:val="000C7861"/>
    <w:rsid w:val="000C7E4F"/>
    <w:rsid w:val="000D07BC"/>
    <w:rsid w:val="000D0A33"/>
    <w:rsid w:val="000D4A8A"/>
    <w:rsid w:val="000D5F58"/>
    <w:rsid w:val="000E0262"/>
    <w:rsid w:val="000E0363"/>
    <w:rsid w:val="000E2034"/>
    <w:rsid w:val="000E2CC9"/>
    <w:rsid w:val="000E4136"/>
    <w:rsid w:val="000E7547"/>
    <w:rsid w:val="000E7FB5"/>
    <w:rsid w:val="000F0107"/>
    <w:rsid w:val="000F0541"/>
    <w:rsid w:val="000F137C"/>
    <w:rsid w:val="000F2636"/>
    <w:rsid w:val="000F3310"/>
    <w:rsid w:val="000F3D46"/>
    <w:rsid w:val="000F45A1"/>
    <w:rsid w:val="000F6A26"/>
    <w:rsid w:val="000F7935"/>
    <w:rsid w:val="000F7D7E"/>
    <w:rsid w:val="001003AC"/>
    <w:rsid w:val="00100914"/>
    <w:rsid w:val="00101553"/>
    <w:rsid w:val="001017A2"/>
    <w:rsid w:val="001025C1"/>
    <w:rsid w:val="00102F7D"/>
    <w:rsid w:val="001037A4"/>
    <w:rsid w:val="00103B9C"/>
    <w:rsid w:val="00103E77"/>
    <w:rsid w:val="00106343"/>
    <w:rsid w:val="00107171"/>
    <w:rsid w:val="001071D9"/>
    <w:rsid w:val="00111F91"/>
    <w:rsid w:val="00112603"/>
    <w:rsid w:val="00113A92"/>
    <w:rsid w:val="001141D3"/>
    <w:rsid w:val="00115727"/>
    <w:rsid w:val="00116E3E"/>
    <w:rsid w:val="00117499"/>
    <w:rsid w:val="00120B4F"/>
    <w:rsid w:val="00120EE3"/>
    <w:rsid w:val="00121133"/>
    <w:rsid w:val="00122B1E"/>
    <w:rsid w:val="00122C27"/>
    <w:rsid w:val="001245C9"/>
    <w:rsid w:val="00125B07"/>
    <w:rsid w:val="00126EB8"/>
    <w:rsid w:val="00127779"/>
    <w:rsid w:val="00127DD9"/>
    <w:rsid w:val="00130753"/>
    <w:rsid w:val="00132661"/>
    <w:rsid w:val="00132AD1"/>
    <w:rsid w:val="001337BE"/>
    <w:rsid w:val="00135743"/>
    <w:rsid w:val="00135B9E"/>
    <w:rsid w:val="00136692"/>
    <w:rsid w:val="00136C71"/>
    <w:rsid w:val="00140615"/>
    <w:rsid w:val="00140F8A"/>
    <w:rsid w:val="0014296B"/>
    <w:rsid w:val="00143A00"/>
    <w:rsid w:val="001443F6"/>
    <w:rsid w:val="00146E3E"/>
    <w:rsid w:val="001507B0"/>
    <w:rsid w:val="00150D9E"/>
    <w:rsid w:val="001524B9"/>
    <w:rsid w:val="001525ED"/>
    <w:rsid w:val="00152EF9"/>
    <w:rsid w:val="001538F7"/>
    <w:rsid w:val="00153EA2"/>
    <w:rsid w:val="0015401C"/>
    <w:rsid w:val="0015653F"/>
    <w:rsid w:val="0015676A"/>
    <w:rsid w:val="001570EC"/>
    <w:rsid w:val="001617DC"/>
    <w:rsid w:val="00163960"/>
    <w:rsid w:val="001643AF"/>
    <w:rsid w:val="00164D00"/>
    <w:rsid w:val="0016564E"/>
    <w:rsid w:val="001656D4"/>
    <w:rsid w:val="001659B3"/>
    <w:rsid w:val="00165FC9"/>
    <w:rsid w:val="001666E6"/>
    <w:rsid w:val="0016693F"/>
    <w:rsid w:val="00167A17"/>
    <w:rsid w:val="0017188D"/>
    <w:rsid w:val="00171ECF"/>
    <w:rsid w:val="00173648"/>
    <w:rsid w:val="0017391B"/>
    <w:rsid w:val="00173DA0"/>
    <w:rsid w:val="00174494"/>
    <w:rsid w:val="00174562"/>
    <w:rsid w:val="00175EDC"/>
    <w:rsid w:val="00176029"/>
    <w:rsid w:val="00176AFB"/>
    <w:rsid w:val="00177782"/>
    <w:rsid w:val="00177D1C"/>
    <w:rsid w:val="00180CD1"/>
    <w:rsid w:val="001813A6"/>
    <w:rsid w:val="001836D9"/>
    <w:rsid w:val="001858BA"/>
    <w:rsid w:val="00185B49"/>
    <w:rsid w:val="001860C3"/>
    <w:rsid w:val="00186332"/>
    <w:rsid w:val="001865EC"/>
    <w:rsid w:val="00187931"/>
    <w:rsid w:val="00187E64"/>
    <w:rsid w:val="00187FF2"/>
    <w:rsid w:val="00190BB5"/>
    <w:rsid w:val="001926D3"/>
    <w:rsid w:val="00192918"/>
    <w:rsid w:val="001938AD"/>
    <w:rsid w:val="00196ECB"/>
    <w:rsid w:val="00197E9D"/>
    <w:rsid w:val="00197F0A"/>
    <w:rsid w:val="001A0942"/>
    <w:rsid w:val="001A16C8"/>
    <w:rsid w:val="001A2A53"/>
    <w:rsid w:val="001A3340"/>
    <w:rsid w:val="001A4FC2"/>
    <w:rsid w:val="001A601B"/>
    <w:rsid w:val="001A7097"/>
    <w:rsid w:val="001A73F0"/>
    <w:rsid w:val="001B0601"/>
    <w:rsid w:val="001B1868"/>
    <w:rsid w:val="001B3AA7"/>
    <w:rsid w:val="001B3E70"/>
    <w:rsid w:val="001B3FC9"/>
    <w:rsid w:val="001B7207"/>
    <w:rsid w:val="001C07DE"/>
    <w:rsid w:val="001C126F"/>
    <w:rsid w:val="001C29AA"/>
    <w:rsid w:val="001C3631"/>
    <w:rsid w:val="001C3817"/>
    <w:rsid w:val="001C6F2A"/>
    <w:rsid w:val="001C76DD"/>
    <w:rsid w:val="001C7A58"/>
    <w:rsid w:val="001C7A7F"/>
    <w:rsid w:val="001D2C74"/>
    <w:rsid w:val="001D3A44"/>
    <w:rsid w:val="001D4D57"/>
    <w:rsid w:val="001E2E58"/>
    <w:rsid w:val="001E2F2A"/>
    <w:rsid w:val="001E3AAF"/>
    <w:rsid w:val="001E49A6"/>
    <w:rsid w:val="001E5568"/>
    <w:rsid w:val="001E5958"/>
    <w:rsid w:val="001E5CD7"/>
    <w:rsid w:val="001E6433"/>
    <w:rsid w:val="001E6571"/>
    <w:rsid w:val="001E6622"/>
    <w:rsid w:val="001E6A26"/>
    <w:rsid w:val="001E7425"/>
    <w:rsid w:val="001E7603"/>
    <w:rsid w:val="001F0DAF"/>
    <w:rsid w:val="001F1775"/>
    <w:rsid w:val="001F33B6"/>
    <w:rsid w:val="001F37EE"/>
    <w:rsid w:val="001F4B8E"/>
    <w:rsid w:val="001F5095"/>
    <w:rsid w:val="001F5DA0"/>
    <w:rsid w:val="001F6E53"/>
    <w:rsid w:val="00200999"/>
    <w:rsid w:val="00200EB8"/>
    <w:rsid w:val="00201638"/>
    <w:rsid w:val="00202415"/>
    <w:rsid w:val="00202759"/>
    <w:rsid w:val="00205974"/>
    <w:rsid w:val="00207B2A"/>
    <w:rsid w:val="00207FD5"/>
    <w:rsid w:val="00207FE1"/>
    <w:rsid w:val="00210B06"/>
    <w:rsid w:val="00212DAC"/>
    <w:rsid w:val="00212F63"/>
    <w:rsid w:val="00216D30"/>
    <w:rsid w:val="00217907"/>
    <w:rsid w:val="00217B9F"/>
    <w:rsid w:val="00217FCF"/>
    <w:rsid w:val="002206FF"/>
    <w:rsid w:val="00221829"/>
    <w:rsid w:val="00221CCD"/>
    <w:rsid w:val="00222178"/>
    <w:rsid w:val="00222208"/>
    <w:rsid w:val="00222871"/>
    <w:rsid w:val="00223DD4"/>
    <w:rsid w:val="002250A3"/>
    <w:rsid w:val="002251BC"/>
    <w:rsid w:val="00225CA5"/>
    <w:rsid w:val="00225E58"/>
    <w:rsid w:val="0022658E"/>
    <w:rsid w:val="00226FF5"/>
    <w:rsid w:val="00227555"/>
    <w:rsid w:val="0023096C"/>
    <w:rsid w:val="002319AD"/>
    <w:rsid w:val="002328E5"/>
    <w:rsid w:val="00232C65"/>
    <w:rsid w:val="002350D3"/>
    <w:rsid w:val="002353D8"/>
    <w:rsid w:val="00236974"/>
    <w:rsid w:val="00241185"/>
    <w:rsid w:val="002419AD"/>
    <w:rsid w:val="0024263A"/>
    <w:rsid w:val="00243B55"/>
    <w:rsid w:val="002449A2"/>
    <w:rsid w:val="00245AEB"/>
    <w:rsid w:val="00246076"/>
    <w:rsid w:val="002462CC"/>
    <w:rsid w:val="00246874"/>
    <w:rsid w:val="00246E35"/>
    <w:rsid w:val="00247C8D"/>
    <w:rsid w:val="00250201"/>
    <w:rsid w:val="002502FB"/>
    <w:rsid w:val="002504B4"/>
    <w:rsid w:val="00251034"/>
    <w:rsid w:val="0025113C"/>
    <w:rsid w:val="002513BC"/>
    <w:rsid w:val="002528A5"/>
    <w:rsid w:val="002544E6"/>
    <w:rsid w:val="0025463E"/>
    <w:rsid w:val="002546BE"/>
    <w:rsid w:val="00255789"/>
    <w:rsid w:val="00257B00"/>
    <w:rsid w:val="00257C12"/>
    <w:rsid w:val="0026204B"/>
    <w:rsid w:val="00262199"/>
    <w:rsid w:val="00263CEA"/>
    <w:rsid w:val="00266117"/>
    <w:rsid w:val="00267137"/>
    <w:rsid w:val="0026716D"/>
    <w:rsid w:val="00270741"/>
    <w:rsid w:val="00270992"/>
    <w:rsid w:val="002723AE"/>
    <w:rsid w:val="00272D18"/>
    <w:rsid w:val="00274CBD"/>
    <w:rsid w:val="00274E4A"/>
    <w:rsid w:val="0027501A"/>
    <w:rsid w:val="002757DF"/>
    <w:rsid w:val="002817BF"/>
    <w:rsid w:val="00281F62"/>
    <w:rsid w:val="002840A5"/>
    <w:rsid w:val="00285A06"/>
    <w:rsid w:val="00285C79"/>
    <w:rsid w:val="00286F16"/>
    <w:rsid w:val="00287331"/>
    <w:rsid w:val="00287E84"/>
    <w:rsid w:val="00290F43"/>
    <w:rsid w:val="002921F4"/>
    <w:rsid w:val="00292342"/>
    <w:rsid w:val="00292AB8"/>
    <w:rsid w:val="00294720"/>
    <w:rsid w:val="00296694"/>
    <w:rsid w:val="002968D1"/>
    <w:rsid w:val="00297784"/>
    <w:rsid w:val="00297939"/>
    <w:rsid w:val="002A067A"/>
    <w:rsid w:val="002A0B7B"/>
    <w:rsid w:val="002A125A"/>
    <w:rsid w:val="002A29D6"/>
    <w:rsid w:val="002A40E4"/>
    <w:rsid w:val="002A4B0E"/>
    <w:rsid w:val="002A5CDE"/>
    <w:rsid w:val="002A6D9F"/>
    <w:rsid w:val="002A700F"/>
    <w:rsid w:val="002B06DF"/>
    <w:rsid w:val="002B108E"/>
    <w:rsid w:val="002B108F"/>
    <w:rsid w:val="002B1173"/>
    <w:rsid w:val="002B20C3"/>
    <w:rsid w:val="002B254E"/>
    <w:rsid w:val="002B3376"/>
    <w:rsid w:val="002B3EF2"/>
    <w:rsid w:val="002B5771"/>
    <w:rsid w:val="002B6966"/>
    <w:rsid w:val="002B7A63"/>
    <w:rsid w:val="002B7C70"/>
    <w:rsid w:val="002C0B2E"/>
    <w:rsid w:val="002C0FE7"/>
    <w:rsid w:val="002C17BA"/>
    <w:rsid w:val="002C2244"/>
    <w:rsid w:val="002C3251"/>
    <w:rsid w:val="002C3EC1"/>
    <w:rsid w:val="002C4354"/>
    <w:rsid w:val="002C4585"/>
    <w:rsid w:val="002C4712"/>
    <w:rsid w:val="002C6EEC"/>
    <w:rsid w:val="002C7A56"/>
    <w:rsid w:val="002D0EFC"/>
    <w:rsid w:val="002D2717"/>
    <w:rsid w:val="002D410F"/>
    <w:rsid w:val="002D44D7"/>
    <w:rsid w:val="002D71C9"/>
    <w:rsid w:val="002D76F8"/>
    <w:rsid w:val="002D7A55"/>
    <w:rsid w:val="002E3C74"/>
    <w:rsid w:val="002E4606"/>
    <w:rsid w:val="002E5F8E"/>
    <w:rsid w:val="002E703E"/>
    <w:rsid w:val="002E7EE1"/>
    <w:rsid w:val="002F0B8D"/>
    <w:rsid w:val="002F1263"/>
    <w:rsid w:val="002F23FB"/>
    <w:rsid w:val="002F7C83"/>
    <w:rsid w:val="00301271"/>
    <w:rsid w:val="00301B9D"/>
    <w:rsid w:val="00302965"/>
    <w:rsid w:val="00302C8C"/>
    <w:rsid w:val="00303604"/>
    <w:rsid w:val="003049D0"/>
    <w:rsid w:val="0030566D"/>
    <w:rsid w:val="00306E63"/>
    <w:rsid w:val="00307341"/>
    <w:rsid w:val="00307C0E"/>
    <w:rsid w:val="00311AA0"/>
    <w:rsid w:val="003129DB"/>
    <w:rsid w:val="00313952"/>
    <w:rsid w:val="00314337"/>
    <w:rsid w:val="00314C01"/>
    <w:rsid w:val="00315321"/>
    <w:rsid w:val="00315A8C"/>
    <w:rsid w:val="0031617F"/>
    <w:rsid w:val="00317916"/>
    <w:rsid w:val="00317EC6"/>
    <w:rsid w:val="0032059C"/>
    <w:rsid w:val="00321599"/>
    <w:rsid w:val="00321FF1"/>
    <w:rsid w:val="00322302"/>
    <w:rsid w:val="00322668"/>
    <w:rsid w:val="003226A9"/>
    <w:rsid w:val="003233ED"/>
    <w:rsid w:val="00323CC9"/>
    <w:rsid w:val="00323DC9"/>
    <w:rsid w:val="00323FD5"/>
    <w:rsid w:val="00324C00"/>
    <w:rsid w:val="00324F84"/>
    <w:rsid w:val="00325587"/>
    <w:rsid w:val="003257A0"/>
    <w:rsid w:val="00326B14"/>
    <w:rsid w:val="00327D1E"/>
    <w:rsid w:val="0033063C"/>
    <w:rsid w:val="0033156D"/>
    <w:rsid w:val="00331FBA"/>
    <w:rsid w:val="00334F65"/>
    <w:rsid w:val="0033538E"/>
    <w:rsid w:val="003366A7"/>
    <w:rsid w:val="00336F24"/>
    <w:rsid w:val="0033727F"/>
    <w:rsid w:val="003420FF"/>
    <w:rsid w:val="003423D8"/>
    <w:rsid w:val="00344287"/>
    <w:rsid w:val="00344451"/>
    <w:rsid w:val="00344C91"/>
    <w:rsid w:val="00344E40"/>
    <w:rsid w:val="00345098"/>
    <w:rsid w:val="003458E9"/>
    <w:rsid w:val="00345EE1"/>
    <w:rsid w:val="00346970"/>
    <w:rsid w:val="00346E7A"/>
    <w:rsid w:val="00350B51"/>
    <w:rsid w:val="00350EB0"/>
    <w:rsid w:val="00352424"/>
    <w:rsid w:val="0035370E"/>
    <w:rsid w:val="00354DC9"/>
    <w:rsid w:val="00354EF6"/>
    <w:rsid w:val="003557F4"/>
    <w:rsid w:val="00356BCE"/>
    <w:rsid w:val="00357A26"/>
    <w:rsid w:val="00360E1A"/>
    <w:rsid w:val="00361D47"/>
    <w:rsid w:val="003628F0"/>
    <w:rsid w:val="00365F00"/>
    <w:rsid w:val="00367BD4"/>
    <w:rsid w:val="00370A7B"/>
    <w:rsid w:val="00370E85"/>
    <w:rsid w:val="00372474"/>
    <w:rsid w:val="00372BEC"/>
    <w:rsid w:val="00373D13"/>
    <w:rsid w:val="00374BFD"/>
    <w:rsid w:val="00375110"/>
    <w:rsid w:val="00377882"/>
    <w:rsid w:val="00377B07"/>
    <w:rsid w:val="0038045B"/>
    <w:rsid w:val="0038082B"/>
    <w:rsid w:val="00380D94"/>
    <w:rsid w:val="00381596"/>
    <w:rsid w:val="003830F4"/>
    <w:rsid w:val="0038338F"/>
    <w:rsid w:val="00384E32"/>
    <w:rsid w:val="003853BB"/>
    <w:rsid w:val="00385A41"/>
    <w:rsid w:val="0038668F"/>
    <w:rsid w:val="00387F91"/>
    <w:rsid w:val="00390049"/>
    <w:rsid w:val="0039009C"/>
    <w:rsid w:val="0039097C"/>
    <w:rsid w:val="00393494"/>
    <w:rsid w:val="003939BE"/>
    <w:rsid w:val="00393AFA"/>
    <w:rsid w:val="003967BE"/>
    <w:rsid w:val="003967FF"/>
    <w:rsid w:val="00396A3A"/>
    <w:rsid w:val="0039797E"/>
    <w:rsid w:val="0039798C"/>
    <w:rsid w:val="003A085C"/>
    <w:rsid w:val="003A0FAD"/>
    <w:rsid w:val="003A122A"/>
    <w:rsid w:val="003A17F5"/>
    <w:rsid w:val="003A1B44"/>
    <w:rsid w:val="003A2389"/>
    <w:rsid w:val="003A2721"/>
    <w:rsid w:val="003A3584"/>
    <w:rsid w:val="003A52F0"/>
    <w:rsid w:val="003A59C4"/>
    <w:rsid w:val="003A7244"/>
    <w:rsid w:val="003B053C"/>
    <w:rsid w:val="003B2039"/>
    <w:rsid w:val="003B2283"/>
    <w:rsid w:val="003B2894"/>
    <w:rsid w:val="003B55C6"/>
    <w:rsid w:val="003B5920"/>
    <w:rsid w:val="003B5CFC"/>
    <w:rsid w:val="003B63C6"/>
    <w:rsid w:val="003B650F"/>
    <w:rsid w:val="003B676D"/>
    <w:rsid w:val="003B7236"/>
    <w:rsid w:val="003B7E81"/>
    <w:rsid w:val="003C01D8"/>
    <w:rsid w:val="003C07F9"/>
    <w:rsid w:val="003C0C0B"/>
    <w:rsid w:val="003C15FF"/>
    <w:rsid w:val="003C1A0E"/>
    <w:rsid w:val="003C2802"/>
    <w:rsid w:val="003C2C21"/>
    <w:rsid w:val="003C2E3F"/>
    <w:rsid w:val="003C3485"/>
    <w:rsid w:val="003C5DFA"/>
    <w:rsid w:val="003C5E0E"/>
    <w:rsid w:val="003C74C5"/>
    <w:rsid w:val="003D19DF"/>
    <w:rsid w:val="003D1C4F"/>
    <w:rsid w:val="003D337E"/>
    <w:rsid w:val="003D3B26"/>
    <w:rsid w:val="003D3CAC"/>
    <w:rsid w:val="003E00E2"/>
    <w:rsid w:val="003E038F"/>
    <w:rsid w:val="003E0F31"/>
    <w:rsid w:val="003E1927"/>
    <w:rsid w:val="003E2AB4"/>
    <w:rsid w:val="003E2AD2"/>
    <w:rsid w:val="003E2F60"/>
    <w:rsid w:val="003E30BF"/>
    <w:rsid w:val="003E36BA"/>
    <w:rsid w:val="003E4379"/>
    <w:rsid w:val="003E7A20"/>
    <w:rsid w:val="003E7E84"/>
    <w:rsid w:val="003F1EAE"/>
    <w:rsid w:val="003F1F4F"/>
    <w:rsid w:val="003F43C7"/>
    <w:rsid w:val="003F50C0"/>
    <w:rsid w:val="003F62D2"/>
    <w:rsid w:val="003F7711"/>
    <w:rsid w:val="003F78EA"/>
    <w:rsid w:val="00400353"/>
    <w:rsid w:val="004016D1"/>
    <w:rsid w:val="00401D83"/>
    <w:rsid w:val="00402788"/>
    <w:rsid w:val="00403100"/>
    <w:rsid w:val="0040560A"/>
    <w:rsid w:val="00405749"/>
    <w:rsid w:val="00406995"/>
    <w:rsid w:val="004069A2"/>
    <w:rsid w:val="00406A7E"/>
    <w:rsid w:val="00406E48"/>
    <w:rsid w:val="0041007B"/>
    <w:rsid w:val="004100AE"/>
    <w:rsid w:val="004108CF"/>
    <w:rsid w:val="00410D37"/>
    <w:rsid w:val="00413A78"/>
    <w:rsid w:val="004144B3"/>
    <w:rsid w:val="00414F53"/>
    <w:rsid w:val="0041535A"/>
    <w:rsid w:val="00415648"/>
    <w:rsid w:val="004159B4"/>
    <w:rsid w:val="00416FDA"/>
    <w:rsid w:val="00417DCA"/>
    <w:rsid w:val="00417F95"/>
    <w:rsid w:val="004204B8"/>
    <w:rsid w:val="00420D66"/>
    <w:rsid w:val="004217AD"/>
    <w:rsid w:val="00423198"/>
    <w:rsid w:val="00424599"/>
    <w:rsid w:val="0042488F"/>
    <w:rsid w:val="00424ADA"/>
    <w:rsid w:val="00424EE1"/>
    <w:rsid w:val="004251AC"/>
    <w:rsid w:val="00425703"/>
    <w:rsid w:val="0043192E"/>
    <w:rsid w:val="00431BE4"/>
    <w:rsid w:val="0043222C"/>
    <w:rsid w:val="00432640"/>
    <w:rsid w:val="00432679"/>
    <w:rsid w:val="00433CBA"/>
    <w:rsid w:val="00433CEF"/>
    <w:rsid w:val="00435414"/>
    <w:rsid w:val="0043657A"/>
    <w:rsid w:val="004377B2"/>
    <w:rsid w:val="00437FFB"/>
    <w:rsid w:val="00440C3A"/>
    <w:rsid w:val="00440CB5"/>
    <w:rsid w:val="004415B9"/>
    <w:rsid w:val="004421E7"/>
    <w:rsid w:val="0044239F"/>
    <w:rsid w:val="004425F6"/>
    <w:rsid w:val="00442788"/>
    <w:rsid w:val="00443CA2"/>
    <w:rsid w:val="00444DF4"/>
    <w:rsid w:val="00446C71"/>
    <w:rsid w:val="004473B0"/>
    <w:rsid w:val="00447465"/>
    <w:rsid w:val="00450204"/>
    <w:rsid w:val="0045056A"/>
    <w:rsid w:val="00452B05"/>
    <w:rsid w:val="00454552"/>
    <w:rsid w:val="0045615A"/>
    <w:rsid w:val="00456D5E"/>
    <w:rsid w:val="0045756E"/>
    <w:rsid w:val="0046071C"/>
    <w:rsid w:val="00460BD3"/>
    <w:rsid w:val="00460ED1"/>
    <w:rsid w:val="00462770"/>
    <w:rsid w:val="00464128"/>
    <w:rsid w:val="00464659"/>
    <w:rsid w:val="004677AC"/>
    <w:rsid w:val="00470062"/>
    <w:rsid w:val="004700A1"/>
    <w:rsid w:val="00470DAB"/>
    <w:rsid w:val="00470F81"/>
    <w:rsid w:val="00471991"/>
    <w:rsid w:val="00471FA2"/>
    <w:rsid w:val="0047301B"/>
    <w:rsid w:val="00473BB4"/>
    <w:rsid w:val="00474771"/>
    <w:rsid w:val="00474A01"/>
    <w:rsid w:val="0047578C"/>
    <w:rsid w:val="00475D2F"/>
    <w:rsid w:val="00476AEC"/>
    <w:rsid w:val="004770A5"/>
    <w:rsid w:val="00482A60"/>
    <w:rsid w:val="00482AA0"/>
    <w:rsid w:val="00482B5A"/>
    <w:rsid w:val="00482FC1"/>
    <w:rsid w:val="00483CFB"/>
    <w:rsid w:val="00485444"/>
    <w:rsid w:val="00485C3F"/>
    <w:rsid w:val="004863FF"/>
    <w:rsid w:val="0048674F"/>
    <w:rsid w:val="00487880"/>
    <w:rsid w:val="00490374"/>
    <w:rsid w:val="0049093C"/>
    <w:rsid w:val="004945B0"/>
    <w:rsid w:val="00496093"/>
    <w:rsid w:val="00497BF3"/>
    <w:rsid w:val="004A0608"/>
    <w:rsid w:val="004A0A94"/>
    <w:rsid w:val="004A0BBA"/>
    <w:rsid w:val="004A0CB5"/>
    <w:rsid w:val="004A2989"/>
    <w:rsid w:val="004A2CDA"/>
    <w:rsid w:val="004A31F8"/>
    <w:rsid w:val="004A3F28"/>
    <w:rsid w:val="004A74CB"/>
    <w:rsid w:val="004B0403"/>
    <w:rsid w:val="004B0F3A"/>
    <w:rsid w:val="004B14B2"/>
    <w:rsid w:val="004B1E6A"/>
    <w:rsid w:val="004B5C78"/>
    <w:rsid w:val="004B64C5"/>
    <w:rsid w:val="004B6BA8"/>
    <w:rsid w:val="004B753E"/>
    <w:rsid w:val="004C00ED"/>
    <w:rsid w:val="004C094D"/>
    <w:rsid w:val="004C1039"/>
    <w:rsid w:val="004C2CBA"/>
    <w:rsid w:val="004C2F5E"/>
    <w:rsid w:val="004C3456"/>
    <w:rsid w:val="004C389A"/>
    <w:rsid w:val="004C4BF5"/>
    <w:rsid w:val="004C627E"/>
    <w:rsid w:val="004C68B3"/>
    <w:rsid w:val="004D120B"/>
    <w:rsid w:val="004D232D"/>
    <w:rsid w:val="004D23B3"/>
    <w:rsid w:val="004D23EF"/>
    <w:rsid w:val="004D2AA9"/>
    <w:rsid w:val="004D2F67"/>
    <w:rsid w:val="004D4069"/>
    <w:rsid w:val="004D4284"/>
    <w:rsid w:val="004D47DE"/>
    <w:rsid w:val="004D6719"/>
    <w:rsid w:val="004E000A"/>
    <w:rsid w:val="004E0393"/>
    <w:rsid w:val="004E0686"/>
    <w:rsid w:val="004E265A"/>
    <w:rsid w:val="004E654F"/>
    <w:rsid w:val="004F024E"/>
    <w:rsid w:val="004F17FE"/>
    <w:rsid w:val="004F1927"/>
    <w:rsid w:val="004F213D"/>
    <w:rsid w:val="004F5259"/>
    <w:rsid w:val="004F65DF"/>
    <w:rsid w:val="004F75A6"/>
    <w:rsid w:val="00500B8C"/>
    <w:rsid w:val="00500CBA"/>
    <w:rsid w:val="0050292E"/>
    <w:rsid w:val="00503C49"/>
    <w:rsid w:val="00503E0E"/>
    <w:rsid w:val="0050556D"/>
    <w:rsid w:val="005063C7"/>
    <w:rsid w:val="005071C8"/>
    <w:rsid w:val="0050763E"/>
    <w:rsid w:val="00507B08"/>
    <w:rsid w:val="00510719"/>
    <w:rsid w:val="00510B28"/>
    <w:rsid w:val="00510E73"/>
    <w:rsid w:val="005118C1"/>
    <w:rsid w:val="005120EF"/>
    <w:rsid w:val="005133E5"/>
    <w:rsid w:val="0051439E"/>
    <w:rsid w:val="00514757"/>
    <w:rsid w:val="00515278"/>
    <w:rsid w:val="005161A7"/>
    <w:rsid w:val="00521717"/>
    <w:rsid w:val="00521AAC"/>
    <w:rsid w:val="00521D89"/>
    <w:rsid w:val="0052341E"/>
    <w:rsid w:val="00523564"/>
    <w:rsid w:val="005249A8"/>
    <w:rsid w:val="00524E7B"/>
    <w:rsid w:val="00524E91"/>
    <w:rsid w:val="00526074"/>
    <w:rsid w:val="00526BF1"/>
    <w:rsid w:val="005271D2"/>
    <w:rsid w:val="0053024C"/>
    <w:rsid w:val="00530AA3"/>
    <w:rsid w:val="0053230D"/>
    <w:rsid w:val="00532A34"/>
    <w:rsid w:val="00533BEB"/>
    <w:rsid w:val="00534FEE"/>
    <w:rsid w:val="0053584E"/>
    <w:rsid w:val="005372FB"/>
    <w:rsid w:val="00537B56"/>
    <w:rsid w:val="00537D8C"/>
    <w:rsid w:val="0054020C"/>
    <w:rsid w:val="00540C80"/>
    <w:rsid w:val="0054373F"/>
    <w:rsid w:val="00545D40"/>
    <w:rsid w:val="00546461"/>
    <w:rsid w:val="005464A3"/>
    <w:rsid w:val="005473E4"/>
    <w:rsid w:val="0055026E"/>
    <w:rsid w:val="00550516"/>
    <w:rsid w:val="00551B98"/>
    <w:rsid w:val="00552901"/>
    <w:rsid w:val="00552DD7"/>
    <w:rsid w:val="00553294"/>
    <w:rsid w:val="00554035"/>
    <w:rsid w:val="0055462D"/>
    <w:rsid w:val="00555089"/>
    <w:rsid w:val="0055621F"/>
    <w:rsid w:val="005570F1"/>
    <w:rsid w:val="00557A3B"/>
    <w:rsid w:val="00561164"/>
    <w:rsid w:val="00561D96"/>
    <w:rsid w:val="00561DE9"/>
    <w:rsid w:val="005645E2"/>
    <w:rsid w:val="005663D6"/>
    <w:rsid w:val="00566C62"/>
    <w:rsid w:val="00566DA8"/>
    <w:rsid w:val="00570468"/>
    <w:rsid w:val="0057064D"/>
    <w:rsid w:val="00570D47"/>
    <w:rsid w:val="00571A13"/>
    <w:rsid w:val="00572074"/>
    <w:rsid w:val="005728C8"/>
    <w:rsid w:val="00573474"/>
    <w:rsid w:val="00574604"/>
    <w:rsid w:val="00575ED8"/>
    <w:rsid w:val="00576ECE"/>
    <w:rsid w:val="00577227"/>
    <w:rsid w:val="0058025F"/>
    <w:rsid w:val="005832AF"/>
    <w:rsid w:val="00584C1C"/>
    <w:rsid w:val="00586CC8"/>
    <w:rsid w:val="00586F6D"/>
    <w:rsid w:val="005917C6"/>
    <w:rsid w:val="00592256"/>
    <w:rsid w:val="005927C1"/>
    <w:rsid w:val="005943F1"/>
    <w:rsid w:val="005949C0"/>
    <w:rsid w:val="00595710"/>
    <w:rsid w:val="00596E78"/>
    <w:rsid w:val="00597110"/>
    <w:rsid w:val="005A0DEF"/>
    <w:rsid w:val="005A0F08"/>
    <w:rsid w:val="005A1148"/>
    <w:rsid w:val="005A4AAB"/>
    <w:rsid w:val="005A6F9F"/>
    <w:rsid w:val="005B3FD9"/>
    <w:rsid w:val="005B41F1"/>
    <w:rsid w:val="005B4C4E"/>
    <w:rsid w:val="005B5444"/>
    <w:rsid w:val="005B5B00"/>
    <w:rsid w:val="005B5D28"/>
    <w:rsid w:val="005C5908"/>
    <w:rsid w:val="005D234A"/>
    <w:rsid w:val="005D250A"/>
    <w:rsid w:val="005D310C"/>
    <w:rsid w:val="005D515D"/>
    <w:rsid w:val="005D5A48"/>
    <w:rsid w:val="005D5CE1"/>
    <w:rsid w:val="005D6A3C"/>
    <w:rsid w:val="005D7294"/>
    <w:rsid w:val="005D7582"/>
    <w:rsid w:val="005E0B19"/>
    <w:rsid w:val="005E0E43"/>
    <w:rsid w:val="005E106E"/>
    <w:rsid w:val="005E10DF"/>
    <w:rsid w:val="005E15E6"/>
    <w:rsid w:val="005E1CCF"/>
    <w:rsid w:val="005E1E0D"/>
    <w:rsid w:val="005E231C"/>
    <w:rsid w:val="005E4185"/>
    <w:rsid w:val="005E64EE"/>
    <w:rsid w:val="005E6719"/>
    <w:rsid w:val="005E6962"/>
    <w:rsid w:val="005F0DFC"/>
    <w:rsid w:val="005F289A"/>
    <w:rsid w:val="005F2ABB"/>
    <w:rsid w:val="005F4EE6"/>
    <w:rsid w:val="005F52C2"/>
    <w:rsid w:val="006007AD"/>
    <w:rsid w:val="00602221"/>
    <w:rsid w:val="00603904"/>
    <w:rsid w:val="006044B6"/>
    <w:rsid w:val="00604D9B"/>
    <w:rsid w:val="00604DDD"/>
    <w:rsid w:val="006058B2"/>
    <w:rsid w:val="00605D95"/>
    <w:rsid w:val="00605F45"/>
    <w:rsid w:val="00610723"/>
    <w:rsid w:val="00610BC7"/>
    <w:rsid w:val="00610C48"/>
    <w:rsid w:val="00611AF9"/>
    <w:rsid w:val="006128CA"/>
    <w:rsid w:val="006130BC"/>
    <w:rsid w:val="0061348D"/>
    <w:rsid w:val="006150EB"/>
    <w:rsid w:val="00615850"/>
    <w:rsid w:val="00616F85"/>
    <w:rsid w:val="00617E50"/>
    <w:rsid w:val="00617F56"/>
    <w:rsid w:val="006200D7"/>
    <w:rsid w:val="00620CBC"/>
    <w:rsid w:val="0062407D"/>
    <w:rsid w:val="006246B4"/>
    <w:rsid w:val="006246D0"/>
    <w:rsid w:val="006249CC"/>
    <w:rsid w:val="006272C5"/>
    <w:rsid w:val="00627397"/>
    <w:rsid w:val="00630610"/>
    <w:rsid w:val="00631136"/>
    <w:rsid w:val="0063155C"/>
    <w:rsid w:val="00631C54"/>
    <w:rsid w:val="00632A61"/>
    <w:rsid w:val="00632FF0"/>
    <w:rsid w:val="006351C3"/>
    <w:rsid w:val="006373D4"/>
    <w:rsid w:val="00637E8E"/>
    <w:rsid w:val="00640007"/>
    <w:rsid w:val="006408FF"/>
    <w:rsid w:val="006420CB"/>
    <w:rsid w:val="00642701"/>
    <w:rsid w:val="0064563B"/>
    <w:rsid w:val="00646A19"/>
    <w:rsid w:val="0064739C"/>
    <w:rsid w:val="0065039B"/>
    <w:rsid w:val="00651D61"/>
    <w:rsid w:val="006525E6"/>
    <w:rsid w:val="00653D72"/>
    <w:rsid w:val="00654591"/>
    <w:rsid w:val="00654A4B"/>
    <w:rsid w:val="0065502B"/>
    <w:rsid w:val="00655C2E"/>
    <w:rsid w:val="0065659B"/>
    <w:rsid w:val="0065706C"/>
    <w:rsid w:val="006571C9"/>
    <w:rsid w:val="0066012D"/>
    <w:rsid w:val="00661033"/>
    <w:rsid w:val="006619E2"/>
    <w:rsid w:val="00662355"/>
    <w:rsid w:val="006624CA"/>
    <w:rsid w:val="006625CC"/>
    <w:rsid w:val="00662FD6"/>
    <w:rsid w:val="00663462"/>
    <w:rsid w:val="00664B1E"/>
    <w:rsid w:val="00664E14"/>
    <w:rsid w:val="00665ADB"/>
    <w:rsid w:val="00665EB1"/>
    <w:rsid w:val="00666371"/>
    <w:rsid w:val="0066691A"/>
    <w:rsid w:val="00666C52"/>
    <w:rsid w:val="0067020A"/>
    <w:rsid w:val="00672279"/>
    <w:rsid w:val="00673284"/>
    <w:rsid w:val="0067340F"/>
    <w:rsid w:val="00673AAC"/>
    <w:rsid w:val="00675530"/>
    <w:rsid w:val="00676326"/>
    <w:rsid w:val="00676D3C"/>
    <w:rsid w:val="00680D9E"/>
    <w:rsid w:val="00684CCA"/>
    <w:rsid w:val="00687755"/>
    <w:rsid w:val="006900D7"/>
    <w:rsid w:val="00690B22"/>
    <w:rsid w:val="0069124B"/>
    <w:rsid w:val="00694460"/>
    <w:rsid w:val="0069477A"/>
    <w:rsid w:val="006953F8"/>
    <w:rsid w:val="0069643C"/>
    <w:rsid w:val="006A03BB"/>
    <w:rsid w:val="006A0B16"/>
    <w:rsid w:val="006A1034"/>
    <w:rsid w:val="006A288A"/>
    <w:rsid w:val="006A2D28"/>
    <w:rsid w:val="006A3ED4"/>
    <w:rsid w:val="006A441B"/>
    <w:rsid w:val="006A5E3E"/>
    <w:rsid w:val="006B0DA2"/>
    <w:rsid w:val="006B12B5"/>
    <w:rsid w:val="006B32B2"/>
    <w:rsid w:val="006B39FF"/>
    <w:rsid w:val="006C10D2"/>
    <w:rsid w:val="006C1716"/>
    <w:rsid w:val="006C1ABC"/>
    <w:rsid w:val="006C297A"/>
    <w:rsid w:val="006C2E22"/>
    <w:rsid w:val="006C4F7F"/>
    <w:rsid w:val="006C6551"/>
    <w:rsid w:val="006C6DB7"/>
    <w:rsid w:val="006C6E4F"/>
    <w:rsid w:val="006C76FC"/>
    <w:rsid w:val="006D0957"/>
    <w:rsid w:val="006D2BD5"/>
    <w:rsid w:val="006D2CAF"/>
    <w:rsid w:val="006D45BF"/>
    <w:rsid w:val="006D681F"/>
    <w:rsid w:val="006D73B9"/>
    <w:rsid w:val="006D75DA"/>
    <w:rsid w:val="006E1983"/>
    <w:rsid w:val="006E1997"/>
    <w:rsid w:val="006E2595"/>
    <w:rsid w:val="006E2B46"/>
    <w:rsid w:val="006E2CE2"/>
    <w:rsid w:val="006E35EB"/>
    <w:rsid w:val="006E3FBD"/>
    <w:rsid w:val="006E4454"/>
    <w:rsid w:val="006E7635"/>
    <w:rsid w:val="006F1D58"/>
    <w:rsid w:val="006F22B9"/>
    <w:rsid w:val="006F2CE7"/>
    <w:rsid w:val="006F40D6"/>
    <w:rsid w:val="006F48DD"/>
    <w:rsid w:val="006F4DC7"/>
    <w:rsid w:val="00701192"/>
    <w:rsid w:val="007011BA"/>
    <w:rsid w:val="007017C5"/>
    <w:rsid w:val="00703358"/>
    <w:rsid w:val="00703D57"/>
    <w:rsid w:val="00704281"/>
    <w:rsid w:val="0070781B"/>
    <w:rsid w:val="00711E3D"/>
    <w:rsid w:val="00714555"/>
    <w:rsid w:val="007151CC"/>
    <w:rsid w:val="00715E1F"/>
    <w:rsid w:val="00717B95"/>
    <w:rsid w:val="0072051A"/>
    <w:rsid w:val="007207EC"/>
    <w:rsid w:val="00721369"/>
    <w:rsid w:val="00721A27"/>
    <w:rsid w:val="00721F27"/>
    <w:rsid w:val="007226DF"/>
    <w:rsid w:val="007235EA"/>
    <w:rsid w:val="00723907"/>
    <w:rsid w:val="00723A97"/>
    <w:rsid w:val="007249B5"/>
    <w:rsid w:val="007257D0"/>
    <w:rsid w:val="0072605E"/>
    <w:rsid w:val="00726474"/>
    <w:rsid w:val="00731AFB"/>
    <w:rsid w:val="00731E2A"/>
    <w:rsid w:val="00732F72"/>
    <w:rsid w:val="0073347D"/>
    <w:rsid w:val="00735335"/>
    <w:rsid w:val="007357BE"/>
    <w:rsid w:val="00736732"/>
    <w:rsid w:val="00741118"/>
    <w:rsid w:val="0074183E"/>
    <w:rsid w:val="007428E4"/>
    <w:rsid w:val="00743139"/>
    <w:rsid w:val="00744CFE"/>
    <w:rsid w:val="00745B3B"/>
    <w:rsid w:val="00745FA3"/>
    <w:rsid w:val="0074610A"/>
    <w:rsid w:val="00746CF0"/>
    <w:rsid w:val="007509F9"/>
    <w:rsid w:val="007528A7"/>
    <w:rsid w:val="00752A7D"/>
    <w:rsid w:val="00752F1F"/>
    <w:rsid w:val="00753C4D"/>
    <w:rsid w:val="007541E0"/>
    <w:rsid w:val="00754897"/>
    <w:rsid w:val="00754A34"/>
    <w:rsid w:val="00755179"/>
    <w:rsid w:val="007555E5"/>
    <w:rsid w:val="0075587C"/>
    <w:rsid w:val="00755C7A"/>
    <w:rsid w:val="00755E2B"/>
    <w:rsid w:val="00757261"/>
    <w:rsid w:val="0076194A"/>
    <w:rsid w:val="007622FE"/>
    <w:rsid w:val="00764523"/>
    <w:rsid w:val="007647C5"/>
    <w:rsid w:val="00764886"/>
    <w:rsid w:val="0076639C"/>
    <w:rsid w:val="00767559"/>
    <w:rsid w:val="0077009B"/>
    <w:rsid w:val="007707BF"/>
    <w:rsid w:val="00770965"/>
    <w:rsid w:val="00770980"/>
    <w:rsid w:val="00771F14"/>
    <w:rsid w:val="00773012"/>
    <w:rsid w:val="0077496A"/>
    <w:rsid w:val="0077505E"/>
    <w:rsid w:val="00775152"/>
    <w:rsid w:val="00775539"/>
    <w:rsid w:val="00776419"/>
    <w:rsid w:val="00776504"/>
    <w:rsid w:val="00781657"/>
    <w:rsid w:val="00781C32"/>
    <w:rsid w:val="007831E7"/>
    <w:rsid w:val="007842FE"/>
    <w:rsid w:val="007844DF"/>
    <w:rsid w:val="00786021"/>
    <w:rsid w:val="007878B2"/>
    <w:rsid w:val="0079072C"/>
    <w:rsid w:val="00791F4F"/>
    <w:rsid w:val="0079254A"/>
    <w:rsid w:val="007926CF"/>
    <w:rsid w:val="007930B8"/>
    <w:rsid w:val="00794839"/>
    <w:rsid w:val="00794C5E"/>
    <w:rsid w:val="00797EDD"/>
    <w:rsid w:val="007A00B0"/>
    <w:rsid w:val="007A0760"/>
    <w:rsid w:val="007A1C45"/>
    <w:rsid w:val="007A2E54"/>
    <w:rsid w:val="007A3B19"/>
    <w:rsid w:val="007A44BE"/>
    <w:rsid w:val="007A5CD7"/>
    <w:rsid w:val="007A7FB8"/>
    <w:rsid w:val="007B0532"/>
    <w:rsid w:val="007B12ED"/>
    <w:rsid w:val="007B1D11"/>
    <w:rsid w:val="007B2AD4"/>
    <w:rsid w:val="007B3E07"/>
    <w:rsid w:val="007B4C31"/>
    <w:rsid w:val="007B4E3F"/>
    <w:rsid w:val="007B61BC"/>
    <w:rsid w:val="007B64FE"/>
    <w:rsid w:val="007B661C"/>
    <w:rsid w:val="007B7AC8"/>
    <w:rsid w:val="007C244C"/>
    <w:rsid w:val="007C2725"/>
    <w:rsid w:val="007C30E3"/>
    <w:rsid w:val="007C3577"/>
    <w:rsid w:val="007C4138"/>
    <w:rsid w:val="007C46F4"/>
    <w:rsid w:val="007C6158"/>
    <w:rsid w:val="007C6A03"/>
    <w:rsid w:val="007C75C8"/>
    <w:rsid w:val="007C7C39"/>
    <w:rsid w:val="007C7C57"/>
    <w:rsid w:val="007D0833"/>
    <w:rsid w:val="007D14F2"/>
    <w:rsid w:val="007D2560"/>
    <w:rsid w:val="007D294D"/>
    <w:rsid w:val="007D2E5C"/>
    <w:rsid w:val="007D33BF"/>
    <w:rsid w:val="007D3FFF"/>
    <w:rsid w:val="007D6ADA"/>
    <w:rsid w:val="007E0A0E"/>
    <w:rsid w:val="007E2902"/>
    <w:rsid w:val="007E2B10"/>
    <w:rsid w:val="007E2E21"/>
    <w:rsid w:val="007E4816"/>
    <w:rsid w:val="007E5DDD"/>
    <w:rsid w:val="007E7D1A"/>
    <w:rsid w:val="007F00D6"/>
    <w:rsid w:val="007F2D6F"/>
    <w:rsid w:val="007F4635"/>
    <w:rsid w:val="00801D16"/>
    <w:rsid w:val="008024F3"/>
    <w:rsid w:val="00802644"/>
    <w:rsid w:val="00803A6F"/>
    <w:rsid w:val="00805826"/>
    <w:rsid w:val="00807F7B"/>
    <w:rsid w:val="00810BB9"/>
    <w:rsid w:val="00810D38"/>
    <w:rsid w:val="00811814"/>
    <w:rsid w:val="008119C2"/>
    <w:rsid w:val="00811F01"/>
    <w:rsid w:val="008122A5"/>
    <w:rsid w:val="00812306"/>
    <w:rsid w:val="0081303D"/>
    <w:rsid w:val="00813D9C"/>
    <w:rsid w:val="0081432C"/>
    <w:rsid w:val="00817343"/>
    <w:rsid w:val="00820631"/>
    <w:rsid w:val="00820E12"/>
    <w:rsid w:val="00821159"/>
    <w:rsid w:val="00821DE8"/>
    <w:rsid w:val="00821F67"/>
    <w:rsid w:val="00823E5E"/>
    <w:rsid w:val="00824547"/>
    <w:rsid w:val="00825624"/>
    <w:rsid w:val="00825B88"/>
    <w:rsid w:val="0083015A"/>
    <w:rsid w:val="00830826"/>
    <w:rsid w:val="008309CC"/>
    <w:rsid w:val="008317D7"/>
    <w:rsid w:val="00832338"/>
    <w:rsid w:val="0083400F"/>
    <w:rsid w:val="00835978"/>
    <w:rsid w:val="00836DA8"/>
    <w:rsid w:val="008371F2"/>
    <w:rsid w:val="0083786C"/>
    <w:rsid w:val="00837B47"/>
    <w:rsid w:val="00837DAB"/>
    <w:rsid w:val="008407DD"/>
    <w:rsid w:val="00840B2C"/>
    <w:rsid w:val="00841CB1"/>
    <w:rsid w:val="008428F7"/>
    <w:rsid w:val="00842900"/>
    <w:rsid w:val="00842B54"/>
    <w:rsid w:val="0084424D"/>
    <w:rsid w:val="008467DD"/>
    <w:rsid w:val="00846F8E"/>
    <w:rsid w:val="00846FD6"/>
    <w:rsid w:val="0085246F"/>
    <w:rsid w:val="0085288C"/>
    <w:rsid w:val="00852FE2"/>
    <w:rsid w:val="008538BB"/>
    <w:rsid w:val="00853AC1"/>
    <w:rsid w:val="00854938"/>
    <w:rsid w:val="008549E5"/>
    <w:rsid w:val="00861BC6"/>
    <w:rsid w:val="00862BFE"/>
    <w:rsid w:val="00863667"/>
    <w:rsid w:val="00866289"/>
    <w:rsid w:val="008670B6"/>
    <w:rsid w:val="0087068A"/>
    <w:rsid w:val="008711D0"/>
    <w:rsid w:val="00872593"/>
    <w:rsid w:val="00872C29"/>
    <w:rsid w:val="008759E3"/>
    <w:rsid w:val="00876391"/>
    <w:rsid w:val="00876567"/>
    <w:rsid w:val="00876744"/>
    <w:rsid w:val="0087712E"/>
    <w:rsid w:val="00880301"/>
    <w:rsid w:val="008803B7"/>
    <w:rsid w:val="00881591"/>
    <w:rsid w:val="0088263A"/>
    <w:rsid w:val="00882698"/>
    <w:rsid w:val="00883360"/>
    <w:rsid w:val="00884B19"/>
    <w:rsid w:val="00885219"/>
    <w:rsid w:val="00885460"/>
    <w:rsid w:val="00885814"/>
    <w:rsid w:val="00885B20"/>
    <w:rsid w:val="00885D74"/>
    <w:rsid w:val="0088626C"/>
    <w:rsid w:val="00886360"/>
    <w:rsid w:val="00890989"/>
    <w:rsid w:val="008909F7"/>
    <w:rsid w:val="00890F1D"/>
    <w:rsid w:val="00893441"/>
    <w:rsid w:val="00894E31"/>
    <w:rsid w:val="00894EF7"/>
    <w:rsid w:val="00897333"/>
    <w:rsid w:val="00897F20"/>
    <w:rsid w:val="008A0353"/>
    <w:rsid w:val="008A127B"/>
    <w:rsid w:val="008A12EA"/>
    <w:rsid w:val="008A4EC0"/>
    <w:rsid w:val="008A5483"/>
    <w:rsid w:val="008A5DC7"/>
    <w:rsid w:val="008A6036"/>
    <w:rsid w:val="008A6E42"/>
    <w:rsid w:val="008A71EC"/>
    <w:rsid w:val="008A7484"/>
    <w:rsid w:val="008A7F26"/>
    <w:rsid w:val="008B1EC6"/>
    <w:rsid w:val="008B250A"/>
    <w:rsid w:val="008B25F5"/>
    <w:rsid w:val="008B4BA9"/>
    <w:rsid w:val="008B52FB"/>
    <w:rsid w:val="008B585B"/>
    <w:rsid w:val="008B6279"/>
    <w:rsid w:val="008B62BF"/>
    <w:rsid w:val="008B7FBC"/>
    <w:rsid w:val="008C0AC4"/>
    <w:rsid w:val="008C2424"/>
    <w:rsid w:val="008C45D3"/>
    <w:rsid w:val="008C4A9F"/>
    <w:rsid w:val="008C4CAC"/>
    <w:rsid w:val="008C50A6"/>
    <w:rsid w:val="008C538F"/>
    <w:rsid w:val="008C62CB"/>
    <w:rsid w:val="008D0550"/>
    <w:rsid w:val="008D077D"/>
    <w:rsid w:val="008D0DA7"/>
    <w:rsid w:val="008D245E"/>
    <w:rsid w:val="008D2830"/>
    <w:rsid w:val="008D5ED1"/>
    <w:rsid w:val="008D63B0"/>
    <w:rsid w:val="008D665B"/>
    <w:rsid w:val="008D68C4"/>
    <w:rsid w:val="008D6C5C"/>
    <w:rsid w:val="008D727E"/>
    <w:rsid w:val="008E1361"/>
    <w:rsid w:val="008E1DFA"/>
    <w:rsid w:val="008E2A24"/>
    <w:rsid w:val="008E342F"/>
    <w:rsid w:val="008E37DE"/>
    <w:rsid w:val="008E3E02"/>
    <w:rsid w:val="008E437C"/>
    <w:rsid w:val="008E709F"/>
    <w:rsid w:val="008E7DA2"/>
    <w:rsid w:val="008F0AE1"/>
    <w:rsid w:val="008F111F"/>
    <w:rsid w:val="008F1A0D"/>
    <w:rsid w:val="008F1A8E"/>
    <w:rsid w:val="008F20CF"/>
    <w:rsid w:val="008F26D6"/>
    <w:rsid w:val="008F4522"/>
    <w:rsid w:val="008F4D9A"/>
    <w:rsid w:val="008F5380"/>
    <w:rsid w:val="008F54A5"/>
    <w:rsid w:val="00900042"/>
    <w:rsid w:val="0090021D"/>
    <w:rsid w:val="009004D9"/>
    <w:rsid w:val="009011A3"/>
    <w:rsid w:val="00901E2A"/>
    <w:rsid w:val="00904A38"/>
    <w:rsid w:val="00905642"/>
    <w:rsid w:val="00911125"/>
    <w:rsid w:val="0091453A"/>
    <w:rsid w:val="00917761"/>
    <w:rsid w:val="00920455"/>
    <w:rsid w:val="00920526"/>
    <w:rsid w:val="00920FCE"/>
    <w:rsid w:val="009211BA"/>
    <w:rsid w:val="009213EC"/>
    <w:rsid w:val="00923AF8"/>
    <w:rsid w:val="00925276"/>
    <w:rsid w:val="00925963"/>
    <w:rsid w:val="0092779B"/>
    <w:rsid w:val="00931633"/>
    <w:rsid w:val="00932B55"/>
    <w:rsid w:val="009333C1"/>
    <w:rsid w:val="00935679"/>
    <w:rsid w:val="00936F02"/>
    <w:rsid w:val="009404B1"/>
    <w:rsid w:val="0094198B"/>
    <w:rsid w:val="00943ED8"/>
    <w:rsid w:val="00944524"/>
    <w:rsid w:val="00944975"/>
    <w:rsid w:val="00944B35"/>
    <w:rsid w:val="009458BC"/>
    <w:rsid w:val="0094614B"/>
    <w:rsid w:val="009464F8"/>
    <w:rsid w:val="00946E7B"/>
    <w:rsid w:val="00947518"/>
    <w:rsid w:val="00947682"/>
    <w:rsid w:val="00950023"/>
    <w:rsid w:val="0095361F"/>
    <w:rsid w:val="00953BE1"/>
    <w:rsid w:val="00954BC1"/>
    <w:rsid w:val="00957DA9"/>
    <w:rsid w:val="0096025E"/>
    <w:rsid w:val="0096083A"/>
    <w:rsid w:val="009610C1"/>
    <w:rsid w:val="009627DC"/>
    <w:rsid w:val="009638F9"/>
    <w:rsid w:val="009639DD"/>
    <w:rsid w:val="00963E13"/>
    <w:rsid w:val="00964412"/>
    <w:rsid w:val="009649F7"/>
    <w:rsid w:val="00964D1A"/>
    <w:rsid w:val="0096525D"/>
    <w:rsid w:val="009656D2"/>
    <w:rsid w:val="00965B5E"/>
    <w:rsid w:val="00967164"/>
    <w:rsid w:val="00970E98"/>
    <w:rsid w:val="009728CE"/>
    <w:rsid w:val="00972F6F"/>
    <w:rsid w:val="00980456"/>
    <w:rsid w:val="009805A0"/>
    <w:rsid w:val="00980D6A"/>
    <w:rsid w:val="0098130B"/>
    <w:rsid w:val="009827B6"/>
    <w:rsid w:val="009829BA"/>
    <w:rsid w:val="009843AE"/>
    <w:rsid w:val="00984467"/>
    <w:rsid w:val="009850B4"/>
    <w:rsid w:val="00987249"/>
    <w:rsid w:val="00987EA8"/>
    <w:rsid w:val="00991221"/>
    <w:rsid w:val="0099166B"/>
    <w:rsid w:val="009919DD"/>
    <w:rsid w:val="009945AF"/>
    <w:rsid w:val="00994DEA"/>
    <w:rsid w:val="009A258A"/>
    <w:rsid w:val="009A2A05"/>
    <w:rsid w:val="009A2C25"/>
    <w:rsid w:val="009A2D09"/>
    <w:rsid w:val="009A418C"/>
    <w:rsid w:val="009A5133"/>
    <w:rsid w:val="009A554D"/>
    <w:rsid w:val="009A7E3F"/>
    <w:rsid w:val="009B088A"/>
    <w:rsid w:val="009B0C1A"/>
    <w:rsid w:val="009B0E8F"/>
    <w:rsid w:val="009B1E6F"/>
    <w:rsid w:val="009B5F77"/>
    <w:rsid w:val="009B6949"/>
    <w:rsid w:val="009B7CFF"/>
    <w:rsid w:val="009C0521"/>
    <w:rsid w:val="009C08C7"/>
    <w:rsid w:val="009C1972"/>
    <w:rsid w:val="009C1B51"/>
    <w:rsid w:val="009C1E06"/>
    <w:rsid w:val="009C236C"/>
    <w:rsid w:val="009C2CCB"/>
    <w:rsid w:val="009C2E92"/>
    <w:rsid w:val="009C308A"/>
    <w:rsid w:val="009C3419"/>
    <w:rsid w:val="009C3C72"/>
    <w:rsid w:val="009C40DD"/>
    <w:rsid w:val="009C4620"/>
    <w:rsid w:val="009C520D"/>
    <w:rsid w:val="009C5E56"/>
    <w:rsid w:val="009C71E2"/>
    <w:rsid w:val="009C75BA"/>
    <w:rsid w:val="009C78B8"/>
    <w:rsid w:val="009D01E4"/>
    <w:rsid w:val="009D1065"/>
    <w:rsid w:val="009D22F7"/>
    <w:rsid w:val="009D45EC"/>
    <w:rsid w:val="009D5F2F"/>
    <w:rsid w:val="009D6796"/>
    <w:rsid w:val="009D714D"/>
    <w:rsid w:val="009D76E7"/>
    <w:rsid w:val="009E0539"/>
    <w:rsid w:val="009E07CD"/>
    <w:rsid w:val="009E1AF2"/>
    <w:rsid w:val="009E200D"/>
    <w:rsid w:val="009E2982"/>
    <w:rsid w:val="009E4196"/>
    <w:rsid w:val="009E505A"/>
    <w:rsid w:val="009E5FF3"/>
    <w:rsid w:val="009E6820"/>
    <w:rsid w:val="009E685E"/>
    <w:rsid w:val="009F0582"/>
    <w:rsid w:val="009F073B"/>
    <w:rsid w:val="009F13CC"/>
    <w:rsid w:val="009F2812"/>
    <w:rsid w:val="009F2836"/>
    <w:rsid w:val="009F2EBA"/>
    <w:rsid w:val="009F37C1"/>
    <w:rsid w:val="009F3BCE"/>
    <w:rsid w:val="009F3E59"/>
    <w:rsid w:val="009F4271"/>
    <w:rsid w:val="009F49AE"/>
    <w:rsid w:val="009F54C2"/>
    <w:rsid w:val="00A00402"/>
    <w:rsid w:val="00A01518"/>
    <w:rsid w:val="00A01AED"/>
    <w:rsid w:val="00A034ED"/>
    <w:rsid w:val="00A0631E"/>
    <w:rsid w:val="00A06D57"/>
    <w:rsid w:val="00A07E8C"/>
    <w:rsid w:val="00A105E6"/>
    <w:rsid w:val="00A10E56"/>
    <w:rsid w:val="00A112B0"/>
    <w:rsid w:val="00A121C3"/>
    <w:rsid w:val="00A12831"/>
    <w:rsid w:val="00A128CE"/>
    <w:rsid w:val="00A12BE9"/>
    <w:rsid w:val="00A14A61"/>
    <w:rsid w:val="00A15401"/>
    <w:rsid w:val="00A15740"/>
    <w:rsid w:val="00A15B29"/>
    <w:rsid w:val="00A1645E"/>
    <w:rsid w:val="00A20919"/>
    <w:rsid w:val="00A2193D"/>
    <w:rsid w:val="00A21E02"/>
    <w:rsid w:val="00A22AB6"/>
    <w:rsid w:val="00A22FD4"/>
    <w:rsid w:val="00A23BD0"/>
    <w:rsid w:val="00A23DC2"/>
    <w:rsid w:val="00A255A1"/>
    <w:rsid w:val="00A26845"/>
    <w:rsid w:val="00A26CA0"/>
    <w:rsid w:val="00A27225"/>
    <w:rsid w:val="00A27BC0"/>
    <w:rsid w:val="00A3051A"/>
    <w:rsid w:val="00A30F7D"/>
    <w:rsid w:val="00A31380"/>
    <w:rsid w:val="00A32675"/>
    <w:rsid w:val="00A32862"/>
    <w:rsid w:val="00A354EC"/>
    <w:rsid w:val="00A372E6"/>
    <w:rsid w:val="00A374C2"/>
    <w:rsid w:val="00A37772"/>
    <w:rsid w:val="00A37FC4"/>
    <w:rsid w:val="00A404F3"/>
    <w:rsid w:val="00A42433"/>
    <w:rsid w:val="00A42811"/>
    <w:rsid w:val="00A43B15"/>
    <w:rsid w:val="00A44E73"/>
    <w:rsid w:val="00A44FEF"/>
    <w:rsid w:val="00A4565A"/>
    <w:rsid w:val="00A45D99"/>
    <w:rsid w:val="00A45EE0"/>
    <w:rsid w:val="00A529C8"/>
    <w:rsid w:val="00A53121"/>
    <w:rsid w:val="00A564E2"/>
    <w:rsid w:val="00A57133"/>
    <w:rsid w:val="00A571C9"/>
    <w:rsid w:val="00A57B07"/>
    <w:rsid w:val="00A607C6"/>
    <w:rsid w:val="00A613CD"/>
    <w:rsid w:val="00A6207A"/>
    <w:rsid w:val="00A620A8"/>
    <w:rsid w:val="00A67461"/>
    <w:rsid w:val="00A67D26"/>
    <w:rsid w:val="00A70027"/>
    <w:rsid w:val="00A70257"/>
    <w:rsid w:val="00A71021"/>
    <w:rsid w:val="00A720D9"/>
    <w:rsid w:val="00A72BAC"/>
    <w:rsid w:val="00A74E5E"/>
    <w:rsid w:val="00A7535E"/>
    <w:rsid w:val="00A76FAC"/>
    <w:rsid w:val="00A807E2"/>
    <w:rsid w:val="00A80B07"/>
    <w:rsid w:val="00A81F83"/>
    <w:rsid w:val="00A820FC"/>
    <w:rsid w:val="00A833FD"/>
    <w:rsid w:val="00A84169"/>
    <w:rsid w:val="00A84C49"/>
    <w:rsid w:val="00A85309"/>
    <w:rsid w:val="00A856BF"/>
    <w:rsid w:val="00A85A47"/>
    <w:rsid w:val="00A864CC"/>
    <w:rsid w:val="00A86E69"/>
    <w:rsid w:val="00A8735B"/>
    <w:rsid w:val="00A87376"/>
    <w:rsid w:val="00A911F3"/>
    <w:rsid w:val="00A9150C"/>
    <w:rsid w:val="00A93945"/>
    <w:rsid w:val="00A94991"/>
    <w:rsid w:val="00A94FF9"/>
    <w:rsid w:val="00A955CA"/>
    <w:rsid w:val="00A95BBF"/>
    <w:rsid w:val="00AA0BC9"/>
    <w:rsid w:val="00AA2259"/>
    <w:rsid w:val="00AA2334"/>
    <w:rsid w:val="00AA3AF7"/>
    <w:rsid w:val="00AA3BBB"/>
    <w:rsid w:val="00AA4347"/>
    <w:rsid w:val="00AA7A38"/>
    <w:rsid w:val="00AB0AA5"/>
    <w:rsid w:val="00AB2B99"/>
    <w:rsid w:val="00AB6221"/>
    <w:rsid w:val="00AB6671"/>
    <w:rsid w:val="00AB76F7"/>
    <w:rsid w:val="00AB7749"/>
    <w:rsid w:val="00AC1264"/>
    <w:rsid w:val="00AC1CE9"/>
    <w:rsid w:val="00AC37A3"/>
    <w:rsid w:val="00AC3C4F"/>
    <w:rsid w:val="00AC3F57"/>
    <w:rsid w:val="00AC4453"/>
    <w:rsid w:val="00AC70A5"/>
    <w:rsid w:val="00AD005E"/>
    <w:rsid w:val="00AD1074"/>
    <w:rsid w:val="00AD1F17"/>
    <w:rsid w:val="00AD1F8B"/>
    <w:rsid w:val="00AD2B7A"/>
    <w:rsid w:val="00AD2D69"/>
    <w:rsid w:val="00AD525A"/>
    <w:rsid w:val="00AD57F6"/>
    <w:rsid w:val="00AD681A"/>
    <w:rsid w:val="00AD69C4"/>
    <w:rsid w:val="00AE01E9"/>
    <w:rsid w:val="00AE01FA"/>
    <w:rsid w:val="00AE07C9"/>
    <w:rsid w:val="00AE0AE3"/>
    <w:rsid w:val="00AE1F75"/>
    <w:rsid w:val="00AE23A6"/>
    <w:rsid w:val="00AE29DD"/>
    <w:rsid w:val="00AE383A"/>
    <w:rsid w:val="00AE6375"/>
    <w:rsid w:val="00AF300F"/>
    <w:rsid w:val="00AF3169"/>
    <w:rsid w:val="00AF41A5"/>
    <w:rsid w:val="00AF4561"/>
    <w:rsid w:val="00AF744F"/>
    <w:rsid w:val="00AF7598"/>
    <w:rsid w:val="00B00895"/>
    <w:rsid w:val="00B01B1A"/>
    <w:rsid w:val="00B03004"/>
    <w:rsid w:val="00B0448C"/>
    <w:rsid w:val="00B0640D"/>
    <w:rsid w:val="00B06D76"/>
    <w:rsid w:val="00B07226"/>
    <w:rsid w:val="00B142D4"/>
    <w:rsid w:val="00B143EA"/>
    <w:rsid w:val="00B202D5"/>
    <w:rsid w:val="00B20C17"/>
    <w:rsid w:val="00B223BE"/>
    <w:rsid w:val="00B2320D"/>
    <w:rsid w:val="00B23297"/>
    <w:rsid w:val="00B2481E"/>
    <w:rsid w:val="00B25177"/>
    <w:rsid w:val="00B25EF2"/>
    <w:rsid w:val="00B25FDF"/>
    <w:rsid w:val="00B26081"/>
    <w:rsid w:val="00B27067"/>
    <w:rsid w:val="00B27D41"/>
    <w:rsid w:val="00B319E3"/>
    <w:rsid w:val="00B31ECC"/>
    <w:rsid w:val="00B32CF3"/>
    <w:rsid w:val="00B33332"/>
    <w:rsid w:val="00B334E8"/>
    <w:rsid w:val="00B334EA"/>
    <w:rsid w:val="00B40949"/>
    <w:rsid w:val="00B43471"/>
    <w:rsid w:val="00B46954"/>
    <w:rsid w:val="00B474A2"/>
    <w:rsid w:val="00B477D5"/>
    <w:rsid w:val="00B4794C"/>
    <w:rsid w:val="00B47A86"/>
    <w:rsid w:val="00B50408"/>
    <w:rsid w:val="00B51336"/>
    <w:rsid w:val="00B5439A"/>
    <w:rsid w:val="00B553CB"/>
    <w:rsid w:val="00B602E0"/>
    <w:rsid w:val="00B62560"/>
    <w:rsid w:val="00B6262A"/>
    <w:rsid w:val="00B6744A"/>
    <w:rsid w:val="00B67DB0"/>
    <w:rsid w:val="00B72832"/>
    <w:rsid w:val="00B72AAB"/>
    <w:rsid w:val="00B73436"/>
    <w:rsid w:val="00B73767"/>
    <w:rsid w:val="00B74122"/>
    <w:rsid w:val="00B758F8"/>
    <w:rsid w:val="00B75FA8"/>
    <w:rsid w:val="00B77649"/>
    <w:rsid w:val="00B77FA1"/>
    <w:rsid w:val="00B82602"/>
    <w:rsid w:val="00B83BC5"/>
    <w:rsid w:val="00B84A26"/>
    <w:rsid w:val="00B84B7D"/>
    <w:rsid w:val="00B84CC8"/>
    <w:rsid w:val="00B84E09"/>
    <w:rsid w:val="00B85965"/>
    <w:rsid w:val="00B859E1"/>
    <w:rsid w:val="00B87F5E"/>
    <w:rsid w:val="00B87F90"/>
    <w:rsid w:val="00B900FC"/>
    <w:rsid w:val="00B91006"/>
    <w:rsid w:val="00B931D3"/>
    <w:rsid w:val="00B932AA"/>
    <w:rsid w:val="00B94E5E"/>
    <w:rsid w:val="00B95A74"/>
    <w:rsid w:val="00B964CB"/>
    <w:rsid w:val="00BA2038"/>
    <w:rsid w:val="00BA22C2"/>
    <w:rsid w:val="00BA3262"/>
    <w:rsid w:val="00BA4C2C"/>
    <w:rsid w:val="00BA5785"/>
    <w:rsid w:val="00BA64F6"/>
    <w:rsid w:val="00BB0142"/>
    <w:rsid w:val="00BB3992"/>
    <w:rsid w:val="00BB3F9B"/>
    <w:rsid w:val="00BB4253"/>
    <w:rsid w:val="00BB5810"/>
    <w:rsid w:val="00BB59C2"/>
    <w:rsid w:val="00BB5E58"/>
    <w:rsid w:val="00BB63CB"/>
    <w:rsid w:val="00BB6B38"/>
    <w:rsid w:val="00BB7CF4"/>
    <w:rsid w:val="00BC0031"/>
    <w:rsid w:val="00BC15ED"/>
    <w:rsid w:val="00BC2576"/>
    <w:rsid w:val="00BC2739"/>
    <w:rsid w:val="00BC3BBC"/>
    <w:rsid w:val="00BC3E57"/>
    <w:rsid w:val="00BC436D"/>
    <w:rsid w:val="00BC4A65"/>
    <w:rsid w:val="00BC65D5"/>
    <w:rsid w:val="00BC6B0C"/>
    <w:rsid w:val="00BC6B3F"/>
    <w:rsid w:val="00BC6BB3"/>
    <w:rsid w:val="00BC7B79"/>
    <w:rsid w:val="00BD1137"/>
    <w:rsid w:val="00BD2871"/>
    <w:rsid w:val="00BD3944"/>
    <w:rsid w:val="00BD3ADB"/>
    <w:rsid w:val="00BD3E38"/>
    <w:rsid w:val="00BD70EA"/>
    <w:rsid w:val="00BD71E8"/>
    <w:rsid w:val="00BD7B5F"/>
    <w:rsid w:val="00BD7E66"/>
    <w:rsid w:val="00BE16C0"/>
    <w:rsid w:val="00BE4017"/>
    <w:rsid w:val="00BE411C"/>
    <w:rsid w:val="00BE54D9"/>
    <w:rsid w:val="00BE5825"/>
    <w:rsid w:val="00BE593D"/>
    <w:rsid w:val="00BE67AE"/>
    <w:rsid w:val="00BE6D3C"/>
    <w:rsid w:val="00BE7105"/>
    <w:rsid w:val="00BE7283"/>
    <w:rsid w:val="00BE74ED"/>
    <w:rsid w:val="00BE7F87"/>
    <w:rsid w:val="00BF0C47"/>
    <w:rsid w:val="00BF0FB4"/>
    <w:rsid w:val="00BF1D96"/>
    <w:rsid w:val="00BF5014"/>
    <w:rsid w:val="00BF60A5"/>
    <w:rsid w:val="00BF6790"/>
    <w:rsid w:val="00BF7208"/>
    <w:rsid w:val="00BF7BF2"/>
    <w:rsid w:val="00BF7C4F"/>
    <w:rsid w:val="00C02736"/>
    <w:rsid w:val="00C03248"/>
    <w:rsid w:val="00C040FF"/>
    <w:rsid w:val="00C07435"/>
    <w:rsid w:val="00C1039B"/>
    <w:rsid w:val="00C110AF"/>
    <w:rsid w:val="00C11478"/>
    <w:rsid w:val="00C11B39"/>
    <w:rsid w:val="00C11F24"/>
    <w:rsid w:val="00C1257D"/>
    <w:rsid w:val="00C126F6"/>
    <w:rsid w:val="00C12998"/>
    <w:rsid w:val="00C129E0"/>
    <w:rsid w:val="00C138BA"/>
    <w:rsid w:val="00C14D38"/>
    <w:rsid w:val="00C15C6B"/>
    <w:rsid w:val="00C17525"/>
    <w:rsid w:val="00C200A5"/>
    <w:rsid w:val="00C212CD"/>
    <w:rsid w:val="00C22EDF"/>
    <w:rsid w:val="00C262B8"/>
    <w:rsid w:val="00C26867"/>
    <w:rsid w:val="00C26E89"/>
    <w:rsid w:val="00C27A96"/>
    <w:rsid w:val="00C30269"/>
    <w:rsid w:val="00C30AD7"/>
    <w:rsid w:val="00C31532"/>
    <w:rsid w:val="00C31535"/>
    <w:rsid w:val="00C31BE7"/>
    <w:rsid w:val="00C32567"/>
    <w:rsid w:val="00C32928"/>
    <w:rsid w:val="00C32D06"/>
    <w:rsid w:val="00C32D9B"/>
    <w:rsid w:val="00C33209"/>
    <w:rsid w:val="00C34630"/>
    <w:rsid w:val="00C34981"/>
    <w:rsid w:val="00C364A7"/>
    <w:rsid w:val="00C36EB5"/>
    <w:rsid w:val="00C37DB8"/>
    <w:rsid w:val="00C4083F"/>
    <w:rsid w:val="00C40D0A"/>
    <w:rsid w:val="00C4113B"/>
    <w:rsid w:val="00C41E9B"/>
    <w:rsid w:val="00C42DF8"/>
    <w:rsid w:val="00C441B5"/>
    <w:rsid w:val="00C44441"/>
    <w:rsid w:val="00C44C09"/>
    <w:rsid w:val="00C45C98"/>
    <w:rsid w:val="00C463BE"/>
    <w:rsid w:val="00C46813"/>
    <w:rsid w:val="00C47252"/>
    <w:rsid w:val="00C4747B"/>
    <w:rsid w:val="00C47D03"/>
    <w:rsid w:val="00C51737"/>
    <w:rsid w:val="00C51C7D"/>
    <w:rsid w:val="00C5267B"/>
    <w:rsid w:val="00C529FE"/>
    <w:rsid w:val="00C52C55"/>
    <w:rsid w:val="00C54245"/>
    <w:rsid w:val="00C5462A"/>
    <w:rsid w:val="00C547CB"/>
    <w:rsid w:val="00C55EE3"/>
    <w:rsid w:val="00C56276"/>
    <w:rsid w:val="00C5645B"/>
    <w:rsid w:val="00C5783D"/>
    <w:rsid w:val="00C600F7"/>
    <w:rsid w:val="00C60879"/>
    <w:rsid w:val="00C632B5"/>
    <w:rsid w:val="00C6336E"/>
    <w:rsid w:val="00C63EC8"/>
    <w:rsid w:val="00C64F83"/>
    <w:rsid w:val="00C6525C"/>
    <w:rsid w:val="00C66739"/>
    <w:rsid w:val="00C7008A"/>
    <w:rsid w:val="00C7110A"/>
    <w:rsid w:val="00C72BB2"/>
    <w:rsid w:val="00C72EDA"/>
    <w:rsid w:val="00C7394A"/>
    <w:rsid w:val="00C73E7D"/>
    <w:rsid w:val="00C741C3"/>
    <w:rsid w:val="00C763ED"/>
    <w:rsid w:val="00C77235"/>
    <w:rsid w:val="00C8129A"/>
    <w:rsid w:val="00C82CC0"/>
    <w:rsid w:val="00C836FD"/>
    <w:rsid w:val="00C83842"/>
    <w:rsid w:val="00C83D0C"/>
    <w:rsid w:val="00C84391"/>
    <w:rsid w:val="00C85285"/>
    <w:rsid w:val="00C86480"/>
    <w:rsid w:val="00C86662"/>
    <w:rsid w:val="00C86665"/>
    <w:rsid w:val="00C86EC8"/>
    <w:rsid w:val="00C90577"/>
    <w:rsid w:val="00C914A7"/>
    <w:rsid w:val="00C939F1"/>
    <w:rsid w:val="00C94CAE"/>
    <w:rsid w:val="00C95657"/>
    <w:rsid w:val="00C96A2C"/>
    <w:rsid w:val="00C9709E"/>
    <w:rsid w:val="00C9713C"/>
    <w:rsid w:val="00C97F32"/>
    <w:rsid w:val="00CA03CA"/>
    <w:rsid w:val="00CA0681"/>
    <w:rsid w:val="00CA19F4"/>
    <w:rsid w:val="00CA19F7"/>
    <w:rsid w:val="00CA22D4"/>
    <w:rsid w:val="00CA3D38"/>
    <w:rsid w:val="00CA3FAC"/>
    <w:rsid w:val="00CA6435"/>
    <w:rsid w:val="00CA7FE4"/>
    <w:rsid w:val="00CB03B4"/>
    <w:rsid w:val="00CB05E1"/>
    <w:rsid w:val="00CB4D69"/>
    <w:rsid w:val="00CB5914"/>
    <w:rsid w:val="00CB79D6"/>
    <w:rsid w:val="00CC02ED"/>
    <w:rsid w:val="00CC0C81"/>
    <w:rsid w:val="00CC1684"/>
    <w:rsid w:val="00CC177D"/>
    <w:rsid w:val="00CC2477"/>
    <w:rsid w:val="00CC24DC"/>
    <w:rsid w:val="00CC2678"/>
    <w:rsid w:val="00CC3DAC"/>
    <w:rsid w:val="00CC3FAB"/>
    <w:rsid w:val="00CD01D6"/>
    <w:rsid w:val="00CD0FA3"/>
    <w:rsid w:val="00CD2FFC"/>
    <w:rsid w:val="00CD31D2"/>
    <w:rsid w:val="00CD5156"/>
    <w:rsid w:val="00CD5651"/>
    <w:rsid w:val="00CD5905"/>
    <w:rsid w:val="00CD5F50"/>
    <w:rsid w:val="00CD6456"/>
    <w:rsid w:val="00CD684B"/>
    <w:rsid w:val="00CD748F"/>
    <w:rsid w:val="00CD76FE"/>
    <w:rsid w:val="00CE1FA7"/>
    <w:rsid w:val="00CE22E7"/>
    <w:rsid w:val="00CE31A1"/>
    <w:rsid w:val="00CE35B4"/>
    <w:rsid w:val="00CE50FA"/>
    <w:rsid w:val="00CE6143"/>
    <w:rsid w:val="00CE65E4"/>
    <w:rsid w:val="00CE66B5"/>
    <w:rsid w:val="00CE787F"/>
    <w:rsid w:val="00CF007B"/>
    <w:rsid w:val="00CF008B"/>
    <w:rsid w:val="00CF19CB"/>
    <w:rsid w:val="00CF40FF"/>
    <w:rsid w:val="00CF5001"/>
    <w:rsid w:val="00CF68FE"/>
    <w:rsid w:val="00CF6C82"/>
    <w:rsid w:val="00CF7219"/>
    <w:rsid w:val="00D008FB"/>
    <w:rsid w:val="00D00955"/>
    <w:rsid w:val="00D01037"/>
    <w:rsid w:val="00D015AF"/>
    <w:rsid w:val="00D01F1A"/>
    <w:rsid w:val="00D02817"/>
    <w:rsid w:val="00D030CC"/>
    <w:rsid w:val="00D031CE"/>
    <w:rsid w:val="00D0326C"/>
    <w:rsid w:val="00D03BBF"/>
    <w:rsid w:val="00D065CD"/>
    <w:rsid w:val="00D10575"/>
    <w:rsid w:val="00D127F2"/>
    <w:rsid w:val="00D13A79"/>
    <w:rsid w:val="00D15856"/>
    <w:rsid w:val="00D1767C"/>
    <w:rsid w:val="00D20630"/>
    <w:rsid w:val="00D2086E"/>
    <w:rsid w:val="00D21EFA"/>
    <w:rsid w:val="00D23129"/>
    <w:rsid w:val="00D24B12"/>
    <w:rsid w:val="00D24C5A"/>
    <w:rsid w:val="00D25AA9"/>
    <w:rsid w:val="00D26CFF"/>
    <w:rsid w:val="00D26E9B"/>
    <w:rsid w:val="00D26F82"/>
    <w:rsid w:val="00D3239D"/>
    <w:rsid w:val="00D32BC5"/>
    <w:rsid w:val="00D343D4"/>
    <w:rsid w:val="00D3486A"/>
    <w:rsid w:val="00D35BC1"/>
    <w:rsid w:val="00D35E32"/>
    <w:rsid w:val="00D3637B"/>
    <w:rsid w:val="00D37135"/>
    <w:rsid w:val="00D371FB"/>
    <w:rsid w:val="00D37EBC"/>
    <w:rsid w:val="00D40216"/>
    <w:rsid w:val="00D405C0"/>
    <w:rsid w:val="00D4314E"/>
    <w:rsid w:val="00D4404F"/>
    <w:rsid w:val="00D445B7"/>
    <w:rsid w:val="00D4475E"/>
    <w:rsid w:val="00D4513D"/>
    <w:rsid w:val="00D45238"/>
    <w:rsid w:val="00D45CB7"/>
    <w:rsid w:val="00D4797A"/>
    <w:rsid w:val="00D50735"/>
    <w:rsid w:val="00D526D2"/>
    <w:rsid w:val="00D53531"/>
    <w:rsid w:val="00D539B3"/>
    <w:rsid w:val="00D5425B"/>
    <w:rsid w:val="00D554B4"/>
    <w:rsid w:val="00D5552E"/>
    <w:rsid w:val="00D555C5"/>
    <w:rsid w:val="00D55AAD"/>
    <w:rsid w:val="00D564BA"/>
    <w:rsid w:val="00D575B0"/>
    <w:rsid w:val="00D61358"/>
    <w:rsid w:val="00D6394D"/>
    <w:rsid w:val="00D6423F"/>
    <w:rsid w:val="00D657E5"/>
    <w:rsid w:val="00D66875"/>
    <w:rsid w:val="00D670A1"/>
    <w:rsid w:val="00D67491"/>
    <w:rsid w:val="00D72CC6"/>
    <w:rsid w:val="00D738A2"/>
    <w:rsid w:val="00D74146"/>
    <w:rsid w:val="00D74D03"/>
    <w:rsid w:val="00D758E2"/>
    <w:rsid w:val="00D75D31"/>
    <w:rsid w:val="00D76210"/>
    <w:rsid w:val="00D76CB7"/>
    <w:rsid w:val="00D77BC3"/>
    <w:rsid w:val="00D80C43"/>
    <w:rsid w:val="00D80E58"/>
    <w:rsid w:val="00D80ED1"/>
    <w:rsid w:val="00D81427"/>
    <w:rsid w:val="00D822A4"/>
    <w:rsid w:val="00D83418"/>
    <w:rsid w:val="00D83CA8"/>
    <w:rsid w:val="00D86340"/>
    <w:rsid w:val="00D868AB"/>
    <w:rsid w:val="00D87603"/>
    <w:rsid w:val="00D90F69"/>
    <w:rsid w:val="00D91C56"/>
    <w:rsid w:val="00D9277B"/>
    <w:rsid w:val="00D92959"/>
    <w:rsid w:val="00D9330B"/>
    <w:rsid w:val="00D9373E"/>
    <w:rsid w:val="00D93A6E"/>
    <w:rsid w:val="00D945DB"/>
    <w:rsid w:val="00D95193"/>
    <w:rsid w:val="00D96BAD"/>
    <w:rsid w:val="00D96F78"/>
    <w:rsid w:val="00D9736F"/>
    <w:rsid w:val="00DA0863"/>
    <w:rsid w:val="00DA1607"/>
    <w:rsid w:val="00DA1B4D"/>
    <w:rsid w:val="00DA27C0"/>
    <w:rsid w:val="00DA2BA9"/>
    <w:rsid w:val="00DA3EC3"/>
    <w:rsid w:val="00DA42F7"/>
    <w:rsid w:val="00DA48A3"/>
    <w:rsid w:val="00DA4D5E"/>
    <w:rsid w:val="00DA562B"/>
    <w:rsid w:val="00DA6C0F"/>
    <w:rsid w:val="00DA7676"/>
    <w:rsid w:val="00DB0535"/>
    <w:rsid w:val="00DB11C0"/>
    <w:rsid w:val="00DB2DA2"/>
    <w:rsid w:val="00DB3BDF"/>
    <w:rsid w:val="00DB4DA2"/>
    <w:rsid w:val="00DB4E4D"/>
    <w:rsid w:val="00DB5264"/>
    <w:rsid w:val="00DB7821"/>
    <w:rsid w:val="00DC01D4"/>
    <w:rsid w:val="00DC028C"/>
    <w:rsid w:val="00DC0809"/>
    <w:rsid w:val="00DC08E4"/>
    <w:rsid w:val="00DC1F5A"/>
    <w:rsid w:val="00DC22AF"/>
    <w:rsid w:val="00DC2717"/>
    <w:rsid w:val="00DC2FEA"/>
    <w:rsid w:val="00DC3EE7"/>
    <w:rsid w:val="00DC5129"/>
    <w:rsid w:val="00DC55E5"/>
    <w:rsid w:val="00DC5BB2"/>
    <w:rsid w:val="00DC6CA9"/>
    <w:rsid w:val="00DC70E4"/>
    <w:rsid w:val="00DD01F6"/>
    <w:rsid w:val="00DD034A"/>
    <w:rsid w:val="00DD06D1"/>
    <w:rsid w:val="00DD0E16"/>
    <w:rsid w:val="00DD1B61"/>
    <w:rsid w:val="00DD1F6A"/>
    <w:rsid w:val="00DD32D4"/>
    <w:rsid w:val="00DD44CB"/>
    <w:rsid w:val="00DD4D32"/>
    <w:rsid w:val="00DD707A"/>
    <w:rsid w:val="00DD71F1"/>
    <w:rsid w:val="00DD770B"/>
    <w:rsid w:val="00DE1573"/>
    <w:rsid w:val="00DE1A89"/>
    <w:rsid w:val="00DE2EAA"/>
    <w:rsid w:val="00DE374D"/>
    <w:rsid w:val="00DE380F"/>
    <w:rsid w:val="00DE3D44"/>
    <w:rsid w:val="00DE3FEF"/>
    <w:rsid w:val="00DE468E"/>
    <w:rsid w:val="00DE6EF9"/>
    <w:rsid w:val="00DF087D"/>
    <w:rsid w:val="00DF0D0F"/>
    <w:rsid w:val="00DF265E"/>
    <w:rsid w:val="00DF3EE4"/>
    <w:rsid w:val="00DF4E0B"/>
    <w:rsid w:val="00E011CF"/>
    <w:rsid w:val="00E01688"/>
    <w:rsid w:val="00E02A1F"/>
    <w:rsid w:val="00E02AD8"/>
    <w:rsid w:val="00E02E8F"/>
    <w:rsid w:val="00E038B9"/>
    <w:rsid w:val="00E0407D"/>
    <w:rsid w:val="00E06482"/>
    <w:rsid w:val="00E06570"/>
    <w:rsid w:val="00E069FE"/>
    <w:rsid w:val="00E0716A"/>
    <w:rsid w:val="00E103F1"/>
    <w:rsid w:val="00E1069C"/>
    <w:rsid w:val="00E10911"/>
    <w:rsid w:val="00E11E89"/>
    <w:rsid w:val="00E13227"/>
    <w:rsid w:val="00E13836"/>
    <w:rsid w:val="00E14CAB"/>
    <w:rsid w:val="00E1769C"/>
    <w:rsid w:val="00E20345"/>
    <w:rsid w:val="00E23640"/>
    <w:rsid w:val="00E24CBB"/>
    <w:rsid w:val="00E26DD8"/>
    <w:rsid w:val="00E27359"/>
    <w:rsid w:val="00E30448"/>
    <w:rsid w:val="00E305EC"/>
    <w:rsid w:val="00E31588"/>
    <w:rsid w:val="00E316FC"/>
    <w:rsid w:val="00E326AB"/>
    <w:rsid w:val="00E329FF"/>
    <w:rsid w:val="00E330B2"/>
    <w:rsid w:val="00E330E7"/>
    <w:rsid w:val="00E34262"/>
    <w:rsid w:val="00E34F31"/>
    <w:rsid w:val="00E3649F"/>
    <w:rsid w:val="00E36BEA"/>
    <w:rsid w:val="00E36F36"/>
    <w:rsid w:val="00E37B09"/>
    <w:rsid w:val="00E412CB"/>
    <w:rsid w:val="00E4276E"/>
    <w:rsid w:val="00E428F9"/>
    <w:rsid w:val="00E42E2B"/>
    <w:rsid w:val="00E43D15"/>
    <w:rsid w:val="00E44202"/>
    <w:rsid w:val="00E4448C"/>
    <w:rsid w:val="00E44A08"/>
    <w:rsid w:val="00E44B4B"/>
    <w:rsid w:val="00E45CD8"/>
    <w:rsid w:val="00E46ECF"/>
    <w:rsid w:val="00E47AC3"/>
    <w:rsid w:val="00E47E44"/>
    <w:rsid w:val="00E51937"/>
    <w:rsid w:val="00E53178"/>
    <w:rsid w:val="00E57F5B"/>
    <w:rsid w:val="00E60614"/>
    <w:rsid w:val="00E617E1"/>
    <w:rsid w:val="00E651E4"/>
    <w:rsid w:val="00E6537C"/>
    <w:rsid w:val="00E65E50"/>
    <w:rsid w:val="00E668AD"/>
    <w:rsid w:val="00E66F6E"/>
    <w:rsid w:val="00E67906"/>
    <w:rsid w:val="00E70D53"/>
    <w:rsid w:val="00E7352E"/>
    <w:rsid w:val="00E74CD5"/>
    <w:rsid w:val="00E7533B"/>
    <w:rsid w:val="00E75B24"/>
    <w:rsid w:val="00E75DDE"/>
    <w:rsid w:val="00E7613D"/>
    <w:rsid w:val="00E763D2"/>
    <w:rsid w:val="00E80B87"/>
    <w:rsid w:val="00E814B7"/>
    <w:rsid w:val="00E82F2B"/>
    <w:rsid w:val="00E839CA"/>
    <w:rsid w:val="00E83B1C"/>
    <w:rsid w:val="00E849E0"/>
    <w:rsid w:val="00E852E3"/>
    <w:rsid w:val="00E855F3"/>
    <w:rsid w:val="00E85706"/>
    <w:rsid w:val="00E85D5D"/>
    <w:rsid w:val="00E86497"/>
    <w:rsid w:val="00E86617"/>
    <w:rsid w:val="00E86B9A"/>
    <w:rsid w:val="00E90CBF"/>
    <w:rsid w:val="00E925C3"/>
    <w:rsid w:val="00E925CE"/>
    <w:rsid w:val="00E93284"/>
    <w:rsid w:val="00E934DD"/>
    <w:rsid w:val="00E94362"/>
    <w:rsid w:val="00E94F6A"/>
    <w:rsid w:val="00E95134"/>
    <w:rsid w:val="00E958CE"/>
    <w:rsid w:val="00E961B5"/>
    <w:rsid w:val="00E9621E"/>
    <w:rsid w:val="00E967AE"/>
    <w:rsid w:val="00EA0D26"/>
    <w:rsid w:val="00EA16DF"/>
    <w:rsid w:val="00EA1D9F"/>
    <w:rsid w:val="00EA3484"/>
    <w:rsid w:val="00EA59F1"/>
    <w:rsid w:val="00EA64E9"/>
    <w:rsid w:val="00EA72A2"/>
    <w:rsid w:val="00EA7F6B"/>
    <w:rsid w:val="00EB32DA"/>
    <w:rsid w:val="00EB38E5"/>
    <w:rsid w:val="00EB4BE6"/>
    <w:rsid w:val="00EB5693"/>
    <w:rsid w:val="00EB5739"/>
    <w:rsid w:val="00EB703D"/>
    <w:rsid w:val="00EC12C9"/>
    <w:rsid w:val="00EC1877"/>
    <w:rsid w:val="00EC1AC1"/>
    <w:rsid w:val="00EC231F"/>
    <w:rsid w:val="00EC232E"/>
    <w:rsid w:val="00EC3058"/>
    <w:rsid w:val="00EC34E3"/>
    <w:rsid w:val="00EC3A4C"/>
    <w:rsid w:val="00EC490B"/>
    <w:rsid w:val="00EC4F34"/>
    <w:rsid w:val="00EC5B6D"/>
    <w:rsid w:val="00EC6D6C"/>
    <w:rsid w:val="00EC6EBF"/>
    <w:rsid w:val="00EC755A"/>
    <w:rsid w:val="00ED037F"/>
    <w:rsid w:val="00ED2078"/>
    <w:rsid w:val="00ED3615"/>
    <w:rsid w:val="00ED3E49"/>
    <w:rsid w:val="00ED6E3D"/>
    <w:rsid w:val="00ED781D"/>
    <w:rsid w:val="00EE0444"/>
    <w:rsid w:val="00EE1245"/>
    <w:rsid w:val="00EE22D7"/>
    <w:rsid w:val="00EE57A1"/>
    <w:rsid w:val="00EE61AF"/>
    <w:rsid w:val="00EE6398"/>
    <w:rsid w:val="00EE7561"/>
    <w:rsid w:val="00EF02CD"/>
    <w:rsid w:val="00EF15C0"/>
    <w:rsid w:val="00EF26B8"/>
    <w:rsid w:val="00EF7992"/>
    <w:rsid w:val="00EF7B78"/>
    <w:rsid w:val="00EF7CB1"/>
    <w:rsid w:val="00F00753"/>
    <w:rsid w:val="00F009B1"/>
    <w:rsid w:val="00F01203"/>
    <w:rsid w:val="00F058A4"/>
    <w:rsid w:val="00F06B93"/>
    <w:rsid w:val="00F074B9"/>
    <w:rsid w:val="00F11505"/>
    <w:rsid w:val="00F11880"/>
    <w:rsid w:val="00F11C5F"/>
    <w:rsid w:val="00F1362A"/>
    <w:rsid w:val="00F13BDA"/>
    <w:rsid w:val="00F1727F"/>
    <w:rsid w:val="00F173BF"/>
    <w:rsid w:val="00F225E8"/>
    <w:rsid w:val="00F2352D"/>
    <w:rsid w:val="00F236DE"/>
    <w:rsid w:val="00F23E9E"/>
    <w:rsid w:val="00F26292"/>
    <w:rsid w:val="00F26D1A"/>
    <w:rsid w:val="00F3027E"/>
    <w:rsid w:val="00F31C2E"/>
    <w:rsid w:val="00F31D73"/>
    <w:rsid w:val="00F333BF"/>
    <w:rsid w:val="00F33E82"/>
    <w:rsid w:val="00F33E87"/>
    <w:rsid w:val="00F34E8B"/>
    <w:rsid w:val="00F35742"/>
    <w:rsid w:val="00F3622E"/>
    <w:rsid w:val="00F40117"/>
    <w:rsid w:val="00F40F7B"/>
    <w:rsid w:val="00F42EFF"/>
    <w:rsid w:val="00F43645"/>
    <w:rsid w:val="00F43D55"/>
    <w:rsid w:val="00F44751"/>
    <w:rsid w:val="00F449BC"/>
    <w:rsid w:val="00F44A42"/>
    <w:rsid w:val="00F458D1"/>
    <w:rsid w:val="00F45F9E"/>
    <w:rsid w:val="00F460F3"/>
    <w:rsid w:val="00F4616D"/>
    <w:rsid w:val="00F46A61"/>
    <w:rsid w:val="00F472CF"/>
    <w:rsid w:val="00F50DA0"/>
    <w:rsid w:val="00F52B0E"/>
    <w:rsid w:val="00F53314"/>
    <w:rsid w:val="00F53BAA"/>
    <w:rsid w:val="00F544EB"/>
    <w:rsid w:val="00F55D6F"/>
    <w:rsid w:val="00F60F2C"/>
    <w:rsid w:val="00F61152"/>
    <w:rsid w:val="00F614CA"/>
    <w:rsid w:val="00F6182C"/>
    <w:rsid w:val="00F62E32"/>
    <w:rsid w:val="00F63A83"/>
    <w:rsid w:val="00F63ACA"/>
    <w:rsid w:val="00F63B86"/>
    <w:rsid w:val="00F63CBF"/>
    <w:rsid w:val="00F63D4B"/>
    <w:rsid w:val="00F66384"/>
    <w:rsid w:val="00F67186"/>
    <w:rsid w:val="00F70CC7"/>
    <w:rsid w:val="00F711D7"/>
    <w:rsid w:val="00F72C20"/>
    <w:rsid w:val="00F735BD"/>
    <w:rsid w:val="00F739A8"/>
    <w:rsid w:val="00F74E80"/>
    <w:rsid w:val="00F75684"/>
    <w:rsid w:val="00F762A3"/>
    <w:rsid w:val="00F77960"/>
    <w:rsid w:val="00F77DEB"/>
    <w:rsid w:val="00F80542"/>
    <w:rsid w:val="00F8189A"/>
    <w:rsid w:val="00F81A19"/>
    <w:rsid w:val="00F85815"/>
    <w:rsid w:val="00F85E9B"/>
    <w:rsid w:val="00F86491"/>
    <w:rsid w:val="00F86612"/>
    <w:rsid w:val="00F876DA"/>
    <w:rsid w:val="00F914BF"/>
    <w:rsid w:val="00F91E27"/>
    <w:rsid w:val="00F9228F"/>
    <w:rsid w:val="00F925AB"/>
    <w:rsid w:val="00F92C03"/>
    <w:rsid w:val="00F941F9"/>
    <w:rsid w:val="00F9424E"/>
    <w:rsid w:val="00F957FB"/>
    <w:rsid w:val="00F95FF3"/>
    <w:rsid w:val="00F96040"/>
    <w:rsid w:val="00F97116"/>
    <w:rsid w:val="00F97830"/>
    <w:rsid w:val="00FA04B4"/>
    <w:rsid w:val="00FA0C24"/>
    <w:rsid w:val="00FA1329"/>
    <w:rsid w:val="00FA16FD"/>
    <w:rsid w:val="00FA1E65"/>
    <w:rsid w:val="00FA5718"/>
    <w:rsid w:val="00FA666F"/>
    <w:rsid w:val="00FA6C37"/>
    <w:rsid w:val="00FA7061"/>
    <w:rsid w:val="00FA7C8C"/>
    <w:rsid w:val="00FB0227"/>
    <w:rsid w:val="00FB0D24"/>
    <w:rsid w:val="00FB362E"/>
    <w:rsid w:val="00FB6781"/>
    <w:rsid w:val="00FB7AB3"/>
    <w:rsid w:val="00FB7C26"/>
    <w:rsid w:val="00FB7F8B"/>
    <w:rsid w:val="00FC1B7C"/>
    <w:rsid w:val="00FC2DCC"/>
    <w:rsid w:val="00FC2ED3"/>
    <w:rsid w:val="00FC35C5"/>
    <w:rsid w:val="00FC6564"/>
    <w:rsid w:val="00FC682E"/>
    <w:rsid w:val="00FC72A0"/>
    <w:rsid w:val="00FC7729"/>
    <w:rsid w:val="00FD0E58"/>
    <w:rsid w:val="00FD1066"/>
    <w:rsid w:val="00FD1B6C"/>
    <w:rsid w:val="00FD229D"/>
    <w:rsid w:val="00FD2DD3"/>
    <w:rsid w:val="00FD2E7D"/>
    <w:rsid w:val="00FD36A9"/>
    <w:rsid w:val="00FD3F71"/>
    <w:rsid w:val="00FD4B18"/>
    <w:rsid w:val="00FD7641"/>
    <w:rsid w:val="00FE07A7"/>
    <w:rsid w:val="00FE1350"/>
    <w:rsid w:val="00FE192F"/>
    <w:rsid w:val="00FE2216"/>
    <w:rsid w:val="00FE24A4"/>
    <w:rsid w:val="00FE25C1"/>
    <w:rsid w:val="00FE3E1B"/>
    <w:rsid w:val="00FE4AE6"/>
    <w:rsid w:val="00FE4D12"/>
    <w:rsid w:val="00FE4E42"/>
    <w:rsid w:val="00FE5E3F"/>
    <w:rsid w:val="00FE7272"/>
    <w:rsid w:val="00FE7536"/>
    <w:rsid w:val="00FE78D6"/>
    <w:rsid w:val="00FF18FC"/>
    <w:rsid w:val="00FF3D6C"/>
    <w:rsid w:val="00FF5955"/>
    <w:rsid w:val="00FF5C88"/>
    <w:rsid w:val="00FF5F74"/>
    <w:rsid w:val="00FF7DDE"/>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78CFC6A1"/>
  <w15:docId w15:val="{641905C3-8D32-432B-8A7B-5AB9F5F84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widowControl w:val="0"/>
        <w:spacing w:after="200" w:line="276"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iPriority="99"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2E7D"/>
    <w:pPr>
      <w:spacing w:after="240"/>
      <w:jc w:val="both"/>
    </w:pPr>
    <w:rPr>
      <w:rFonts w:ascii="Times New Roman" w:hAnsi="Times New Roman"/>
      <w:sz w:val="24"/>
    </w:rPr>
  </w:style>
  <w:style w:type="paragraph" w:styleId="Heading1">
    <w:name w:val="heading 1"/>
    <w:basedOn w:val="Normal"/>
    <w:next w:val="Normal"/>
    <w:link w:val="Heading1Char"/>
    <w:qFormat/>
    <w:rsid w:val="00FD2E7D"/>
    <w:pPr>
      <w:keepNext/>
      <w:keepLines/>
      <w:widowControl/>
      <w:numPr>
        <w:numId w:val="5"/>
      </w:numPr>
      <w:ind w:left="431" w:hanging="431"/>
      <w:outlineLvl w:val="0"/>
    </w:pPr>
    <w:rPr>
      <w:rFonts w:ascii="Calibri" w:eastAsiaTheme="majorEastAsia" w:hAnsi="Calibri" w:cstheme="majorBidi"/>
      <w:b/>
      <w:bCs/>
      <w:sz w:val="32"/>
      <w:szCs w:val="28"/>
    </w:rPr>
  </w:style>
  <w:style w:type="paragraph" w:styleId="Heading2">
    <w:name w:val="heading 2"/>
    <w:basedOn w:val="Normal"/>
    <w:next w:val="Normal"/>
    <w:link w:val="Heading2Char"/>
    <w:unhideWhenUsed/>
    <w:qFormat/>
    <w:rsid w:val="00FD2E7D"/>
    <w:pPr>
      <w:keepNext/>
      <w:keepLines/>
      <w:widowControl/>
      <w:numPr>
        <w:ilvl w:val="1"/>
        <w:numId w:val="5"/>
      </w:numPr>
      <w:ind w:left="578" w:hanging="578"/>
      <w:outlineLvl w:val="1"/>
    </w:pPr>
    <w:rPr>
      <w:rFonts w:ascii="Calibri" w:eastAsiaTheme="majorEastAsia" w:hAnsi="Calibri" w:cstheme="majorBidi"/>
      <w:b/>
      <w:bCs/>
      <w:sz w:val="28"/>
      <w:szCs w:val="26"/>
    </w:rPr>
  </w:style>
  <w:style w:type="paragraph" w:styleId="Heading3">
    <w:name w:val="heading 3"/>
    <w:basedOn w:val="Normal"/>
    <w:next w:val="Normal"/>
    <w:link w:val="Heading3Char"/>
    <w:unhideWhenUsed/>
    <w:qFormat/>
    <w:rsid w:val="00FD2E7D"/>
    <w:pPr>
      <w:keepNext/>
      <w:keepLines/>
      <w:widowControl/>
      <w:numPr>
        <w:ilvl w:val="2"/>
        <w:numId w:val="5"/>
      </w:numPr>
      <w:outlineLvl w:val="2"/>
    </w:pPr>
    <w:rPr>
      <w:rFonts w:ascii="Calibri" w:eastAsiaTheme="majorEastAsia" w:hAnsi="Calibri" w:cstheme="majorBidi"/>
      <w:b/>
      <w:bCs/>
      <w:i/>
    </w:rPr>
  </w:style>
  <w:style w:type="paragraph" w:styleId="Heading4">
    <w:name w:val="heading 4"/>
    <w:basedOn w:val="Normal"/>
    <w:next w:val="Normal"/>
    <w:link w:val="Heading4Char"/>
    <w:unhideWhenUsed/>
    <w:qFormat/>
    <w:rsid w:val="00FD2E7D"/>
    <w:pPr>
      <w:keepNext/>
      <w:keepLines/>
      <w:widowControl/>
      <w:numPr>
        <w:ilvl w:val="3"/>
        <w:numId w:val="5"/>
      </w:numPr>
      <w:spacing w:before="240" w:after="120"/>
      <w:outlineLvl w:val="3"/>
    </w:pPr>
    <w:rPr>
      <w:rFonts w:asciiTheme="majorHAnsi" w:eastAsiaTheme="majorEastAsia" w:hAnsiTheme="majorHAnsi" w:cstheme="majorBidi"/>
      <w:bCs/>
      <w:i/>
      <w:iCs/>
    </w:rPr>
  </w:style>
  <w:style w:type="paragraph" w:styleId="Heading5">
    <w:name w:val="heading 5"/>
    <w:basedOn w:val="Normal"/>
    <w:next w:val="Normal"/>
    <w:link w:val="Heading5Char"/>
    <w:unhideWhenUsed/>
    <w:qFormat/>
    <w:rsid w:val="00FD2E7D"/>
    <w:pPr>
      <w:keepNext/>
      <w:keepLines/>
      <w:widowControl/>
      <w:numPr>
        <w:ilvl w:val="4"/>
        <w:numId w:val="5"/>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FD2E7D"/>
    <w:pPr>
      <w:keepNext/>
      <w:keepLines/>
      <w:widowControl/>
      <w:numPr>
        <w:ilvl w:val="5"/>
        <w:numId w:val="5"/>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FD2E7D"/>
    <w:pPr>
      <w:keepNext/>
      <w:keepLines/>
      <w:widowControl/>
      <w:numPr>
        <w:ilvl w:val="6"/>
        <w:numId w:val="5"/>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FD2E7D"/>
    <w:pPr>
      <w:keepNext/>
      <w:keepLines/>
      <w:widowControl/>
      <w:numPr>
        <w:ilvl w:val="7"/>
        <w:numId w:val="5"/>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nhideWhenUsed/>
    <w:qFormat/>
    <w:rsid w:val="00FD2E7D"/>
    <w:pPr>
      <w:keepNext/>
      <w:keepLines/>
      <w:widowControl/>
      <w:numPr>
        <w:ilvl w:val="8"/>
        <w:numId w:val="5"/>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2E7D"/>
    <w:pPr>
      <w:widowControl/>
      <w:spacing w:after="0"/>
      <w:ind w:left="720"/>
      <w:contextualSpacing/>
    </w:pPr>
  </w:style>
  <w:style w:type="paragraph" w:styleId="FootnoteText">
    <w:name w:val="footnote text"/>
    <w:basedOn w:val="Normal"/>
    <w:link w:val="FootnoteTextChar"/>
    <w:unhideWhenUsed/>
    <w:rsid w:val="00FD2E7D"/>
    <w:pPr>
      <w:widowControl/>
      <w:spacing w:after="0" w:line="240" w:lineRule="auto"/>
    </w:pPr>
    <w:rPr>
      <w:sz w:val="20"/>
      <w:szCs w:val="20"/>
    </w:rPr>
  </w:style>
  <w:style w:type="character" w:customStyle="1" w:styleId="FootnoteTextChar">
    <w:name w:val="Footnote Text Char"/>
    <w:basedOn w:val="DefaultParagraphFont"/>
    <w:link w:val="FootnoteText"/>
    <w:rsid w:val="00557A3B"/>
    <w:rPr>
      <w:rFonts w:ascii="Times New Roman" w:hAnsi="Times New Roman"/>
      <w:sz w:val="20"/>
      <w:szCs w:val="20"/>
      <w:lang w:val="es-ES"/>
    </w:rPr>
  </w:style>
  <w:style w:type="character" w:styleId="FootnoteReference">
    <w:name w:val="footnote reference"/>
    <w:basedOn w:val="DefaultParagraphFont"/>
    <w:unhideWhenUsed/>
    <w:rsid w:val="00FD2E7D"/>
    <w:rPr>
      <w:vertAlign w:val="superscript"/>
    </w:rPr>
  </w:style>
  <w:style w:type="character" w:styleId="Hyperlink">
    <w:name w:val="Hyperlink"/>
    <w:basedOn w:val="DefaultParagraphFont"/>
    <w:uiPriority w:val="99"/>
    <w:unhideWhenUsed/>
    <w:rsid w:val="00FD2E7D"/>
    <w:rPr>
      <w:color w:val="0000FF" w:themeColor="hyperlink"/>
      <w:u w:val="single"/>
    </w:rPr>
  </w:style>
  <w:style w:type="character" w:customStyle="1" w:styleId="Heading1Char">
    <w:name w:val="Heading 1 Char"/>
    <w:basedOn w:val="DefaultParagraphFont"/>
    <w:link w:val="Heading1"/>
    <w:rsid w:val="001F5DA0"/>
    <w:rPr>
      <w:rFonts w:ascii="Calibri" w:eastAsiaTheme="majorEastAsia" w:hAnsi="Calibri" w:cstheme="majorBidi"/>
      <w:b/>
      <w:bCs/>
      <w:sz w:val="32"/>
      <w:szCs w:val="28"/>
      <w:lang w:val="es-ES"/>
    </w:rPr>
  </w:style>
  <w:style w:type="character" w:customStyle="1" w:styleId="Heading2Char">
    <w:name w:val="Heading 2 Char"/>
    <w:basedOn w:val="DefaultParagraphFont"/>
    <w:link w:val="Heading2"/>
    <w:rsid w:val="001F5DA0"/>
    <w:rPr>
      <w:rFonts w:ascii="Calibri" w:eastAsiaTheme="majorEastAsia" w:hAnsi="Calibri" w:cstheme="majorBidi"/>
      <w:b/>
      <w:bCs/>
      <w:sz w:val="28"/>
      <w:szCs w:val="26"/>
      <w:lang w:val="es-ES"/>
    </w:rPr>
  </w:style>
  <w:style w:type="character" w:customStyle="1" w:styleId="Heading3Char">
    <w:name w:val="Heading 3 Char"/>
    <w:basedOn w:val="DefaultParagraphFont"/>
    <w:link w:val="Heading3"/>
    <w:rsid w:val="00846FD6"/>
    <w:rPr>
      <w:rFonts w:ascii="Calibri" w:eastAsiaTheme="majorEastAsia" w:hAnsi="Calibri" w:cstheme="majorBidi"/>
      <w:b/>
      <w:bCs/>
      <w:i/>
      <w:sz w:val="24"/>
      <w:lang w:val="es-ES"/>
    </w:rPr>
  </w:style>
  <w:style w:type="character" w:customStyle="1" w:styleId="Heading4Char">
    <w:name w:val="Heading 4 Char"/>
    <w:basedOn w:val="DefaultParagraphFont"/>
    <w:link w:val="Heading4"/>
    <w:rsid w:val="00AB0AA5"/>
    <w:rPr>
      <w:rFonts w:asciiTheme="majorHAnsi" w:eastAsiaTheme="majorEastAsia" w:hAnsiTheme="majorHAnsi" w:cstheme="majorBidi"/>
      <w:bCs/>
      <w:i/>
      <w:iCs/>
      <w:sz w:val="24"/>
      <w:lang w:val="es-ES"/>
    </w:rPr>
  </w:style>
  <w:style w:type="character" w:customStyle="1" w:styleId="Heading5Char">
    <w:name w:val="Heading 5 Char"/>
    <w:basedOn w:val="DefaultParagraphFont"/>
    <w:link w:val="Heading5"/>
    <w:rsid w:val="00AB0AA5"/>
    <w:rPr>
      <w:rFonts w:asciiTheme="majorHAnsi" w:eastAsiaTheme="majorEastAsia" w:hAnsiTheme="majorHAnsi" w:cstheme="majorBidi"/>
      <w:color w:val="243F60" w:themeColor="accent1" w:themeShade="7F"/>
      <w:sz w:val="24"/>
      <w:lang w:val="es-ES"/>
    </w:rPr>
  </w:style>
  <w:style w:type="character" w:customStyle="1" w:styleId="Heading6Char">
    <w:name w:val="Heading 6 Char"/>
    <w:basedOn w:val="DefaultParagraphFont"/>
    <w:link w:val="Heading6"/>
    <w:rsid w:val="00AB0AA5"/>
    <w:rPr>
      <w:rFonts w:asciiTheme="majorHAnsi" w:eastAsiaTheme="majorEastAsia" w:hAnsiTheme="majorHAnsi" w:cstheme="majorBidi"/>
      <w:i/>
      <w:iCs/>
      <w:color w:val="243F60" w:themeColor="accent1" w:themeShade="7F"/>
      <w:sz w:val="24"/>
      <w:lang w:val="es-ES"/>
    </w:rPr>
  </w:style>
  <w:style w:type="character" w:customStyle="1" w:styleId="Heading7Char">
    <w:name w:val="Heading 7 Char"/>
    <w:basedOn w:val="DefaultParagraphFont"/>
    <w:link w:val="Heading7"/>
    <w:rsid w:val="00AB0AA5"/>
    <w:rPr>
      <w:rFonts w:asciiTheme="majorHAnsi" w:eastAsiaTheme="majorEastAsia" w:hAnsiTheme="majorHAnsi" w:cstheme="majorBidi"/>
      <w:i/>
      <w:iCs/>
      <w:color w:val="404040" w:themeColor="text1" w:themeTint="BF"/>
      <w:sz w:val="24"/>
      <w:lang w:val="es-ES"/>
    </w:rPr>
  </w:style>
  <w:style w:type="character" w:customStyle="1" w:styleId="Heading8Char">
    <w:name w:val="Heading 8 Char"/>
    <w:basedOn w:val="DefaultParagraphFont"/>
    <w:link w:val="Heading8"/>
    <w:rsid w:val="00AB0AA5"/>
    <w:rPr>
      <w:rFonts w:asciiTheme="majorHAnsi" w:eastAsiaTheme="majorEastAsia" w:hAnsiTheme="majorHAnsi" w:cstheme="majorBidi"/>
      <w:color w:val="404040" w:themeColor="text1" w:themeTint="BF"/>
      <w:sz w:val="20"/>
      <w:szCs w:val="20"/>
      <w:lang w:val="es-ES"/>
    </w:rPr>
  </w:style>
  <w:style w:type="character" w:customStyle="1" w:styleId="Heading9Char">
    <w:name w:val="Heading 9 Char"/>
    <w:basedOn w:val="DefaultParagraphFont"/>
    <w:link w:val="Heading9"/>
    <w:rsid w:val="00AB0AA5"/>
    <w:rPr>
      <w:rFonts w:asciiTheme="majorHAnsi" w:eastAsiaTheme="majorEastAsia" w:hAnsiTheme="majorHAnsi" w:cstheme="majorBidi"/>
      <w:i/>
      <w:iCs/>
      <w:color w:val="404040" w:themeColor="text1" w:themeTint="BF"/>
      <w:sz w:val="20"/>
      <w:szCs w:val="20"/>
      <w:lang w:val="es-ES"/>
    </w:rPr>
  </w:style>
  <w:style w:type="paragraph" w:styleId="NoSpacing">
    <w:name w:val="No Spacing"/>
    <w:uiPriority w:val="1"/>
    <w:qFormat/>
    <w:rsid w:val="001F5DA0"/>
    <w:pPr>
      <w:spacing w:after="0" w:line="240" w:lineRule="auto"/>
    </w:pPr>
    <w:rPr>
      <w:sz w:val="24"/>
    </w:rPr>
  </w:style>
  <w:style w:type="paragraph" w:customStyle="1" w:styleId="Default">
    <w:name w:val="Default"/>
    <w:rsid w:val="00D343D4"/>
    <w:pPr>
      <w:widowControl/>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semiHidden/>
    <w:unhideWhenUsed/>
    <w:rsid w:val="00FD2E7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781657"/>
    <w:rPr>
      <w:rFonts w:ascii="Segoe UI" w:hAnsi="Segoe UI" w:cs="Segoe UI"/>
      <w:sz w:val="18"/>
      <w:szCs w:val="18"/>
    </w:rPr>
  </w:style>
  <w:style w:type="paragraph" w:styleId="TOCHeading">
    <w:name w:val="TOC Heading"/>
    <w:basedOn w:val="Heading1"/>
    <w:next w:val="Normal"/>
    <w:unhideWhenUsed/>
    <w:qFormat/>
    <w:rsid w:val="00FD2E7D"/>
    <w:pPr>
      <w:numPr>
        <w:numId w:val="0"/>
      </w:numPr>
      <w:spacing w:before="240" w:after="0" w:line="259" w:lineRule="auto"/>
      <w:jc w:val="left"/>
      <w:outlineLvl w:val="9"/>
    </w:pPr>
    <w:rPr>
      <w:rFonts w:asciiTheme="majorHAnsi" w:hAnsiTheme="majorHAnsi"/>
      <w:b w:val="0"/>
      <w:bCs w:val="0"/>
      <w:color w:val="365F91" w:themeColor="accent1" w:themeShade="BF"/>
      <w:szCs w:val="32"/>
    </w:rPr>
  </w:style>
  <w:style w:type="paragraph" w:styleId="TOC1">
    <w:name w:val="toc 1"/>
    <w:basedOn w:val="Normal"/>
    <w:next w:val="Normal"/>
    <w:autoRedefine/>
    <w:uiPriority w:val="39"/>
    <w:unhideWhenUsed/>
    <w:rsid w:val="00FD2E7D"/>
    <w:pPr>
      <w:spacing w:before="120" w:after="120"/>
      <w:jc w:val="left"/>
    </w:pPr>
    <w:rPr>
      <w:rFonts w:asciiTheme="minorHAnsi" w:hAnsiTheme="minorHAnsi" w:cstheme="minorHAnsi"/>
      <w:b/>
      <w:bCs/>
      <w:caps/>
      <w:sz w:val="20"/>
      <w:szCs w:val="20"/>
    </w:rPr>
  </w:style>
  <w:style w:type="paragraph" w:styleId="TOC2">
    <w:name w:val="toc 2"/>
    <w:basedOn w:val="Normal"/>
    <w:next w:val="Normal"/>
    <w:autoRedefine/>
    <w:uiPriority w:val="39"/>
    <w:unhideWhenUsed/>
    <w:rsid w:val="00FD2E7D"/>
    <w:pPr>
      <w:spacing w:after="0"/>
      <w:ind w:left="240"/>
      <w:jc w:val="left"/>
    </w:pPr>
    <w:rPr>
      <w:rFonts w:asciiTheme="minorHAnsi" w:hAnsiTheme="minorHAnsi" w:cstheme="minorHAnsi"/>
      <w:smallCaps/>
      <w:sz w:val="20"/>
      <w:szCs w:val="20"/>
    </w:rPr>
  </w:style>
  <w:style w:type="paragraph" w:styleId="TOC3">
    <w:name w:val="toc 3"/>
    <w:basedOn w:val="Normal"/>
    <w:next w:val="Normal"/>
    <w:autoRedefine/>
    <w:uiPriority w:val="39"/>
    <w:unhideWhenUsed/>
    <w:rsid w:val="00FD2E7D"/>
    <w:pPr>
      <w:spacing w:after="0"/>
      <w:ind w:left="480"/>
      <w:jc w:val="left"/>
    </w:pPr>
    <w:rPr>
      <w:rFonts w:asciiTheme="minorHAnsi" w:hAnsiTheme="minorHAnsi" w:cstheme="minorHAnsi"/>
      <w:i/>
      <w:iCs/>
      <w:sz w:val="20"/>
      <w:szCs w:val="20"/>
    </w:rPr>
  </w:style>
  <w:style w:type="paragraph" w:styleId="TOC4">
    <w:name w:val="toc 4"/>
    <w:basedOn w:val="Normal"/>
    <w:next w:val="Normal"/>
    <w:autoRedefine/>
    <w:unhideWhenUsed/>
    <w:rsid w:val="00FD2E7D"/>
    <w:pPr>
      <w:spacing w:after="0"/>
      <w:ind w:left="720"/>
      <w:jc w:val="left"/>
    </w:pPr>
    <w:rPr>
      <w:rFonts w:asciiTheme="minorHAnsi" w:hAnsiTheme="minorHAnsi" w:cstheme="minorHAnsi"/>
      <w:sz w:val="18"/>
      <w:szCs w:val="18"/>
    </w:rPr>
  </w:style>
  <w:style w:type="paragraph" w:styleId="TOC5">
    <w:name w:val="toc 5"/>
    <w:basedOn w:val="Normal"/>
    <w:next w:val="Normal"/>
    <w:autoRedefine/>
    <w:unhideWhenUsed/>
    <w:rsid w:val="00FD2E7D"/>
    <w:pPr>
      <w:spacing w:after="0"/>
      <w:ind w:left="960"/>
      <w:jc w:val="left"/>
    </w:pPr>
    <w:rPr>
      <w:rFonts w:asciiTheme="minorHAnsi" w:hAnsiTheme="minorHAnsi" w:cstheme="minorHAnsi"/>
      <w:sz w:val="18"/>
      <w:szCs w:val="18"/>
    </w:rPr>
  </w:style>
  <w:style w:type="paragraph" w:styleId="TOC6">
    <w:name w:val="toc 6"/>
    <w:basedOn w:val="Normal"/>
    <w:next w:val="Normal"/>
    <w:autoRedefine/>
    <w:unhideWhenUsed/>
    <w:rsid w:val="00FD2E7D"/>
    <w:pPr>
      <w:spacing w:after="0"/>
      <w:ind w:left="1200"/>
      <w:jc w:val="left"/>
    </w:pPr>
    <w:rPr>
      <w:rFonts w:asciiTheme="minorHAnsi" w:hAnsiTheme="minorHAnsi" w:cstheme="minorHAnsi"/>
      <w:sz w:val="18"/>
      <w:szCs w:val="18"/>
    </w:rPr>
  </w:style>
  <w:style w:type="paragraph" w:styleId="TOC7">
    <w:name w:val="toc 7"/>
    <w:basedOn w:val="Normal"/>
    <w:next w:val="Normal"/>
    <w:autoRedefine/>
    <w:unhideWhenUsed/>
    <w:rsid w:val="00FD2E7D"/>
    <w:pPr>
      <w:spacing w:after="0"/>
      <w:ind w:left="1440"/>
      <w:jc w:val="left"/>
    </w:pPr>
    <w:rPr>
      <w:rFonts w:asciiTheme="minorHAnsi" w:hAnsiTheme="minorHAnsi" w:cstheme="minorHAnsi"/>
      <w:sz w:val="18"/>
      <w:szCs w:val="18"/>
    </w:rPr>
  </w:style>
  <w:style w:type="paragraph" w:styleId="TOC8">
    <w:name w:val="toc 8"/>
    <w:basedOn w:val="Normal"/>
    <w:next w:val="Normal"/>
    <w:autoRedefine/>
    <w:unhideWhenUsed/>
    <w:rsid w:val="00FD2E7D"/>
    <w:pPr>
      <w:spacing w:after="0"/>
      <w:ind w:left="1680"/>
      <w:jc w:val="left"/>
    </w:pPr>
    <w:rPr>
      <w:rFonts w:asciiTheme="minorHAnsi" w:hAnsiTheme="minorHAnsi" w:cstheme="minorHAnsi"/>
      <w:sz w:val="18"/>
      <w:szCs w:val="18"/>
    </w:rPr>
  </w:style>
  <w:style w:type="paragraph" w:styleId="TOC9">
    <w:name w:val="toc 9"/>
    <w:basedOn w:val="Normal"/>
    <w:next w:val="Normal"/>
    <w:autoRedefine/>
    <w:unhideWhenUsed/>
    <w:rsid w:val="00FD2E7D"/>
    <w:pPr>
      <w:spacing w:after="0"/>
      <w:ind w:left="1920"/>
      <w:jc w:val="left"/>
    </w:pPr>
    <w:rPr>
      <w:rFonts w:asciiTheme="minorHAnsi" w:hAnsiTheme="minorHAnsi" w:cstheme="minorHAnsi"/>
      <w:sz w:val="18"/>
      <w:szCs w:val="18"/>
    </w:rPr>
  </w:style>
  <w:style w:type="paragraph" w:customStyle="1" w:styleId="Text1">
    <w:name w:val="Text 1"/>
    <w:basedOn w:val="Normal"/>
    <w:link w:val="Text1Char"/>
    <w:rsid w:val="00FD2E7D"/>
    <w:pPr>
      <w:widowControl/>
      <w:spacing w:line="240" w:lineRule="auto"/>
      <w:ind w:left="482"/>
    </w:pPr>
    <w:rPr>
      <w:rFonts w:eastAsia="Times New Roman" w:cs="Times New Roman"/>
      <w:szCs w:val="20"/>
    </w:rPr>
  </w:style>
  <w:style w:type="paragraph" w:customStyle="1" w:styleId="Text2">
    <w:name w:val="Text 2"/>
    <w:basedOn w:val="Normal"/>
    <w:rsid w:val="00FD2E7D"/>
    <w:pPr>
      <w:widowControl/>
      <w:tabs>
        <w:tab w:val="left" w:pos="2160"/>
      </w:tabs>
      <w:spacing w:line="240" w:lineRule="auto"/>
      <w:ind w:left="1077"/>
    </w:pPr>
    <w:rPr>
      <w:rFonts w:eastAsia="Times New Roman" w:cs="Times New Roman"/>
      <w:szCs w:val="20"/>
    </w:rPr>
  </w:style>
  <w:style w:type="paragraph" w:customStyle="1" w:styleId="Text3">
    <w:name w:val="Text 3"/>
    <w:basedOn w:val="Normal"/>
    <w:rsid w:val="00FD2E7D"/>
    <w:pPr>
      <w:widowControl/>
      <w:tabs>
        <w:tab w:val="left" w:pos="2302"/>
      </w:tabs>
      <w:spacing w:line="240" w:lineRule="auto"/>
      <w:ind w:left="1916"/>
    </w:pPr>
    <w:rPr>
      <w:rFonts w:eastAsia="Times New Roman" w:cs="Times New Roman"/>
      <w:szCs w:val="20"/>
    </w:rPr>
  </w:style>
  <w:style w:type="paragraph" w:customStyle="1" w:styleId="Text4">
    <w:name w:val="Text 4"/>
    <w:basedOn w:val="Normal"/>
    <w:rsid w:val="00FD2E7D"/>
    <w:pPr>
      <w:widowControl/>
      <w:spacing w:line="240" w:lineRule="auto"/>
      <w:ind w:left="2880"/>
    </w:pPr>
    <w:rPr>
      <w:rFonts w:eastAsia="Times New Roman" w:cs="Times New Roman"/>
      <w:szCs w:val="20"/>
    </w:rPr>
  </w:style>
  <w:style w:type="paragraph" w:customStyle="1" w:styleId="Address">
    <w:name w:val="Address"/>
    <w:basedOn w:val="Normal"/>
    <w:rsid w:val="00FD2E7D"/>
    <w:pPr>
      <w:widowControl/>
      <w:spacing w:after="0" w:line="240" w:lineRule="auto"/>
      <w:jc w:val="left"/>
    </w:pPr>
    <w:rPr>
      <w:rFonts w:eastAsia="Times New Roman" w:cs="Times New Roman"/>
      <w:szCs w:val="20"/>
    </w:rPr>
  </w:style>
  <w:style w:type="paragraph" w:customStyle="1" w:styleId="AddressTL">
    <w:name w:val="AddressTL"/>
    <w:basedOn w:val="Normal"/>
    <w:next w:val="Normal"/>
    <w:rsid w:val="00FD2E7D"/>
    <w:pPr>
      <w:widowControl/>
      <w:spacing w:after="720" w:line="240" w:lineRule="auto"/>
      <w:jc w:val="left"/>
    </w:pPr>
    <w:rPr>
      <w:rFonts w:eastAsia="Times New Roman" w:cs="Times New Roman"/>
      <w:szCs w:val="20"/>
    </w:rPr>
  </w:style>
  <w:style w:type="paragraph" w:customStyle="1" w:styleId="AddressTR">
    <w:name w:val="AddressTR"/>
    <w:basedOn w:val="Normal"/>
    <w:next w:val="Normal"/>
    <w:rsid w:val="00FD2E7D"/>
    <w:pPr>
      <w:widowControl/>
      <w:spacing w:after="720" w:line="240" w:lineRule="auto"/>
      <w:ind w:left="5103"/>
      <w:jc w:val="left"/>
    </w:pPr>
    <w:rPr>
      <w:rFonts w:eastAsia="Times New Roman" w:cs="Times New Roman"/>
      <w:szCs w:val="20"/>
    </w:rPr>
  </w:style>
  <w:style w:type="paragraph" w:styleId="BlockText">
    <w:name w:val="Block Text"/>
    <w:basedOn w:val="Normal"/>
    <w:rsid w:val="00FD2E7D"/>
    <w:pPr>
      <w:widowControl/>
      <w:spacing w:after="120" w:line="240" w:lineRule="auto"/>
      <w:ind w:left="1440" w:right="1440"/>
    </w:pPr>
    <w:rPr>
      <w:rFonts w:eastAsia="Times New Roman" w:cs="Times New Roman"/>
      <w:szCs w:val="20"/>
    </w:rPr>
  </w:style>
  <w:style w:type="paragraph" w:styleId="BodyText">
    <w:name w:val="Body Text"/>
    <w:basedOn w:val="Normal"/>
    <w:link w:val="BodyTextChar"/>
    <w:rsid w:val="00FD2E7D"/>
    <w:pPr>
      <w:widowControl/>
      <w:spacing w:after="120" w:line="240" w:lineRule="auto"/>
    </w:pPr>
    <w:rPr>
      <w:rFonts w:eastAsia="Times New Roman" w:cs="Times New Roman"/>
      <w:szCs w:val="20"/>
    </w:rPr>
  </w:style>
  <w:style w:type="character" w:customStyle="1" w:styleId="BodyTextChar">
    <w:name w:val="Body Text Char"/>
    <w:basedOn w:val="DefaultParagraphFont"/>
    <w:link w:val="BodyText"/>
    <w:rsid w:val="00E06570"/>
    <w:rPr>
      <w:rFonts w:ascii="Times New Roman" w:eastAsia="Times New Roman" w:hAnsi="Times New Roman" w:cs="Times New Roman"/>
      <w:sz w:val="24"/>
      <w:szCs w:val="20"/>
      <w:lang w:val="es-ES"/>
    </w:rPr>
  </w:style>
  <w:style w:type="paragraph" w:styleId="BodyText2">
    <w:name w:val="Body Text 2"/>
    <w:basedOn w:val="Normal"/>
    <w:link w:val="BodyText2Char"/>
    <w:rsid w:val="00FD2E7D"/>
    <w:pPr>
      <w:widowControl/>
      <w:spacing w:after="120" w:line="480" w:lineRule="auto"/>
    </w:pPr>
    <w:rPr>
      <w:rFonts w:eastAsia="Times New Roman" w:cs="Times New Roman"/>
      <w:szCs w:val="20"/>
    </w:rPr>
  </w:style>
  <w:style w:type="character" w:customStyle="1" w:styleId="BodyText2Char">
    <w:name w:val="Body Text 2 Char"/>
    <w:basedOn w:val="DefaultParagraphFont"/>
    <w:link w:val="BodyText2"/>
    <w:rsid w:val="00E06570"/>
    <w:rPr>
      <w:rFonts w:ascii="Times New Roman" w:eastAsia="Times New Roman" w:hAnsi="Times New Roman" w:cs="Times New Roman"/>
      <w:sz w:val="24"/>
      <w:szCs w:val="20"/>
      <w:lang w:val="es-ES"/>
    </w:rPr>
  </w:style>
  <w:style w:type="paragraph" w:styleId="BodyText3">
    <w:name w:val="Body Text 3"/>
    <w:basedOn w:val="Normal"/>
    <w:link w:val="BodyText3Char"/>
    <w:rsid w:val="00FD2E7D"/>
    <w:pPr>
      <w:widowControl/>
      <w:spacing w:after="120" w:line="240" w:lineRule="auto"/>
    </w:pPr>
    <w:rPr>
      <w:rFonts w:eastAsia="Times New Roman" w:cs="Times New Roman"/>
      <w:sz w:val="16"/>
      <w:szCs w:val="20"/>
    </w:rPr>
  </w:style>
  <w:style w:type="character" w:customStyle="1" w:styleId="BodyText3Char">
    <w:name w:val="Body Text 3 Char"/>
    <w:basedOn w:val="DefaultParagraphFont"/>
    <w:link w:val="BodyText3"/>
    <w:rsid w:val="00E06570"/>
    <w:rPr>
      <w:rFonts w:ascii="Times New Roman" w:eastAsia="Times New Roman" w:hAnsi="Times New Roman" w:cs="Times New Roman"/>
      <w:sz w:val="16"/>
      <w:szCs w:val="20"/>
      <w:lang w:val="es-ES"/>
    </w:rPr>
  </w:style>
  <w:style w:type="paragraph" w:styleId="BodyTextFirstIndent">
    <w:name w:val="Body Text First Indent"/>
    <w:basedOn w:val="BodyText"/>
    <w:link w:val="BodyTextFirstIndentChar"/>
    <w:rsid w:val="00E06570"/>
    <w:pPr>
      <w:ind w:firstLine="210"/>
    </w:pPr>
  </w:style>
  <w:style w:type="character" w:customStyle="1" w:styleId="BodyTextFirstIndentChar">
    <w:name w:val="Body Text First Indent Char"/>
    <w:basedOn w:val="BodyTextChar"/>
    <w:link w:val="BodyTextFirstIndent"/>
    <w:rsid w:val="00E06570"/>
    <w:rPr>
      <w:rFonts w:ascii="Times New Roman" w:eastAsia="Times New Roman" w:hAnsi="Times New Roman" w:cs="Times New Roman"/>
      <w:sz w:val="24"/>
      <w:szCs w:val="20"/>
      <w:lang w:val="es-ES"/>
    </w:rPr>
  </w:style>
  <w:style w:type="paragraph" w:styleId="BodyTextIndent">
    <w:name w:val="Body Text Indent"/>
    <w:basedOn w:val="Normal"/>
    <w:link w:val="BodyTextIndentChar"/>
    <w:rsid w:val="00FD2E7D"/>
    <w:pPr>
      <w:widowControl/>
      <w:spacing w:after="120" w:line="240" w:lineRule="auto"/>
      <w:ind w:left="283"/>
    </w:pPr>
    <w:rPr>
      <w:rFonts w:eastAsia="Times New Roman" w:cs="Times New Roman"/>
      <w:szCs w:val="20"/>
    </w:rPr>
  </w:style>
  <w:style w:type="character" w:customStyle="1" w:styleId="BodyTextIndentChar">
    <w:name w:val="Body Text Indent Char"/>
    <w:basedOn w:val="DefaultParagraphFont"/>
    <w:link w:val="BodyTextIndent"/>
    <w:rsid w:val="00E06570"/>
    <w:rPr>
      <w:rFonts w:ascii="Times New Roman" w:eastAsia="Times New Roman" w:hAnsi="Times New Roman" w:cs="Times New Roman"/>
      <w:sz w:val="24"/>
      <w:szCs w:val="20"/>
      <w:lang w:val="es-ES"/>
    </w:rPr>
  </w:style>
  <w:style w:type="paragraph" w:styleId="BodyTextFirstIndent2">
    <w:name w:val="Body Text First Indent 2"/>
    <w:basedOn w:val="BodyTextIndent"/>
    <w:link w:val="BodyTextFirstIndent2Char"/>
    <w:rsid w:val="00E06570"/>
    <w:pPr>
      <w:ind w:firstLine="210"/>
    </w:pPr>
  </w:style>
  <w:style w:type="character" w:customStyle="1" w:styleId="BodyTextFirstIndent2Char">
    <w:name w:val="Body Text First Indent 2 Char"/>
    <w:basedOn w:val="BodyTextIndentChar"/>
    <w:link w:val="BodyTextFirstIndent2"/>
    <w:rsid w:val="00E06570"/>
    <w:rPr>
      <w:rFonts w:ascii="Times New Roman" w:eastAsia="Times New Roman" w:hAnsi="Times New Roman" w:cs="Times New Roman"/>
      <w:sz w:val="24"/>
      <w:szCs w:val="20"/>
      <w:lang w:val="es-ES"/>
    </w:rPr>
  </w:style>
  <w:style w:type="paragraph" w:styleId="BodyTextIndent2">
    <w:name w:val="Body Text Indent 2"/>
    <w:basedOn w:val="Normal"/>
    <w:link w:val="BodyTextIndent2Char"/>
    <w:rsid w:val="00FD2E7D"/>
    <w:pPr>
      <w:widowControl/>
      <w:spacing w:after="120" w:line="480" w:lineRule="auto"/>
      <w:ind w:left="283"/>
    </w:pPr>
    <w:rPr>
      <w:rFonts w:eastAsia="Times New Roman" w:cs="Times New Roman"/>
      <w:szCs w:val="20"/>
    </w:rPr>
  </w:style>
  <w:style w:type="character" w:customStyle="1" w:styleId="BodyTextIndent2Char">
    <w:name w:val="Body Text Indent 2 Char"/>
    <w:basedOn w:val="DefaultParagraphFont"/>
    <w:link w:val="BodyTextIndent2"/>
    <w:rsid w:val="00E06570"/>
    <w:rPr>
      <w:rFonts w:ascii="Times New Roman" w:eastAsia="Times New Roman" w:hAnsi="Times New Roman" w:cs="Times New Roman"/>
      <w:sz w:val="24"/>
      <w:szCs w:val="20"/>
      <w:lang w:val="es-ES"/>
    </w:rPr>
  </w:style>
  <w:style w:type="paragraph" w:styleId="BodyTextIndent3">
    <w:name w:val="Body Text Indent 3"/>
    <w:basedOn w:val="Normal"/>
    <w:link w:val="BodyTextIndent3Char"/>
    <w:rsid w:val="00FD2E7D"/>
    <w:pPr>
      <w:widowControl/>
      <w:spacing w:after="120" w:line="240" w:lineRule="auto"/>
      <w:ind w:left="283"/>
    </w:pPr>
    <w:rPr>
      <w:rFonts w:eastAsia="Times New Roman" w:cs="Times New Roman"/>
      <w:sz w:val="16"/>
      <w:szCs w:val="20"/>
    </w:rPr>
  </w:style>
  <w:style w:type="character" w:customStyle="1" w:styleId="BodyTextIndent3Char">
    <w:name w:val="Body Text Indent 3 Char"/>
    <w:basedOn w:val="DefaultParagraphFont"/>
    <w:link w:val="BodyTextIndent3"/>
    <w:rsid w:val="00E06570"/>
    <w:rPr>
      <w:rFonts w:ascii="Times New Roman" w:eastAsia="Times New Roman" w:hAnsi="Times New Roman" w:cs="Times New Roman"/>
      <w:sz w:val="16"/>
      <w:szCs w:val="20"/>
      <w:lang w:val="es-ES"/>
    </w:rPr>
  </w:style>
  <w:style w:type="paragraph" w:styleId="Caption">
    <w:name w:val="caption"/>
    <w:basedOn w:val="Normal"/>
    <w:next w:val="Normal"/>
    <w:qFormat/>
    <w:rsid w:val="00FD2E7D"/>
    <w:pPr>
      <w:widowControl/>
      <w:spacing w:before="120" w:after="120" w:line="240" w:lineRule="auto"/>
    </w:pPr>
    <w:rPr>
      <w:rFonts w:eastAsia="Times New Roman" w:cs="Times New Roman"/>
      <w:b/>
      <w:szCs w:val="20"/>
    </w:rPr>
  </w:style>
  <w:style w:type="paragraph" w:styleId="Closing">
    <w:name w:val="Closing"/>
    <w:basedOn w:val="Normal"/>
    <w:next w:val="Signature"/>
    <w:link w:val="ClosingChar"/>
    <w:rsid w:val="00FD2E7D"/>
    <w:pPr>
      <w:widowControl/>
      <w:tabs>
        <w:tab w:val="left" w:pos="5103"/>
      </w:tabs>
      <w:spacing w:before="240" w:line="240" w:lineRule="auto"/>
      <w:ind w:left="5103"/>
      <w:jc w:val="left"/>
    </w:pPr>
    <w:rPr>
      <w:rFonts w:eastAsia="Times New Roman" w:cs="Times New Roman"/>
      <w:szCs w:val="20"/>
    </w:rPr>
  </w:style>
  <w:style w:type="character" w:customStyle="1" w:styleId="ClosingChar">
    <w:name w:val="Closing Char"/>
    <w:basedOn w:val="DefaultParagraphFont"/>
    <w:link w:val="Closing"/>
    <w:rsid w:val="00E06570"/>
    <w:rPr>
      <w:rFonts w:ascii="Times New Roman" w:eastAsia="Times New Roman" w:hAnsi="Times New Roman" w:cs="Times New Roman"/>
      <w:sz w:val="24"/>
      <w:szCs w:val="20"/>
      <w:lang w:val="es-ES"/>
    </w:rPr>
  </w:style>
  <w:style w:type="paragraph" w:styleId="Signature">
    <w:name w:val="Signature"/>
    <w:basedOn w:val="Normal"/>
    <w:next w:val="Contact"/>
    <w:link w:val="SignatureChar"/>
    <w:rsid w:val="00FD2E7D"/>
    <w:pPr>
      <w:widowControl/>
      <w:tabs>
        <w:tab w:val="left" w:pos="5103"/>
      </w:tabs>
      <w:spacing w:before="1200" w:after="0" w:line="240" w:lineRule="auto"/>
      <w:ind w:left="5103"/>
      <w:jc w:val="center"/>
    </w:pPr>
    <w:rPr>
      <w:rFonts w:eastAsia="Times New Roman" w:cs="Times New Roman"/>
      <w:szCs w:val="20"/>
    </w:rPr>
  </w:style>
  <w:style w:type="character" w:customStyle="1" w:styleId="SignatureChar">
    <w:name w:val="Signature Char"/>
    <w:basedOn w:val="DefaultParagraphFont"/>
    <w:link w:val="Signature"/>
    <w:rsid w:val="00E06570"/>
    <w:rPr>
      <w:rFonts w:ascii="Times New Roman" w:eastAsia="Times New Roman" w:hAnsi="Times New Roman" w:cs="Times New Roman"/>
      <w:sz w:val="24"/>
      <w:szCs w:val="20"/>
      <w:lang w:val="es-ES"/>
    </w:rPr>
  </w:style>
  <w:style w:type="paragraph" w:customStyle="1" w:styleId="Enclosures">
    <w:name w:val="Enclosures"/>
    <w:basedOn w:val="Normal"/>
    <w:next w:val="Participants"/>
    <w:rsid w:val="00FD2E7D"/>
    <w:pPr>
      <w:keepNext/>
      <w:keepLines/>
      <w:widowControl/>
      <w:tabs>
        <w:tab w:val="left" w:pos="5670"/>
      </w:tabs>
      <w:spacing w:before="480" w:after="0" w:line="240" w:lineRule="auto"/>
      <w:ind w:left="1985" w:hanging="1985"/>
      <w:jc w:val="left"/>
    </w:pPr>
    <w:rPr>
      <w:rFonts w:eastAsia="Times New Roman" w:cs="Times New Roman"/>
      <w:szCs w:val="20"/>
    </w:rPr>
  </w:style>
  <w:style w:type="paragraph" w:customStyle="1" w:styleId="Participants">
    <w:name w:val="Participants"/>
    <w:basedOn w:val="Normal"/>
    <w:next w:val="Copies"/>
    <w:rsid w:val="00FD2E7D"/>
    <w:pPr>
      <w:widowControl/>
      <w:tabs>
        <w:tab w:val="left" w:pos="2552"/>
        <w:tab w:val="left" w:pos="2835"/>
        <w:tab w:val="left" w:pos="5670"/>
        <w:tab w:val="left" w:pos="6379"/>
        <w:tab w:val="left" w:pos="6804"/>
      </w:tabs>
      <w:spacing w:before="480" w:after="0" w:line="240" w:lineRule="auto"/>
      <w:ind w:left="1985" w:hanging="1985"/>
      <w:jc w:val="left"/>
    </w:pPr>
    <w:rPr>
      <w:rFonts w:eastAsia="Times New Roman" w:cs="Times New Roman"/>
      <w:szCs w:val="20"/>
    </w:rPr>
  </w:style>
  <w:style w:type="paragraph" w:customStyle="1" w:styleId="Copies">
    <w:name w:val="Copies"/>
    <w:basedOn w:val="Normal"/>
    <w:next w:val="Normal"/>
    <w:rsid w:val="00FD2E7D"/>
    <w:pPr>
      <w:widowControl/>
      <w:tabs>
        <w:tab w:val="left" w:pos="2552"/>
        <w:tab w:val="left" w:pos="2835"/>
        <w:tab w:val="left" w:pos="5670"/>
        <w:tab w:val="left" w:pos="6379"/>
        <w:tab w:val="left" w:pos="6804"/>
      </w:tabs>
      <w:spacing w:before="480" w:after="0" w:line="240" w:lineRule="auto"/>
      <w:ind w:left="1985" w:hanging="1985"/>
      <w:jc w:val="left"/>
    </w:pPr>
    <w:rPr>
      <w:rFonts w:eastAsia="Times New Roman" w:cs="Times New Roman"/>
      <w:szCs w:val="20"/>
    </w:rPr>
  </w:style>
  <w:style w:type="paragraph" w:styleId="CommentText">
    <w:name w:val="annotation text"/>
    <w:basedOn w:val="Normal"/>
    <w:link w:val="CommentTextChar"/>
    <w:semiHidden/>
    <w:rsid w:val="00FD2E7D"/>
    <w:pPr>
      <w:widowControl/>
      <w:spacing w:line="240" w:lineRule="auto"/>
    </w:pPr>
    <w:rPr>
      <w:rFonts w:eastAsia="Times New Roman" w:cs="Times New Roman"/>
      <w:sz w:val="20"/>
      <w:szCs w:val="20"/>
    </w:rPr>
  </w:style>
  <w:style w:type="character" w:customStyle="1" w:styleId="CommentTextChar">
    <w:name w:val="Comment Text Char"/>
    <w:basedOn w:val="DefaultParagraphFont"/>
    <w:link w:val="CommentText"/>
    <w:semiHidden/>
    <w:rsid w:val="00E06570"/>
    <w:rPr>
      <w:rFonts w:ascii="Times New Roman" w:eastAsia="Times New Roman" w:hAnsi="Times New Roman" w:cs="Times New Roman"/>
      <w:sz w:val="20"/>
      <w:szCs w:val="20"/>
      <w:lang w:val="es-ES"/>
    </w:rPr>
  </w:style>
  <w:style w:type="paragraph" w:styleId="Date">
    <w:name w:val="Date"/>
    <w:basedOn w:val="Normal"/>
    <w:next w:val="References"/>
    <w:link w:val="DateChar"/>
    <w:rsid w:val="00FD2E7D"/>
    <w:pPr>
      <w:widowControl/>
      <w:spacing w:after="0" w:line="240" w:lineRule="auto"/>
      <w:ind w:left="5103" w:right="-567"/>
      <w:jc w:val="left"/>
    </w:pPr>
    <w:rPr>
      <w:rFonts w:eastAsia="Times New Roman" w:cs="Times New Roman"/>
      <w:szCs w:val="20"/>
    </w:rPr>
  </w:style>
  <w:style w:type="character" w:customStyle="1" w:styleId="DateChar">
    <w:name w:val="Date Char"/>
    <w:basedOn w:val="DefaultParagraphFont"/>
    <w:link w:val="Date"/>
    <w:rsid w:val="00E06570"/>
    <w:rPr>
      <w:rFonts w:ascii="Times New Roman" w:eastAsia="Times New Roman" w:hAnsi="Times New Roman" w:cs="Times New Roman"/>
      <w:sz w:val="24"/>
      <w:szCs w:val="20"/>
      <w:lang w:val="es-ES"/>
    </w:rPr>
  </w:style>
  <w:style w:type="paragraph" w:customStyle="1" w:styleId="References">
    <w:name w:val="References"/>
    <w:basedOn w:val="Normal"/>
    <w:next w:val="AddressTR"/>
    <w:rsid w:val="00FD2E7D"/>
    <w:pPr>
      <w:widowControl/>
      <w:spacing w:line="240" w:lineRule="auto"/>
      <w:ind w:left="5103"/>
      <w:jc w:val="left"/>
    </w:pPr>
    <w:rPr>
      <w:rFonts w:eastAsia="Times New Roman" w:cs="Times New Roman"/>
      <w:sz w:val="20"/>
      <w:szCs w:val="20"/>
    </w:rPr>
  </w:style>
  <w:style w:type="paragraph" w:styleId="DocumentMap">
    <w:name w:val="Document Map"/>
    <w:basedOn w:val="Normal"/>
    <w:link w:val="DocumentMapChar"/>
    <w:semiHidden/>
    <w:rsid w:val="00FD2E7D"/>
    <w:pPr>
      <w:widowControl/>
      <w:shd w:val="clear" w:color="auto" w:fill="000080"/>
      <w:spacing w:line="240" w:lineRule="auto"/>
    </w:pPr>
    <w:rPr>
      <w:rFonts w:ascii="Tahoma" w:eastAsia="Times New Roman" w:hAnsi="Tahoma" w:cs="Times New Roman"/>
      <w:szCs w:val="20"/>
    </w:rPr>
  </w:style>
  <w:style w:type="character" w:customStyle="1" w:styleId="DocumentMapChar">
    <w:name w:val="Document Map Char"/>
    <w:basedOn w:val="DefaultParagraphFont"/>
    <w:link w:val="DocumentMap"/>
    <w:semiHidden/>
    <w:rsid w:val="00E06570"/>
    <w:rPr>
      <w:rFonts w:ascii="Tahoma" w:eastAsia="Times New Roman" w:hAnsi="Tahoma" w:cs="Times New Roman"/>
      <w:sz w:val="24"/>
      <w:szCs w:val="20"/>
      <w:shd w:val="clear" w:color="auto" w:fill="000080"/>
      <w:lang w:val="es-ES"/>
    </w:rPr>
  </w:style>
  <w:style w:type="paragraph" w:customStyle="1" w:styleId="DoubSign">
    <w:name w:val="DoubSign"/>
    <w:basedOn w:val="Normal"/>
    <w:next w:val="Contact"/>
    <w:rsid w:val="00FD2E7D"/>
    <w:pPr>
      <w:widowControl/>
      <w:tabs>
        <w:tab w:val="left" w:pos="5103"/>
      </w:tabs>
      <w:spacing w:before="1200" w:after="0" w:line="240" w:lineRule="auto"/>
      <w:jc w:val="left"/>
    </w:pPr>
    <w:rPr>
      <w:rFonts w:eastAsia="Times New Roman" w:cs="Times New Roman"/>
      <w:szCs w:val="20"/>
    </w:rPr>
  </w:style>
  <w:style w:type="paragraph" w:styleId="EndnoteText">
    <w:name w:val="endnote text"/>
    <w:basedOn w:val="Normal"/>
    <w:link w:val="EndnoteTextChar"/>
    <w:semiHidden/>
    <w:rsid w:val="00FD2E7D"/>
    <w:pPr>
      <w:widowControl/>
      <w:spacing w:line="240" w:lineRule="auto"/>
    </w:pPr>
    <w:rPr>
      <w:rFonts w:eastAsia="Times New Roman" w:cs="Times New Roman"/>
      <w:sz w:val="20"/>
      <w:szCs w:val="20"/>
    </w:rPr>
  </w:style>
  <w:style w:type="character" w:customStyle="1" w:styleId="EndnoteTextChar">
    <w:name w:val="Endnote Text Char"/>
    <w:basedOn w:val="DefaultParagraphFont"/>
    <w:link w:val="EndnoteText"/>
    <w:semiHidden/>
    <w:rsid w:val="00E06570"/>
    <w:rPr>
      <w:rFonts w:ascii="Times New Roman" w:eastAsia="Times New Roman" w:hAnsi="Times New Roman" w:cs="Times New Roman"/>
      <w:sz w:val="20"/>
      <w:szCs w:val="20"/>
      <w:lang w:val="es-ES"/>
    </w:rPr>
  </w:style>
  <w:style w:type="paragraph" w:styleId="EnvelopeAddress">
    <w:name w:val="envelope address"/>
    <w:basedOn w:val="Normal"/>
    <w:rsid w:val="00FD2E7D"/>
    <w:pPr>
      <w:framePr w:w="7920" w:h="1980" w:hRule="exact" w:hSpace="180" w:wrap="auto" w:hAnchor="page" w:xAlign="center" w:yAlign="bottom"/>
      <w:widowControl/>
      <w:spacing w:after="0" w:line="240" w:lineRule="auto"/>
    </w:pPr>
    <w:rPr>
      <w:rFonts w:eastAsia="Times New Roman" w:cs="Times New Roman"/>
      <w:szCs w:val="20"/>
    </w:rPr>
  </w:style>
  <w:style w:type="paragraph" w:styleId="EnvelopeReturn">
    <w:name w:val="envelope return"/>
    <w:basedOn w:val="Normal"/>
    <w:rsid w:val="00FD2E7D"/>
    <w:pPr>
      <w:widowControl/>
      <w:spacing w:after="0" w:line="240" w:lineRule="auto"/>
    </w:pPr>
    <w:rPr>
      <w:rFonts w:eastAsia="Times New Roman" w:cs="Times New Roman"/>
      <w:sz w:val="20"/>
      <w:szCs w:val="20"/>
    </w:rPr>
  </w:style>
  <w:style w:type="paragraph" w:styleId="Footer">
    <w:name w:val="footer"/>
    <w:basedOn w:val="Normal"/>
    <w:link w:val="FooterChar"/>
    <w:uiPriority w:val="99"/>
    <w:rsid w:val="00FD2E7D"/>
    <w:pPr>
      <w:widowControl/>
      <w:spacing w:after="0" w:line="240" w:lineRule="auto"/>
      <w:ind w:right="-567"/>
      <w:jc w:val="left"/>
    </w:pPr>
    <w:rPr>
      <w:rFonts w:ascii="Arial" w:eastAsia="Times New Roman" w:hAnsi="Arial" w:cs="Times New Roman"/>
      <w:sz w:val="16"/>
      <w:szCs w:val="20"/>
    </w:rPr>
  </w:style>
  <w:style w:type="character" w:customStyle="1" w:styleId="FooterChar">
    <w:name w:val="Footer Char"/>
    <w:basedOn w:val="DefaultParagraphFont"/>
    <w:link w:val="Footer"/>
    <w:uiPriority w:val="99"/>
    <w:rsid w:val="00E06570"/>
    <w:rPr>
      <w:rFonts w:ascii="Arial" w:eastAsia="Times New Roman" w:hAnsi="Arial" w:cs="Times New Roman"/>
      <w:sz w:val="16"/>
      <w:szCs w:val="20"/>
      <w:lang w:val="es-ES"/>
    </w:rPr>
  </w:style>
  <w:style w:type="paragraph" w:styleId="Header">
    <w:name w:val="header"/>
    <w:basedOn w:val="Normal"/>
    <w:link w:val="HeaderChar"/>
    <w:rsid w:val="00FD2E7D"/>
    <w:pPr>
      <w:widowControl/>
      <w:tabs>
        <w:tab w:val="center" w:pos="4153"/>
        <w:tab w:val="right" w:pos="8306"/>
      </w:tabs>
      <w:spacing w:line="240" w:lineRule="auto"/>
    </w:pPr>
    <w:rPr>
      <w:rFonts w:eastAsia="Times New Roman" w:cs="Times New Roman"/>
      <w:szCs w:val="20"/>
    </w:rPr>
  </w:style>
  <w:style w:type="character" w:customStyle="1" w:styleId="HeaderChar">
    <w:name w:val="Header Char"/>
    <w:basedOn w:val="DefaultParagraphFont"/>
    <w:link w:val="Header"/>
    <w:rsid w:val="00E06570"/>
    <w:rPr>
      <w:rFonts w:ascii="Times New Roman" w:eastAsia="Times New Roman" w:hAnsi="Times New Roman" w:cs="Times New Roman"/>
      <w:sz w:val="24"/>
      <w:szCs w:val="20"/>
      <w:lang w:val="es-ES"/>
    </w:rPr>
  </w:style>
  <w:style w:type="paragraph" w:styleId="Index1">
    <w:name w:val="index 1"/>
    <w:basedOn w:val="Normal"/>
    <w:next w:val="Normal"/>
    <w:autoRedefine/>
    <w:semiHidden/>
    <w:rsid w:val="00FD2E7D"/>
    <w:pPr>
      <w:widowControl/>
      <w:spacing w:line="240" w:lineRule="auto"/>
      <w:ind w:left="240" w:hanging="240"/>
    </w:pPr>
    <w:rPr>
      <w:rFonts w:eastAsia="Times New Roman" w:cs="Times New Roman"/>
      <w:szCs w:val="20"/>
    </w:rPr>
  </w:style>
  <w:style w:type="paragraph" w:styleId="Index2">
    <w:name w:val="index 2"/>
    <w:basedOn w:val="Normal"/>
    <w:next w:val="Normal"/>
    <w:autoRedefine/>
    <w:semiHidden/>
    <w:rsid w:val="00FD2E7D"/>
    <w:pPr>
      <w:widowControl/>
      <w:spacing w:line="240" w:lineRule="auto"/>
      <w:ind w:left="480" w:hanging="240"/>
    </w:pPr>
    <w:rPr>
      <w:rFonts w:eastAsia="Times New Roman" w:cs="Times New Roman"/>
      <w:szCs w:val="20"/>
    </w:rPr>
  </w:style>
  <w:style w:type="paragraph" w:styleId="Index3">
    <w:name w:val="index 3"/>
    <w:basedOn w:val="Normal"/>
    <w:next w:val="Normal"/>
    <w:autoRedefine/>
    <w:semiHidden/>
    <w:rsid w:val="00FD2E7D"/>
    <w:pPr>
      <w:widowControl/>
      <w:spacing w:line="240" w:lineRule="auto"/>
      <w:ind w:left="720" w:hanging="240"/>
    </w:pPr>
    <w:rPr>
      <w:rFonts w:eastAsia="Times New Roman" w:cs="Times New Roman"/>
      <w:szCs w:val="20"/>
    </w:rPr>
  </w:style>
  <w:style w:type="paragraph" w:styleId="Index4">
    <w:name w:val="index 4"/>
    <w:basedOn w:val="Normal"/>
    <w:next w:val="Normal"/>
    <w:autoRedefine/>
    <w:semiHidden/>
    <w:rsid w:val="00FD2E7D"/>
    <w:pPr>
      <w:widowControl/>
      <w:spacing w:line="240" w:lineRule="auto"/>
      <w:ind w:left="960" w:hanging="240"/>
    </w:pPr>
    <w:rPr>
      <w:rFonts w:eastAsia="Times New Roman" w:cs="Times New Roman"/>
      <w:szCs w:val="20"/>
    </w:rPr>
  </w:style>
  <w:style w:type="paragraph" w:styleId="Index5">
    <w:name w:val="index 5"/>
    <w:basedOn w:val="Normal"/>
    <w:next w:val="Normal"/>
    <w:autoRedefine/>
    <w:semiHidden/>
    <w:rsid w:val="00FD2E7D"/>
    <w:pPr>
      <w:widowControl/>
      <w:spacing w:line="240" w:lineRule="auto"/>
      <w:ind w:left="1200" w:hanging="240"/>
    </w:pPr>
    <w:rPr>
      <w:rFonts w:eastAsia="Times New Roman" w:cs="Times New Roman"/>
      <w:szCs w:val="20"/>
    </w:rPr>
  </w:style>
  <w:style w:type="paragraph" w:styleId="Index6">
    <w:name w:val="index 6"/>
    <w:basedOn w:val="Normal"/>
    <w:next w:val="Normal"/>
    <w:autoRedefine/>
    <w:semiHidden/>
    <w:rsid w:val="00FD2E7D"/>
    <w:pPr>
      <w:widowControl/>
      <w:spacing w:line="240" w:lineRule="auto"/>
      <w:ind w:left="1440" w:hanging="240"/>
    </w:pPr>
    <w:rPr>
      <w:rFonts w:eastAsia="Times New Roman" w:cs="Times New Roman"/>
      <w:szCs w:val="20"/>
    </w:rPr>
  </w:style>
  <w:style w:type="paragraph" w:styleId="Index7">
    <w:name w:val="index 7"/>
    <w:basedOn w:val="Normal"/>
    <w:next w:val="Normal"/>
    <w:autoRedefine/>
    <w:semiHidden/>
    <w:rsid w:val="00FD2E7D"/>
    <w:pPr>
      <w:widowControl/>
      <w:spacing w:line="240" w:lineRule="auto"/>
      <w:ind w:left="1680" w:hanging="240"/>
    </w:pPr>
    <w:rPr>
      <w:rFonts w:eastAsia="Times New Roman" w:cs="Times New Roman"/>
      <w:szCs w:val="20"/>
    </w:rPr>
  </w:style>
  <w:style w:type="paragraph" w:styleId="Index8">
    <w:name w:val="index 8"/>
    <w:basedOn w:val="Normal"/>
    <w:next w:val="Normal"/>
    <w:autoRedefine/>
    <w:semiHidden/>
    <w:rsid w:val="00FD2E7D"/>
    <w:pPr>
      <w:widowControl/>
      <w:spacing w:line="240" w:lineRule="auto"/>
      <w:ind w:left="1920" w:hanging="240"/>
    </w:pPr>
    <w:rPr>
      <w:rFonts w:eastAsia="Times New Roman" w:cs="Times New Roman"/>
      <w:szCs w:val="20"/>
    </w:rPr>
  </w:style>
  <w:style w:type="paragraph" w:styleId="Index9">
    <w:name w:val="index 9"/>
    <w:basedOn w:val="Normal"/>
    <w:next w:val="Normal"/>
    <w:autoRedefine/>
    <w:semiHidden/>
    <w:rsid w:val="00FD2E7D"/>
    <w:pPr>
      <w:widowControl/>
      <w:spacing w:line="240" w:lineRule="auto"/>
      <w:ind w:left="2160" w:hanging="240"/>
    </w:pPr>
    <w:rPr>
      <w:rFonts w:eastAsia="Times New Roman" w:cs="Times New Roman"/>
      <w:szCs w:val="20"/>
    </w:rPr>
  </w:style>
  <w:style w:type="paragraph" w:styleId="IndexHeading">
    <w:name w:val="index heading"/>
    <w:basedOn w:val="Normal"/>
    <w:next w:val="Index1"/>
    <w:semiHidden/>
    <w:rsid w:val="00FD2E7D"/>
    <w:pPr>
      <w:widowControl/>
      <w:spacing w:line="240" w:lineRule="auto"/>
    </w:pPr>
    <w:rPr>
      <w:rFonts w:ascii="Arial" w:eastAsia="Times New Roman" w:hAnsi="Arial" w:cs="Times New Roman"/>
      <w:b/>
      <w:szCs w:val="20"/>
    </w:rPr>
  </w:style>
  <w:style w:type="paragraph" w:styleId="List">
    <w:name w:val="List"/>
    <w:basedOn w:val="Normal"/>
    <w:rsid w:val="00FD2E7D"/>
    <w:pPr>
      <w:widowControl/>
      <w:spacing w:line="240" w:lineRule="auto"/>
      <w:ind w:left="283" w:hanging="283"/>
    </w:pPr>
    <w:rPr>
      <w:rFonts w:eastAsia="Times New Roman" w:cs="Times New Roman"/>
      <w:szCs w:val="20"/>
    </w:rPr>
  </w:style>
  <w:style w:type="paragraph" w:styleId="List2">
    <w:name w:val="List 2"/>
    <w:basedOn w:val="Normal"/>
    <w:rsid w:val="00FD2E7D"/>
    <w:pPr>
      <w:widowControl/>
      <w:spacing w:line="240" w:lineRule="auto"/>
      <w:ind w:left="566" w:hanging="283"/>
    </w:pPr>
    <w:rPr>
      <w:rFonts w:eastAsia="Times New Roman" w:cs="Times New Roman"/>
      <w:szCs w:val="20"/>
    </w:rPr>
  </w:style>
  <w:style w:type="paragraph" w:styleId="List3">
    <w:name w:val="List 3"/>
    <w:basedOn w:val="Normal"/>
    <w:rsid w:val="00FD2E7D"/>
    <w:pPr>
      <w:widowControl/>
      <w:spacing w:line="240" w:lineRule="auto"/>
      <w:ind w:left="849" w:hanging="283"/>
    </w:pPr>
    <w:rPr>
      <w:rFonts w:eastAsia="Times New Roman" w:cs="Times New Roman"/>
      <w:szCs w:val="20"/>
    </w:rPr>
  </w:style>
  <w:style w:type="paragraph" w:styleId="List4">
    <w:name w:val="List 4"/>
    <w:basedOn w:val="Normal"/>
    <w:rsid w:val="00FD2E7D"/>
    <w:pPr>
      <w:widowControl/>
      <w:spacing w:line="240" w:lineRule="auto"/>
      <w:ind w:left="1132" w:hanging="283"/>
    </w:pPr>
    <w:rPr>
      <w:rFonts w:eastAsia="Times New Roman" w:cs="Times New Roman"/>
      <w:szCs w:val="20"/>
    </w:rPr>
  </w:style>
  <w:style w:type="paragraph" w:styleId="List5">
    <w:name w:val="List 5"/>
    <w:basedOn w:val="Normal"/>
    <w:rsid w:val="00FD2E7D"/>
    <w:pPr>
      <w:widowControl/>
      <w:spacing w:line="240" w:lineRule="auto"/>
      <w:ind w:left="1415" w:hanging="283"/>
    </w:pPr>
    <w:rPr>
      <w:rFonts w:eastAsia="Times New Roman" w:cs="Times New Roman"/>
      <w:szCs w:val="20"/>
    </w:rPr>
  </w:style>
  <w:style w:type="paragraph" w:styleId="ListBullet">
    <w:name w:val="List Bullet"/>
    <w:basedOn w:val="Normal"/>
    <w:rsid w:val="00FD2E7D"/>
    <w:pPr>
      <w:widowControl/>
      <w:numPr>
        <w:numId w:val="34"/>
      </w:numPr>
      <w:spacing w:line="240" w:lineRule="auto"/>
    </w:pPr>
    <w:rPr>
      <w:rFonts w:eastAsia="Times New Roman" w:cs="Times New Roman"/>
      <w:szCs w:val="20"/>
    </w:rPr>
  </w:style>
  <w:style w:type="paragraph" w:styleId="ListBullet2">
    <w:name w:val="List Bullet 2"/>
    <w:basedOn w:val="Text2"/>
    <w:rsid w:val="00E06570"/>
    <w:pPr>
      <w:numPr>
        <w:numId w:val="36"/>
      </w:numPr>
      <w:tabs>
        <w:tab w:val="clear" w:pos="2160"/>
      </w:tabs>
    </w:pPr>
  </w:style>
  <w:style w:type="paragraph" w:styleId="ListBullet3">
    <w:name w:val="List Bullet 3"/>
    <w:basedOn w:val="Text3"/>
    <w:rsid w:val="00E06570"/>
    <w:pPr>
      <w:numPr>
        <w:numId w:val="48"/>
      </w:numPr>
      <w:tabs>
        <w:tab w:val="clear" w:pos="2302"/>
      </w:tabs>
    </w:pPr>
  </w:style>
  <w:style w:type="paragraph" w:styleId="ListBullet4">
    <w:name w:val="List Bullet 4"/>
    <w:basedOn w:val="Text4"/>
    <w:rsid w:val="00E06570"/>
    <w:pPr>
      <w:numPr>
        <w:numId w:val="37"/>
      </w:numPr>
    </w:pPr>
  </w:style>
  <w:style w:type="paragraph" w:styleId="ListBullet5">
    <w:name w:val="List Bullet 5"/>
    <w:basedOn w:val="Normal"/>
    <w:autoRedefine/>
    <w:rsid w:val="00FD2E7D"/>
    <w:pPr>
      <w:widowControl/>
      <w:numPr>
        <w:numId w:val="31"/>
      </w:numPr>
      <w:spacing w:line="240" w:lineRule="auto"/>
    </w:pPr>
    <w:rPr>
      <w:rFonts w:eastAsia="Times New Roman" w:cs="Times New Roman"/>
      <w:szCs w:val="20"/>
    </w:rPr>
  </w:style>
  <w:style w:type="paragraph" w:styleId="ListContinue">
    <w:name w:val="List Continue"/>
    <w:basedOn w:val="Normal"/>
    <w:rsid w:val="00FD2E7D"/>
    <w:pPr>
      <w:widowControl/>
      <w:spacing w:after="120" w:line="240" w:lineRule="auto"/>
      <w:ind w:left="283"/>
    </w:pPr>
    <w:rPr>
      <w:rFonts w:eastAsia="Times New Roman" w:cs="Times New Roman"/>
      <w:szCs w:val="20"/>
    </w:rPr>
  </w:style>
  <w:style w:type="paragraph" w:styleId="ListContinue2">
    <w:name w:val="List Continue 2"/>
    <w:basedOn w:val="Normal"/>
    <w:rsid w:val="00FD2E7D"/>
    <w:pPr>
      <w:widowControl/>
      <w:spacing w:after="120" w:line="240" w:lineRule="auto"/>
      <w:ind w:left="566"/>
    </w:pPr>
    <w:rPr>
      <w:rFonts w:eastAsia="Times New Roman" w:cs="Times New Roman"/>
      <w:szCs w:val="20"/>
    </w:rPr>
  </w:style>
  <w:style w:type="paragraph" w:styleId="ListContinue3">
    <w:name w:val="List Continue 3"/>
    <w:basedOn w:val="Normal"/>
    <w:rsid w:val="00FD2E7D"/>
    <w:pPr>
      <w:widowControl/>
      <w:spacing w:after="120" w:line="240" w:lineRule="auto"/>
      <w:ind w:left="849"/>
    </w:pPr>
    <w:rPr>
      <w:rFonts w:eastAsia="Times New Roman" w:cs="Times New Roman"/>
      <w:szCs w:val="20"/>
    </w:rPr>
  </w:style>
  <w:style w:type="paragraph" w:styleId="ListContinue4">
    <w:name w:val="List Continue 4"/>
    <w:basedOn w:val="Normal"/>
    <w:rsid w:val="00FD2E7D"/>
    <w:pPr>
      <w:widowControl/>
      <w:spacing w:after="120" w:line="240" w:lineRule="auto"/>
      <w:ind w:left="1132"/>
    </w:pPr>
    <w:rPr>
      <w:rFonts w:eastAsia="Times New Roman" w:cs="Times New Roman"/>
      <w:szCs w:val="20"/>
    </w:rPr>
  </w:style>
  <w:style w:type="paragraph" w:styleId="ListContinue5">
    <w:name w:val="List Continue 5"/>
    <w:basedOn w:val="Normal"/>
    <w:rsid w:val="00FD2E7D"/>
    <w:pPr>
      <w:widowControl/>
      <w:spacing w:after="120" w:line="240" w:lineRule="auto"/>
      <w:ind w:left="1415"/>
    </w:pPr>
    <w:rPr>
      <w:rFonts w:eastAsia="Times New Roman" w:cs="Times New Roman"/>
      <w:szCs w:val="20"/>
    </w:rPr>
  </w:style>
  <w:style w:type="paragraph" w:styleId="ListNumber">
    <w:name w:val="List Number"/>
    <w:basedOn w:val="Normal"/>
    <w:rsid w:val="00FD2E7D"/>
    <w:pPr>
      <w:widowControl/>
      <w:numPr>
        <w:numId w:val="43"/>
      </w:numPr>
      <w:spacing w:line="240" w:lineRule="auto"/>
    </w:pPr>
    <w:rPr>
      <w:rFonts w:eastAsia="Times New Roman" w:cs="Times New Roman"/>
      <w:szCs w:val="20"/>
    </w:rPr>
  </w:style>
  <w:style w:type="paragraph" w:styleId="ListNumber2">
    <w:name w:val="List Number 2"/>
    <w:basedOn w:val="Text2"/>
    <w:rsid w:val="00E06570"/>
    <w:pPr>
      <w:tabs>
        <w:tab w:val="clear" w:pos="2160"/>
      </w:tabs>
      <w:ind w:left="0"/>
    </w:pPr>
  </w:style>
  <w:style w:type="paragraph" w:styleId="ListNumber3">
    <w:name w:val="List Number 3"/>
    <w:basedOn w:val="Text3"/>
    <w:rsid w:val="00E06570"/>
    <w:pPr>
      <w:numPr>
        <w:numId w:val="46"/>
      </w:numPr>
      <w:tabs>
        <w:tab w:val="clear" w:pos="2302"/>
      </w:tabs>
    </w:pPr>
  </w:style>
  <w:style w:type="paragraph" w:styleId="ListNumber4">
    <w:name w:val="List Number 4"/>
    <w:basedOn w:val="Text4"/>
    <w:rsid w:val="00E06570"/>
    <w:pPr>
      <w:numPr>
        <w:numId w:val="47"/>
      </w:numPr>
    </w:pPr>
  </w:style>
  <w:style w:type="paragraph" w:styleId="ListNumber5">
    <w:name w:val="List Number 5"/>
    <w:basedOn w:val="Normal"/>
    <w:rsid w:val="00FD2E7D"/>
    <w:pPr>
      <w:widowControl/>
      <w:numPr>
        <w:numId w:val="32"/>
      </w:numPr>
      <w:spacing w:line="240" w:lineRule="auto"/>
    </w:pPr>
    <w:rPr>
      <w:rFonts w:eastAsia="Times New Roman" w:cs="Times New Roman"/>
      <w:szCs w:val="20"/>
    </w:rPr>
  </w:style>
  <w:style w:type="paragraph" w:styleId="MacroText">
    <w:name w:val="macro"/>
    <w:link w:val="MacroTextChar"/>
    <w:semiHidden/>
    <w:rsid w:val="00FD2E7D"/>
    <w:pPr>
      <w:widowControl/>
      <w:tabs>
        <w:tab w:val="left" w:pos="480"/>
        <w:tab w:val="left" w:pos="960"/>
        <w:tab w:val="left" w:pos="1440"/>
        <w:tab w:val="left" w:pos="1920"/>
        <w:tab w:val="left" w:pos="2400"/>
        <w:tab w:val="left" w:pos="2880"/>
        <w:tab w:val="left" w:pos="3360"/>
        <w:tab w:val="left" w:pos="3840"/>
        <w:tab w:val="left" w:pos="4320"/>
      </w:tabs>
      <w:spacing w:after="240" w:line="240" w:lineRule="auto"/>
      <w:jc w:val="both"/>
    </w:pPr>
    <w:rPr>
      <w:rFonts w:ascii="Courier New" w:eastAsia="Times New Roman" w:hAnsi="Courier New" w:cs="Times New Roman"/>
      <w:sz w:val="20"/>
      <w:szCs w:val="20"/>
    </w:rPr>
  </w:style>
  <w:style w:type="character" w:customStyle="1" w:styleId="MacroTextChar">
    <w:name w:val="Macro Text Char"/>
    <w:basedOn w:val="DefaultParagraphFont"/>
    <w:link w:val="MacroText"/>
    <w:semiHidden/>
    <w:rsid w:val="00E06570"/>
    <w:rPr>
      <w:rFonts w:ascii="Courier New" w:eastAsia="Times New Roman" w:hAnsi="Courier New" w:cs="Times New Roman"/>
      <w:sz w:val="20"/>
      <w:szCs w:val="20"/>
      <w:lang w:val="es-ES"/>
    </w:rPr>
  </w:style>
  <w:style w:type="paragraph" w:styleId="MessageHeader">
    <w:name w:val="Message Header"/>
    <w:basedOn w:val="Normal"/>
    <w:link w:val="MessageHeaderChar"/>
    <w:rsid w:val="00FD2E7D"/>
    <w:pPr>
      <w:widowControl/>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ascii="Arial" w:eastAsia="Times New Roman" w:hAnsi="Arial" w:cs="Times New Roman"/>
      <w:szCs w:val="20"/>
    </w:rPr>
  </w:style>
  <w:style w:type="character" w:customStyle="1" w:styleId="MessageHeaderChar">
    <w:name w:val="Message Header Char"/>
    <w:basedOn w:val="DefaultParagraphFont"/>
    <w:link w:val="MessageHeader"/>
    <w:rsid w:val="00E06570"/>
    <w:rPr>
      <w:rFonts w:ascii="Arial" w:eastAsia="Times New Roman" w:hAnsi="Arial" w:cs="Times New Roman"/>
      <w:sz w:val="24"/>
      <w:szCs w:val="20"/>
      <w:shd w:val="pct20" w:color="auto" w:fill="auto"/>
      <w:lang w:val="es-ES"/>
    </w:rPr>
  </w:style>
  <w:style w:type="paragraph" w:styleId="NormalIndent">
    <w:name w:val="Normal Indent"/>
    <w:basedOn w:val="Normal"/>
    <w:rsid w:val="00FD2E7D"/>
    <w:pPr>
      <w:widowControl/>
      <w:spacing w:line="240" w:lineRule="auto"/>
      <w:ind w:left="720"/>
    </w:pPr>
    <w:rPr>
      <w:rFonts w:eastAsia="Times New Roman" w:cs="Times New Roman"/>
      <w:szCs w:val="20"/>
    </w:rPr>
  </w:style>
  <w:style w:type="paragraph" w:styleId="NoteHeading">
    <w:name w:val="Note Heading"/>
    <w:basedOn w:val="Normal"/>
    <w:next w:val="Normal"/>
    <w:link w:val="NoteHeadingChar"/>
    <w:rsid w:val="00FD2E7D"/>
    <w:pPr>
      <w:widowControl/>
      <w:spacing w:line="240" w:lineRule="auto"/>
    </w:pPr>
    <w:rPr>
      <w:rFonts w:eastAsia="Times New Roman" w:cs="Times New Roman"/>
      <w:szCs w:val="20"/>
    </w:rPr>
  </w:style>
  <w:style w:type="character" w:customStyle="1" w:styleId="NoteHeadingChar">
    <w:name w:val="Note Heading Char"/>
    <w:basedOn w:val="DefaultParagraphFont"/>
    <w:link w:val="NoteHeading"/>
    <w:rsid w:val="00E06570"/>
    <w:rPr>
      <w:rFonts w:ascii="Times New Roman" w:eastAsia="Times New Roman" w:hAnsi="Times New Roman" w:cs="Times New Roman"/>
      <w:sz w:val="24"/>
      <w:szCs w:val="20"/>
      <w:lang w:val="es-ES"/>
    </w:rPr>
  </w:style>
  <w:style w:type="paragraph" w:customStyle="1" w:styleId="NoteHead">
    <w:name w:val="NoteHead"/>
    <w:basedOn w:val="Normal"/>
    <w:next w:val="Subject"/>
    <w:rsid w:val="00FD2E7D"/>
    <w:pPr>
      <w:widowControl/>
      <w:spacing w:before="720" w:after="720" w:line="240" w:lineRule="auto"/>
      <w:jc w:val="center"/>
    </w:pPr>
    <w:rPr>
      <w:rFonts w:eastAsia="Times New Roman" w:cs="Times New Roman"/>
      <w:b/>
      <w:smallCaps/>
      <w:szCs w:val="20"/>
    </w:rPr>
  </w:style>
  <w:style w:type="paragraph" w:customStyle="1" w:styleId="Subject">
    <w:name w:val="Subject"/>
    <w:basedOn w:val="Normal"/>
    <w:next w:val="Normal"/>
    <w:rsid w:val="00FD2E7D"/>
    <w:pPr>
      <w:widowControl/>
      <w:spacing w:after="480" w:line="240" w:lineRule="auto"/>
      <w:ind w:left="1531" w:hanging="1531"/>
      <w:jc w:val="left"/>
    </w:pPr>
    <w:rPr>
      <w:rFonts w:eastAsia="Times New Roman" w:cs="Times New Roman"/>
      <w:b/>
      <w:szCs w:val="20"/>
    </w:rPr>
  </w:style>
  <w:style w:type="paragraph" w:customStyle="1" w:styleId="NoteList">
    <w:name w:val="NoteList"/>
    <w:basedOn w:val="Normal"/>
    <w:next w:val="Subject"/>
    <w:rsid w:val="00FD2E7D"/>
    <w:pPr>
      <w:widowControl/>
      <w:tabs>
        <w:tab w:val="left" w:pos="5823"/>
      </w:tabs>
      <w:spacing w:before="720" w:after="720" w:line="240" w:lineRule="auto"/>
      <w:ind w:left="5104" w:hanging="3119"/>
      <w:jc w:val="left"/>
    </w:pPr>
    <w:rPr>
      <w:rFonts w:eastAsia="Times New Roman" w:cs="Times New Roman"/>
      <w:b/>
      <w:smallCaps/>
      <w:szCs w:val="20"/>
    </w:rPr>
  </w:style>
  <w:style w:type="paragraph" w:customStyle="1" w:styleId="NumPar1">
    <w:name w:val="NumPar 1"/>
    <w:basedOn w:val="Heading1"/>
    <w:next w:val="Text1"/>
    <w:rsid w:val="00FD2E7D"/>
    <w:pPr>
      <w:keepNext w:val="0"/>
      <w:keepLines w:val="0"/>
      <w:spacing w:line="240" w:lineRule="auto"/>
      <w:ind w:left="432" w:hanging="432"/>
      <w:outlineLvl w:val="9"/>
    </w:pPr>
    <w:rPr>
      <w:rFonts w:ascii="Times New Roman" w:eastAsia="Times New Roman" w:hAnsi="Times New Roman" w:cs="Times New Roman"/>
      <w:b w:val="0"/>
      <w:bCs w:val="0"/>
      <w:sz w:val="24"/>
      <w:szCs w:val="20"/>
    </w:rPr>
  </w:style>
  <w:style w:type="paragraph" w:customStyle="1" w:styleId="NumPar2">
    <w:name w:val="NumPar 2"/>
    <w:basedOn w:val="Heading2"/>
    <w:next w:val="Text2"/>
    <w:rsid w:val="00FD2E7D"/>
    <w:pPr>
      <w:keepNext w:val="0"/>
      <w:keepLines w:val="0"/>
      <w:spacing w:line="240" w:lineRule="auto"/>
      <w:ind w:left="576" w:hanging="576"/>
      <w:outlineLvl w:val="9"/>
    </w:pPr>
    <w:rPr>
      <w:rFonts w:ascii="Times New Roman" w:eastAsia="Times New Roman" w:hAnsi="Times New Roman" w:cs="Times New Roman"/>
      <w:b w:val="0"/>
      <w:bCs w:val="0"/>
      <w:sz w:val="24"/>
      <w:szCs w:val="20"/>
    </w:rPr>
  </w:style>
  <w:style w:type="paragraph" w:customStyle="1" w:styleId="NumPar3">
    <w:name w:val="NumPar 3"/>
    <w:basedOn w:val="Heading3"/>
    <w:next w:val="Text3"/>
    <w:rsid w:val="00FD2E7D"/>
    <w:pPr>
      <w:keepNext w:val="0"/>
      <w:keepLines w:val="0"/>
      <w:spacing w:line="240" w:lineRule="auto"/>
      <w:outlineLvl w:val="9"/>
    </w:pPr>
    <w:rPr>
      <w:rFonts w:ascii="Times New Roman" w:eastAsia="Times New Roman" w:hAnsi="Times New Roman" w:cs="Times New Roman"/>
      <w:b w:val="0"/>
      <w:bCs w:val="0"/>
      <w:i w:val="0"/>
      <w:szCs w:val="20"/>
    </w:rPr>
  </w:style>
  <w:style w:type="paragraph" w:customStyle="1" w:styleId="NumPar4">
    <w:name w:val="NumPar 4"/>
    <w:basedOn w:val="Heading4"/>
    <w:next w:val="Text4"/>
    <w:rsid w:val="00FD2E7D"/>
    <w:pPr>
      <w:keepNext w:val="0"/>
      <w:keepLines w:val="0"/>
      <w:spacing w:before="0" w:after="240" w:line="240" w:lineRule="auto"/>
      <w:outlineLvl w:val="9"/>
    </w:pPr>
    <w:rPr>
      <w:rFonts w:ascii="Times New Roman" w:eastAsia="Times New Roman" w:hAnsi="Times New Roman" w:cs="Times New Roman"/>
      <w:bCs w:val="0"/>
      <w:i w:val="0"/>
      <w:iCs w:val="0"/>
      <w:szCs w:val="20"/>
    </w:rPr>
  </w:style>
  <w:style w:type="paragraph" w:styleId="PlainText">
    <w:name w:val="Plain Text"/>
    <w:basedOn w:val="Normal"/>
    <w:link w:val="PlainTextChar"/>
    <w:rsid w:val="00FD2E7D"/>
    <w:pPr>
      <w:widowControl/>
      <w:spacing w:line="240" w:lineRule="auto"/>
    </w:pPr>
    <w:rPr>
      <w:rFonts w:ascii="Courier New" w:eastAsia="Times New Roman" w:hAnsi="Courier New" w:cs="Times New Roman"/>
      <w:sz w:val="20"/>
      <w:szCs w:val="20"/>
    </w:rPr>
  </w:style>
  <w:style w:type="character" w:customStyle="1" w:styleId="PlainTextChar">
    <w:name w:val="Plain Text Char"/>
    <w:basedOn w:val="DefaultParagraphFont"/>
    <w:link w:val="PlainText"/>
    <w:rsid w:val="00E06570"/>
    <w:rPr>
      <w:rFonts w:ascii="Courier New" w:eastAsia="Times New Roman" w:hAnsi="Courier New" w:cs="Times New Roman"/>
      <w:sz w:val="20"/>
      <w:szCs w:val="20"/>
      <w:lang w:val="es-ES"/>
    </w:rPr>
  </w:style>
  <w:style w:type="paragraph" w:styleId="Salutation">
    <w:name w:val="Salutation"/>
    <w:basedOn w:val="Normal"/>
    <w:next w:val="Normal"/>
    <w:link w:val="SalutationChar"/>
    <w:rsid w:val="00FD2E7D"/>
    <w:pPr>
      <w:widowControl/>
      <w:spacing w:line="240" w:lineRule="auto"/>
    </w:pPr>
    <w:rPr>
      <w:rFonts w:eastAsia="Times New Roman" w:cs="Times New Roman"/>
      <w:szCs w:val="20"/>
    </w:rPr>
  </w:style>
  <w:style w:type="character" w:customStyle="1" w:styleId="SalutationChar">
    <w:name w:val="Salutation Char"/>
    <w:basedOn w:val="DefaultParagraphFont"/>
    <w:link w:val="Salutation"/>
    <w:rsid w:val="00E06570"/>
    <w:rPr>
      <w:rFonts w:ascii="Times New Roman" w:eastAsia="Times New Roman" w:hAnsi="Times New Roman" w:cs="Times New Roman"/>
      <w:sz w:val="24"/>
      <w:szCs w:val="20"/>
      <w:lang w:val="es-ES"/>
    </w:rPr>
  </w:style>
  <w:style w:type="paragraph" w:styleId="Subtitle">
    <w:name w:val="Subtitle"/>
    <w:basedOn w:val="Normal"/>
    <w:link w:val="SubtitleChar"/>
    <w:qFormat/>
    <w:rsid w:val="00FD2E7D"/>
    <w:pPr>
      <w:widowControl/>
      <w:spacing w:after="60" w:line="240" w:lineRule="auto"/>
      <w:jc w:val="center"/>
      <w:outlineLvl w:val="1"/>
    </w:pPr>
    <w:rPr>
      <w:rFonts w:ascii="Arial" w:eastAsia="Times New Roman" w:hAnsi="Arial" w:cs="Times New Roman"/>
      <w:szCs w:val="20"/>
    </w:rPr>
  </w:style>
  <w:style w:type="character" w:customStyle="1" w:styleId="SubtitleChar">
    <w:name w:val="Subtitle Char"/>
    <w:basedOn w:val="DefaultParagraphFont"/>
    <w:link w:val="Subtitle"/>
    <w:rsid w:val="00E06570"/>
    <w:rPr>
      <w:rFonts w:ascii="Arial" w:eastAsia="Times New Roman" w:hAnsi="Arial" w:cs="Times New Roman"/>
      <w:sz w:val="24"/>
      <w:szCs w:val="20"/>
      <w:lang w:val="es-ES"/>
    </w:rPr>
  </w:style>
  <w:style w:type="paragraph" w:styleId="TableofAuthorities">
    <w:name w:val="table of authorities"/>
    <w:basedOn w:val="Normal"/>
    <w:next w:val="Normal"/>
    <w:semiHidden/>
    <w:rsid w:val="00FD2E7D"/>
    <w:pPr>
      <w:widowControl/>
      <w:spacing w:line="240" w:lineRule="auto"/>
      <w:ind w:left="240" w:hanging="240"/>
    </w:pPr>
    <w:rPr>
      <w:rFonts w:eastAsia="Times New Roman" w:cs="Times New Roman"/>
      <w:szCs w:val="20"/>
    </w:rPr>
  </w:style>
  <w:style w:type="paragraph" w:styleId="TableofFigures">
    <w:name w:val="table of figures"/>
    <w:basedOn w:val="Normal"/>
    <w:next w:val="Normal"/>
    <w:semiHidden/>
    <w:rsid w:val="00FD2E7D"/>
    <w:pPr>
      <w:widowControl/>
      <w:spacing w:line="240" w:lineRule="auto"/>
      <w:ind w:left="480" w:hanging="480"/>
    </w:pPr>
    <w:rPr>
      <w:rFonts w:eastAsia="Times New Roman" w:cs="Times New Roman"/>
      <w:szCs w:val="20"/>
    </w:rPr>
  </w:style>
  <w:style w:type="paragraph" w:styleId="Title">
    <w:name w:val="Title"/>
    <w:basedOn w:val="Normal"/>
    <w:link w:val="TitleChar"/>
    <w:qFormat/>
    <w:rsid w:val="00FD2E7D"/>
    <w:pPr>
      <w:widowControl/>
      <w:spacing w:before="240" w:after="60" w:line="240" w:lineRule="auto"/>
      <w:jc w:val="center"/>
      <w:outlineLvl w:val="0"/>
    </w:pPr>
    <w:rPr>
      <w:rFonts w:ascii="Arial" w:eastAsia="Times New Roman" w:hAnsi="Arial" w:cs="Times New Roman"/>
      <w:b/>
      <w:kern w:val="28"/>
      <w:sz w:val="32"/>
      <w:szCs w:val="20"/>
    </w:rPr>
  </w:style>
  <w:style w:type="character" w:customStyle="1" w:styleId="TitleChar">
    <w:name w:val="Title Char"/>
    <w:basedOn w:val="DefaultParagraphFont"/>
    <w:link w:val="Title"/>
    <w:rsid w:val="00E06570"/>
    <w:rPr>
      <w:rFonts w:ascii="Arial" w:eastAsia="Times New Roman" w:hAnsi="Arial" w:cs="Times New Roman"/>
      <w:b/>
      <w:kern w:val="28"/>
      <w:sz w:val="32"/>
      <w:szCs w:val="20"/>
      <w:lang w:val="es-ES"/>
    </w:rPr>
  </w:style>
  <w:style w:type="paragraph" w:styleId="TOAHeading">
    <w:name w:val="toa heading"/>
    <w:basedOn w:val="Normal"/>
    <w:next w:val="Normal"/>
    <w:semiHidden/>
    <w:rsid w:val="00FD2E7D"/>
    <w:pPr>
      <w:widowControl/>
      <w:spacing w:before="120" w:line="240" w:lineRule="auto"/>
    </w:pPr>
    <w:rPr>
      <w:rFonts w:ascii="Arial" w:eastAsia="Times New Roman" w:hAnsi="Arial" w:cs="Times New Roman"/>
      <w:b/>
      <w:szCs w:val="20"/>
    </w:rPr>
  </w:style>
  <w:style w:type="paragraph" w:customStyle="1" w:styleId="YReferences">
    <w:name w:val="YReferences"/>
    <w:basedOn w:val="Normal"/>
    <w:next w:val="Normal"/>
    <w:rsid w:val="00FD2E7D"/>
    <w:pPr>
      <w:widowControl/>
      <w:spacing w:after="480" w:line="240" w:lineRule="auto"/>
      <w:ind w:left="1531" w:hanging="1531"/>
    </w:pPr>
    <w:rPr>
      <w:rFonts w:eastAsia="Times New Roman" w:cs="Times New Roman"/>
      <w:szCs w:val="20"/>
    </w:rPr>
  </w:style>
  <w:style w:type="paragraph" w:customStyle="1" w:styleId="ListBullet1">
    <w:name w:val="List Bullet 1"/>
    <w:basedOn w:val="Text1"/>
    <w:rsid w:val="00E06570"/>
    <w:pPr>
      <w:numPr>
        <w:numId w:val="35"/>
      </w:numPr>
    </w:pPr>
  </w:style>
  <w:style w:type="paragraph" w:customStyle="1" w:styleId="ListDash">
    <w:name w:val="List Dash"/>
    <w:basedOn w:val="Normal"/>
    <w:rsid w:val="00FD2E7D"/>
    <w:pPr>
      <w:widowControl/>
      <w:numPr>
        <w:numId w:val="38"/>
      </w:numPr>
      <w:spacing w:line="240" w:lineRule="auto"/>
    </w:pPr>
    <w:rPr>
      <w:rFonts w:eastAsia="Times New Roman" w:cs="Times New Roman"/>
      <w:szCs w:val="20"/>
    </w:rPr>
  </w:style>
  <w:style w:type="paragraph" w:customStyle="1" w:styleId="ListDash1">
    <w:name w:val="List Dash 1"/>
    <w:basedOn w:val="Text1"/>
    <w:rsid w:val="00E06570"/>
    <w:pPr>
      <w:numPr>
        <w:numId w:val="39"/>
      </w:numPr>
    </w:pPr>
  </w:style>
  <w:style w:type="paragraph" w:customStyle="1" w:styleId="ListDash2">
    <w:name w:val="List Dash 2"/>
    <w:basedOn w:val="Text2"/>
    <w:rsid w:val="00E06570"/>
    <w:pPr>
      <w:tabs>
        <w:tab w:val="clear" w:pos="2160"/>
      </w:tabs>
      <w:ind w:left="0"/>
    </w:pPr>
  </w:style>
  <w:style w:type="paragraph" w:customStyle="1" w:styleId="ListDash3">
    <w:name w:val="List Dash 3"/>
    <w:basedOn w:val="Text3"/>
    <w:rsid w:val="00FD2E7D"/>
    <w:pPr>
      <w:numPr>
        <w:numId w:val="41"/>
      </w:numPr>
    </w:pPr>
  </w:style>
  <w:style w:type="paragraph" w:customStyle="1" w:styleId="ListDash4">
    <w:name w:val="List Dash 4"/>
    <w:basedOn w:val="Text4"/>
    <w:rsid w:val="00E06570"/>
    <w:pPr>
      <w:numPr>
        <w:numId w:val="42"/>
      </w:numPr>
    </w:pPr>
  </w:style>
  <w:style w:type="paragraph" w:customStyle="1" w:styleId="ListNumberLevel2">
    <w:name w:val="List Number (Level 2)"/>
    <w:basedOn w:val="Normal"/>
    <w:rsid w:val="00FD2E7D"/>
    <w:pPr>
      <w:widowControl/>
      <w:numPr>
        <w:ilvl w:val="1"/>
        <w:numId w:val="43"/>
      </w:numPr>
      <w:spacing w:line="240" w:lineRule="auto"/>
    </w:pPr>
    <w:rPr>
      <w:rFonts w:eastAsia="Times New Roman" w:cs="Times New Roman"/>
      <w:szCs w:val="20"/>
    </w:rPr>
  </w:style>
  <w:style w:type="paragraph" w:customStyle="1" w:styleId="ListNumberLevel3">
    <w:name w:val="List Number (Level 3)"/>
    <w:basedOn w:val="Normal"/>
    <w:rsid w:val="00FD2E7D"/>
    <w:pPr>
      <w:widowControl/>
      <w:numPr>
        <w:ilvl w:val="2"/>
        <w:numId w:val="43"/>
      </w:numPr>
      <w:spacing w:line="240" w:lineRule="auto"/>
    </w:pPr>
    <w:rPr>
      <w:rFonts w:eastAsia="Times New Roman" w:cs="Times New Roman"/>
      <w:szCs w:val="20"/>
    </w:rPr>
  </w:style>
  <w:style w:type="paragraph" w:customStyle="1" w:styleId="ListNumberLevel4">
    <w:name w:val="List Number (Level 4)"/>
    <w:basedOn w:val="Normal"/>
    <w:rsid w:val="00FD2E7D"/>
    <w:pPr>
      <w:widowControl/>
      <w:numPr>
        <w:ilvl w:val="3"/>
        <w:numId w:val="43"/>
      </w:numPr>
      <w:spacing w:line="240" w:lineRule="auto"/>
    </w:pPr>
    <w:rPr>
      <w:rFonts w:eastAsia="Times New Roman" w:cs="Times New Roman"/>
      <w:szCs w:val="20"/>
    </w:rPr>
  </w:style>
  <w:style w:type="paragraph" w:customStyle="1" w:styleId="ListNumber1">
    <w:name w:val="List Number 1"/>
    <w:basedOn w:val="Text1"/>
    <w:rsid w:val="00E06570"/>
    <w:pPr>
      <w:numPr>
        <w:numId w:val="44"/>
      </w:numPr>
    </w:pPr>
  </w:style>
  <w:style w:type="paragraph" w:customStyle="1" w:styleId="ListNumber1Level2">
    <w:name w:val="List Number 1 (Level 2)"/>
    <w:basedOn w:val="Text1"/>
    <w:rsid w:val="00E06570"/>
    <w:pPr>
      <w:numPr>
        <w:ilvl w:val="1"/>
        <w:numId w:val="44"/>
      </w:numPr>
    </w:pPr>
  </w:style>
  <w:style w:type="paragraph" w:customStyle="1" w:styleId="ListNumber1Level3">
    <w:name w:val="List Number 1 (Level 3)"/>
    <w:basedOn w:val="Text1"/>
    <w:rsid w:val="00E06570"/>
    <w:pPr>
      <w:numPr>
        <w:ilvl w:val="2"/>
        <w:numId w:val="44"/>
      </w:numPr>
    </w:pPr>
  </w:style>
  <w:style w:type="paragraph" w:customStyle="1" w:styleId="ListNumber1Level4">
    <w:name w:val="List Number 1 (Level 4)"/>
    <w:basedOn w:val="Text1"/>
    <w:rsid w:val="00E06570"/>
    <w:pPr>
      <w:numPr>
        <w:ilvl w:val="3"/>
        <w:numId w:val="44"/>
      </w:numPr>
    </w:pPr>
  </w:style>
  <w:style w:type="paragraph" w:customStyle="1" w:styleId="ListNumber2Level2">
    <w:name w:val="List Number 2 (Level 2)"/>
    <w:basedOn w:val="Text2"/>
    <w:rsid w:val="00E06570"/>
    <w:pPr>
      <w:numPr>
        <w:ilvl w:val="1"/>
        <w:numId w:val="45"/>
      </w:numPr>
      <w:tabs>
        <w:tab w:val="clear" w:pos="2160"/>
      </w:tabs>
    </w:pPr>
  </w:style>
  <w:style w:type="paragraph" w:customStyle="1" w:styleId="ListNumber2Level3">
    <w:name w:val="List Number 2 (Level 3)"/>
    <w:basedOn w:val="Text2"/>
    <w:rsid w:val="00E06570"/>
    <w:pPr>
      <w:numPr>
        <w:ilvl w:val="2"/>
        <w:numId w:val="45"/>
      </w:numPr>
      <w:tabs>
        <w:tab w:val="clear" w:pos="2160"/>
      </w:tabs>
    </w:pPr>
  </w:style>
  <w:style w:type="paragraph" w:customStyle="1" w:styleId="ListNumber2Level4">
    <w:name w:val="List Number 2 (Level 4)"/>
    <w:basedOn w:val="Text2"/>
    <w:rsid w:val="00E06570"/>
    <w:pPr>
      <w:numPr>
        <w:ilvl w:val="3"/>
        <w:numId w:val="45"/>
      </w:numPr>
      <w:tabs>
        <w:tab w:val="clear" w:pos="2160"/>
      </w:tabs>
    </w:pPr>
  </w:style>
  <w:style w:type="paragraph" w:customStyle="1" w:styleId="ListNumber3Level2">
    <w:name w:val="List Number 3 (Level 2)"/>
    <w:basedOn w:val="Text3"/>
    <w:rsid w:val="00FD2E7D"/>
    <w:pPr>
      <w:numPr>
        <w:ilvl w:val="1"/>
        <w:numId w:val="46"/>
      </w:numPr>
    </w:pPr>
  </w:style>
  <w:style w:type="paragraph" w:customStyle="1" w:styleId="ListNumber3Level3">
    <w:name w:val="List Number 3 (Level 3)"/>
    <w:basedOn w:val="Text3"/>
    <w:rsid w:val="00FD2E7D"/>
    <w:pPr>
      <w:numPr>
        <w:ilvl w:val="2"/>
        <w:numId w:val="46"/>
      </w:numPr>
    </w:pPr>
  </w:style>
  <w:style w:type="paragraph" w:customStyle="1" w:styleId="ListNumber3Level4">
    <w:name w:val="List Number 3 (Level 4)"/>
    <w:basedOn w:val="Text3"/>
    <w:rsid w:val="00FD2E7D"/>
    <w:pPr>
      <w:numPr>
        <w:ilvl w:val="3"/>
        <w:numId w:val="46"/>
      </w:numPr>
    </w:pPr>
  </w:style>
  <w:style w:type="paragraph" w:customStyle="1" w:styleId="ListNumber4Level2">
    <w:name w:val="List Number 4 (Level 2)"/>
    <w:basedOn w:val="Text4"/>
    <w:rsid w:val="00E06570"/>
    <w:pPr>
      <w:numPr>
        <w:ilvl w:val="1"/>
        <w:numId w:val="47"/>
      </w:numPr>
    </w:pPr>
  </w:style>
  <w:style w:type="paragraph" w:customStyle="1" w:styleId="ListNumber4Level3">
    <w:name w:val="List Number 4 (Level 3)"/>
    <w:basedOn w:val="Text4"/>
    <w:rsid w:val="00E06570"/>
    <w:pPr>
      <w:numPr>
        <w:ilvl w:val="2"/>
        <w:numId w:val="47"/>
      </w:numPr>
    </w:pPr>
  </w:style>
  <w:style w:type="paragraph" w:customStyle="1" w:styleId="ListNumber4Level4">
    <w:name w:val="List Number 4 (Level 4)"/>
    <w:basedOn w:val="Text4"/>
    <w:rsid w:val="00E06570"/>
    <w:pPr>
      <w:numPr>
        <w:ilvl w:val="3"/>
        <w:numId w:val="47"/>
      </w:numPr>
    </w:pPr>
  </w:style>
  <w:style w:type="paragraph" w:customStyle="1" w:styleId="Contact">
    <w:name w:val="Contact"/>
    <w:basedOn w:val="Normal"/>
    <w:next w:val="Enclosures"/>
    <w:rsid w:val="00FD2E7D"/>
    <w:pPr>
      <w:widowControl/>
      <w:spacing w:before="480" w:after="0" w:line="240" w:lineRule="auto"/>
      <w:ind w:left="567" w:hanging="567"/>
      <w:jc w:val="left"/>
    </w:pPr>
    <w:rPr>
      <w:rFonts w:eastAsia="Times New Roman" w:cs="Times New Roman"/>
      <w:szCs w:val="20"/>
    </w:rPr>
  </w:style>
  <w:style w:type="paragraph" w:customStyle="1" w:styleId="DisclaimerNotice">
    <w:name w:val="Disclaimer Notice"/>
    <w:basedOn w:val="Normal"/>
    <w:next w:val="AddressTR"/>
    <w:rsid w:val="00FD2E7D"/>
    <w:pPr>
      <w:widowControl/>
      <w:spacing w:line="240" w:lineRule="auto"/>
      <w:ind w:left="5103"/>
      <w:jc w:val="left"/>
    </w:pPr>
    <w:rPr>
      <w:rFonts w:eastAsia="Times New Roman" w:cs="Times New Roman"/>
      <w:i/>
      <w:sz w:val="20"/>
      <w:szCs w:val="20"/>
    </w:rPr>
  </w:style>
  <w:style w:type="paragraph" w:customStyle="1" w:styleId="Disclaimer">
    <w:name w:val="Disclaimer"/>
    <w:basedOn w:val="Normal"/>
    <w:rsid w:val="00FD2E7D"/>
    <w:pPr>
      <w:keepLines/>
      <w:widowControl/>
      <w:pBdr>
        <w:top w:val="single" w:sz="4" w:space="1" w:color="auto"/>
      </w:pBdr>
      <w:spacing w:before="480" w:after="0" w:line="240" w:lineRule="auto"/>
    </w:pPr>
    <w:rPr>
      <w:rFonts w:eastAsia="Times New Roman" w:cs="Times New Roman"/>
      <w:i/>
      <w:szCs w:val="20"/>
    </w:rPr>
  </w:style>
  <w:style w:type="character" w:styleId="FollowedHyperlink">
    <w:name w:val="FollowedHyperlink"/>
    <w:rsid w:val="00E06570"/>
    <w:rPr>
      <w:color w:val="800080"/>
      <w:u w:val="single"/>
    </w:rPr>
  </w:style>
  <w:style w:type="paragraph" w:customStyle="1" w:styleId="DisclaimerSJ">
    <w:name w:val="Disclaimer_SJ"/>
    <w:basedOn w:val="Normal"/>
    <w:next w:val="Normal"/>
    <w:rsid w:val="00FD2E7D"/>
    <w:pPr>
      <w:widowControl/>
      <w:spacing w:after="0" w:line="240" w:lineRule="auto"/>
    </w:pPr>
    <w:rPr>
      <w:rFonts w:ascii="Arial" w:eastAsia="Times New Roman" w:hAnsi="Arial" w:cs="Times New Roman"/>
      <w:b/>
      <w:sz w:val="16"/>
      <w:szCs w:val="20"/>
    </w:rPr>
  </w:style>
  <w:style w:type="paragraph" w:customStyle="1" w:styleId="ZCom">
    <w:name w:val="Z_Com"/>
    <w:basedOn w:val="Normal"/>
    <w:next w:val="ZDGName"/>
    <w:rsid w:val="00FD2E7D"/>
    <w:pPr>
      <w:autoSpaceDE w:val="0"/>
      <w:autoSpaceDN w:val="0"/>
      <w:spacing w:after="0" w:line="240" w:lineRule="auto"/>
      <w:ind w:right="85"/>
    </w:pPr>
    <w:rPr>
      <w:rFonts w:ascii="Arial" w:eastAsia="Times New Roman" w:hAnsi="Arial" w:cs="Arial"/>
      <w:szCs w:val="24"/>
      <w:lang w:eastAsia="en-GB"/>
    </w:rPr>
  </w:style>
  <w:style w:type="paragraph" w:customStyle="1" w:styleId="ZDGName">
    <w:name w:val="Z_DGName"/>
    <w:basedOn w:val="Normal"/>
    <w:rsid w:val="00FD2E7D"/>
    <w:pPr>
      <w:autoSpaceDE w:val="0"/>
      <w:autoSpaceDN w:val="0"/>
      <w:spacing w:after="0" w:line="240" w:lineRule="auto"/>
      <w:ind w:right="85"/>
      <w:jc w:val="left"/>
    </w:pPr>
    <w:rPr>
      <w:rFonts w:ascii="Arial" w:eastAsia="Times New Roman" w:hAnsi="Arial" w:cs="Arial"/>
      <w:sz w:val="16"/>
      <w:szCs w:val="16"/>
      <w:lang w:eastAsia="en-GB"/>
    </w:rPr>
  </w:style>
  <w:style w:type="table" w:styleId="TableGrid">
    <w:name w:val="Table Grid"/>
    <w:basedOn w:val="TableNormal"/>
    <w:rsid w:val="00E06570"/>
    <w:pPr>
      <w:widowControl/>
      <w:spacing w:after="240" w:line="36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FD2E7D"/>
    <w:pPr>
      <w:widowControl/>
      <w:spacing w:before="100" w:beforeAutospacing="1" w:after="100" w:afterAutospacing="1" w:line="240" w:lineRule="auto"/>
      <w:jc w:val="left"/>
    </w:pPr>
    <w:rPr>
      <w:rFonts w:eastAsia="Times New Roman" w:cs="Times New Roman"/>
      <w:szCs w:val="24"/>
      <w:lang w:eastAsia="en-GB"/>
    </w:rPr>
  </w:style>
  <w:style w:type="paragraph" w:customStyle="1" w:styleId="CharCharCharChar">
    <w:name w:val="Char Char Char Char"/>
    <w:basedOn w:val="Normal"/>
    <w:rsid w:val="00FD2E7D"/>
    <w:pPr>
      <w:widowControl/>
      <w:spacing w:after="160" w:line="240" w:lineRule="exact"/>
      <w:jc w:val="left"/>
    </w:pPr>
    <w:rPr>
      <w:rFonts w:ascii="Tahoma" w:eastAsia="Times New Roman" w:hAnsi="Tahoma" w:cs="Times New Roman"/>
      <w:sz w:val="20"/>
      <w:szCs w:val="20"/>
    </w:rPr>
  </w:style>
  <w:style w:type="paragraph" w:customStyle="1" w:styleId="CharCharCharCharCharCharCharCharChar">
    <w:name w:val="Char Char Char Char Char Char Char Char Char"/>
    <w:basedOn w:val="Normal"/>
    <w:rsid w:val="00FD2E7D"/>
    <w:pPr>
      <w:widowControl/>
      <w:spacing w:after="160" w:line="240" w:lineRule="exact"/>
      <w:jc w:val="left"/>
    </w:pPr>
    <w:rPr>
      <w:rFonts w:ascii="Tahoma" w:eastAsia="Times New Roman" w:hAnsi="Tahoma" w:cs="Times New Roman"/>
      <w:sz w:val="20"/>
      <w:szCs w:val="20"/>
    </w:rPr>
  </w:style>
  <w:style w:type="character" w:customStyle="1" w:styleId="Text1Char">
    <w:name w:val="Text 1 Char"/>
    <w:link w:val="Text1"/>
    <w:rsid w:val="00E06570"/>
    <w:rPr>
      <w:rFonts w:ascii="Times New Roman" w:eastAsia="Times New Roman" w:hAnsi="Times New Roman" w:cs="Times New Roman"/>
      <w:sz w:val="24"/>
      <w:szCs w:val="20"/>
      <w:lang w:val="es-ES"/>
    </w:rPr>
  </w:style>
  <w:style w:type="character" w:customStyle="1" w:styleId="CharacterStyle1">
    <w:name w:val="Character Style 1"/>
    <w:rsid w:val="00E06570"/>
    <w:rPr>
      <w:sz w:val="24"/>
      <w:szCs w:val="24"/>
    </w:rPr>
  </w:style>
  <w:style w:type="character" w:styleId="Emphasis">
    <w:name w:val="Emphasis"/>
    <w:uiPriority w:val="20"/>
    <w:qFormat/>
    <w:rsid w:val="00E06570"/>
    <w:rPr>
      <w:i/>
      <w:iCs/>
    </w:rPr>
  </w:style>
  <w:style w:type="paragraph" w:styleId="Revision">
    <w:name w:val="Revision"/>
    <w:hidden/>
    <w:uiPriority w:val="99"/>
    <w:semiHidden/>
    <w:rsid w:val="00FD2E7D"/>
    <w:pPr>
      <w:widowControl/>
      <w:spacing w:after="0" w:line="240" w:lineRule="auto"/>
    </w:pPr>
    <w:rPr>
      <w:rFonts w:ascii="Times New Roman" w:eastAsia="Times New Roman" w:hAnsi="Times New Roman" w:cs="Times New Roman"/>
      <w:sz w:val="24"/>
      <w:szCs w:val="20"/>
    </w:rPr>
  </w:style>
  <w:style w:type="character" w:styleId="CommentReference">
    <w:name w:val="annotation reference"/>
    <w:rsid w:val="00E06570"/>
    <w:rPr>
      <w:sz w:val="16"/>
      <w:szCs w:val="16"/>
    </w:rPr>
  </w:style>
  <w:style w:type="paragraph" w:styleId="CommentSubject">
    <w:name w:val="annotation subject"/>
    <w:basedOn w:val="CommentText"/>
    <w:next w:val="CommentText"/>
    <w:link w:val="CommentSubjectChar"/>
    <w:rsid w:val="00E06570"/>
    <w:rPr>
      <w:b/>
      <w:bCs/>
    </w:rPr>
  </w:style>
  <w:style w:type="character" w:customStyle="1" w:styleId="CommentSubjectChar">
    <w:name w:val="Comment Subject Char"/>
    <w:basedOn w:val="CommentTextChar"/>
    <w:link w:val="CommentSubject"/>
    <w:rsid w:val="00E06570"/>
    <w:rPr>
      <w:rFonts w:ascii="Times New Roman" w:eastAsia="Times New Roman" w:hAnsi="Times New Roman" w:cs="Times New Roman"/>
      <w:b/>
      <w:bCs/>
      <w:sz w:val="20"/>
      <w:szCs w:val="20"/>
      <w:lang w:val="es-ES"/>
    </w:rPr>
  </w:style>
  <w:style w:type="character" w:customStyle="1" w:styleId="Bodytext2Bold">
    <w:name w:val="Body text (2) + Bold"/>
    <w:basedOn w:val="DefaultParagraphFont"/>
    <w:rsid w:val="00E06570"/>
    <w:rPr>
      <w:rFonts w:ascii="Times New Roman" w:eastAsia="Times New Roman" w:hAnsi="Times New Roman" w:cs="Times New Roman"/>
      <w:b/>
      <w:bCs/>
      <w:i w:val="0"/>
      <w:iCs w:val="0"/>
      <w:smallCaps w:val="0"/>
      <w:strike w:val="0"/>
      <w:color w:val="000000"/>
      <w:spacing w:val="0"/>
      <w:w w:val="100"/>
      <w:position w:val="0"/>
      <w:sz w:val="24"/>
      <w:szCs w:val="24"/>
      <w:u w:val="none"/>
      <w:lang w:val="es-ES" w:eastAsia="en-US" w:bidi="en-US"/>
    </w:rPr>
  </w:style>
  <w:style w:type="character" w:customStyle="1" w:styleId="Bodytext20">
    <w:name w:val="Body text (2)"/>
    <w:basedOn w:val="DefaultParagraphFont"/>
    <w:rsid w:val="00E06570"/>
    <w:rPr>
      <w:rFonts w:ascii="Times New Roman" w:eastAsia="Times New Roman" w:hAnsi="Times New Roman" w:cs="Times New Roman"/>
      <w:b w:val="0"/>
      <w:bCs w:val="0"/>
      <w:i w:val="0"/>
      <w:iCs w:val="0"/>
      <w:smallCaps w:val="0"/>
      <w:strike w:val="0"/>
      <w:color w:val="000000"/>
      <w:spacing w:val="0"/>
      <w:w w:val="100"/>
      <w:position w:val="0"/>
      <w:sz w:val="24"/>
      <w:szCs w:val="24"/>
      <w:u w:val="none"/>
      <w:lang w:val="es-E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3853">
      <w:bodyDiv w:val="1"/>
      <w:marLeft w:val="0"/>
      <w:marRight w:val="0"/>
      <w:marTop w:val="0"/>
      <w:marBottom w:val="0"/>
      <w:divBdr>
        <w:top w:val="none" w:sz="0" w:space="0" w:color="auto"/>
        <w:left w:val="none" w:sz="0" w:space="0" w:color="auto"/>
        <w:bottom w:val="none" w:sz="0" w:space="0" w:color="auto"/>
        <w:right w:val="none" w:sz="0" w:space="0" w:color="auto"/>
      </w:divBdr>
    </w:div>
    <w:div w:id="30306364">
      <w:bodyDiv w:val="1"/>
      <w:marLeft w:val="0"/>
      <w:marRight w:val="0"/>
      <w:marTop w:val="0"/>
      <w:marBottom w:val="0"/>
      <w:divBdr>
        <w:top w:val="none" w:sz="0" w:space="0" w:color="auto"/>
        <w:left w:val="none" w:sz="0" w:space="0" w:color="auto"/>
        <w:bottom w:val="none" w:sz="0" w:space="0" w:color="auto"/>
        <w:right w:val="none" w:sz="0" w:space="0" w:color="auto"/>
      </w:divBdr>
      <w:divsChild>
        <w:div w:id="119887584">
          <w:marLeft w:val="547"/>
          <w:marRight w:val="0"/>
          <w:marTop w:val="154"/>
          <w:marBottom w:val="100"/>
          <w:divBdr>
            <w:top w:val="none" w:sz="0" w:space="0" w:color="auto"/>
            <w:left w:val="none" w:sz="0" w:space="0" w:color="auto"/>
            <w:bottom w:val="none" w:sz="0" w:space="0" w:color="auto"/>
            <w:right w:val="none" w:sz="0" w:space="0" w:color="auto"/>
          </w:divBdr>
        </w:div>
      </w:divsChild>
    </w:div>
    <w:div w:id="53240611">
      <w:bodyDiv w:val="1"/>
      <w:marLeft w:val="0"/>
      <w:marRight w:val="0"/>
      <w:marTop w:val="0"/>
      <w:marBottom w:val="0"/>
      <w:divBdr>
        <w:top w:val="none" w:sz="0" w:space="0" w:color="auto"/>
        <w:left w:val="none" w:sz="0" w:space="0" w:color="auto"/>
        <w:bottom w:val="none" w:sz="0" w:space="0" w:color="auto"/>
        <w:right w:val="none" w:sz="0" w:space="0" w:color="auto"/>
      </w:divBdr>
    </w:div>
    <w:div w:id="194853847">
      <w:bodyDiv w:val="1"/>
      <w:marLeft w:val="0"/>
      <w:marRight w:val="0"/>
      <w:marTop w:val="0"/>
      <w:marBottom w:val="0"/>
      <w:divBdr>
        <w:top w:val="none" w:sz="0" w:space="0" w:color="auto"/>
        <w:left w:val="none" w:sz="0" w:space="0" w:color="auto"/>
        <w:bottom w:val="none" w:sz="0" w:space="0" w:color="auto"/>
        <w:right w:val="none" w:sz="0" w:space="0" w:color="auto"/>
      </w:divBdr>
    </w:div>
    <w:div w:id="229730756">
      <w:bodyDiv w:val="1"/>
      <w:marLeft w:val="0"/>
      <w:marRight w:val="0"/>
      <w:marTop w:val="0"/>
      <w:marBottom w:val="0"/>
      <w:divBdr>
        <w:top w:val="none" w:sz="0" w:space="0" w:color="auto"/>
        <w:left w:val="none" w:sz="0" w:space="0" w:color="auto"/>
        <w:bottom w:val="none" w:sz="0" w:space="0" w:color="auto"/>
        <w:right w:val="none" w:sz="0" w:space="0" w:color="auto"/>
      </w:divBdr>
    </w:div>
    <w:div w:id="618533091">
      <w:bodyDiv w:val="1"/>
      <w:marLeft w:val="0"/>
      <w:marRight w:val="0"/>
      <w:marTop w:val="0"/>
      <w:marBottom w:val="0"/>
      <w:divBdr>
        <w:top w:val="none" w:sz="0" w:space="0" w:color="auto"/>
        <w:left w:val="none" w:sz="0" w:space="0" w:color="auto"/>
        <w:bottom w:val="none" w:sz="0" w:space="0" w:color="auto"/>
        <w:right w:val="none" w:sz="0" w:space="0" w:color="auto"/>
      </w:divBdr>
      <w:divsChild>
        <w:div w:id="46465445">
          <w:marLeft w:val="1166"/>
          <w:marRight w:val="0"/>
          <w:marTop w:val="96"/>
          <w:marBottom w:val="0"/>
          <w:divBdr>
            <w:top w:val="none" w:sz="0" w:space="0" w:color="auto"/>
            <w:left w:val="none" w:sz="0" w:space="0" w:color="auto"/>
            <w:bottom w:val="none" w:sz="0" w:space="0" w:color="auto"/>
            <w:right w:val="none" w:sz="0" w:space="0" w:color="auto"/>
          </w:divBdr>
        </w:div>
        <w:div w:id="1477187038">
          <w:marLeft w:val="1166"/>
          <w:marRight w:val="0"/>
          <w:marTop w:val="96"/>
          <w:marBottom w:val="0"/>
          <w:divBdr>
            <w:top w:val="none" w:sz="0" w:space="0" w:color="auto"/>
            <w:left w:val="none" w:sz="0" w:space="0" w:color="auto"/>
            <w:bottom w:val="none" w:sz="0" w:space="0" w:color="auto"/>
            <w:right w:val="none" w:sz="0" w:space="0" w:color="auto"/>
          </w:divBdr>
        </w:div>
        <w:div w:id="1876187290">
          <w:marLeft w:val="547"/>
          <w:marRight w:val="0"/>
          <w:marTop w:val="115"/>
          <w:marBottom w:val="0"/>
          <w:divBdr>
            <w:top w:val="none" w:sz="0" w:space="0" w:color="auto"/>
            <w:left w:val="none" w:sz="0" w:space="0" w:color="auto"/>
            <w:bottom w:val="none" w:sz="0" w:space="0" w:color="auto"/>
            <w:right w:val="none" w:sz="0" w:space="0" w:color="auto"/>
          </w:divBdr>
        </w:div>
        <w:div w:id="1906642796">
          <w:marLeft w:val="1166"/>
          <w:marRight w:val="0"/>
          <w:marTop w:val="96"/>
          <w:marBottom w:val="0"/>
          <w:divBdr>
            <w:top w:val="none" w:sz="0" w:space="0" w:color="auto"/>
            <w:left w:val="none" w:sz="0" w:space="0" w:color="auto"/>
            <w:bottom w:val="none" w:sz="0" w:space="0" w:color="auto"/>
            <w:right w:val="none" w:sz="0" w:space="0" w:color="auto"/>
          </w:divBdr>
        </w:div>
      </w:divsChild>
    </w:div>
    <w:div w:id="737827191">
      <w:bodyDiv w:val="1"/>
      <w:marLeft w:val="0"/>
      <w:marRight w:val="0"/>
      <w:marTop w:val="0"/>
      <w:marBottom w:val="0"/>
      <w:divBdr>
        <w:top w:val="none" w:sz="0" w:space="0" w:color="auto"/>
        <w:left w:val="none" w:sz="0" w:space="0" w:color="auto"/>
        <w:bottom w:val="none" w:sz="0" w:space="0" w:color="auto"/>
        <w:right w:val="none" w:sz="0" w:space="0" w:color="auto"/>
      </w:divBdr>
    </w:div>
    <w:div w:id="1121875024">
      <w:bodyDiv w:val="1"/>
      <w:marLeft w:val="0"/>
      <w:marRight w:val="0"/>
      <w:marTop w:val="0"/>
      <w:marBottom w:val="0"/>
      <w:divBdr>
        <w:top w:val="none" w:sz="0" w:space="0" w:color="auto"/>
        <w:left w:val="none" w:sz="0" w:space="0" w:color="auto"/>
        <w:bottom w:val="none" w:sz="0" w:space="0" w:color="auto"/>
        <w:right w:val="none" w:sz="0" w:space="0" w:color="auto"/>
      </w:divBdr>
    </w:div>
    <w:div w:id="1331326650">
      <w:bodyDiv w:val="1"/>
      <w:marLeft w:val="0"/>
      <w:marRight w:val="0"/>
      <w:marTop w:val="0"/>
      <w:marBottom w:val="0"/>
      <w:divBdr>
        <w:top w:val="none" w:sz="0" w:space="0" w:color="auto"/>
        <w:left w:val="none" w:sz="0" w:space="0" w:color="auto"/>
        <w:bottom w:val="none" w:sz="0" w:space="0" w:color="auto"/>
        <w:right w:val="none" w:sz="0" w:space="0" w:color="auto"/>
      </w:divBdr>
      <w:divsChild>
        <w:div w:id="1998069257">
          <w:marLeft w:val="0"/>
          <w:marRight w:val="0"/>
          <w:marTop w:val="75"/>
          <w:marBottom w:val="0"/>
          <w:divBdr>
            <w:top w:val="none" w:sz="0" w:space="0" w:color="auto"/>
            <w:left w:val="none" w:sz="0" w:space="0" w:color="auto"/>
            <w:bottom w:val="none" w:sz="0" w:space="0" w:color="auto"/>
            <w:right w:val="none" w:sz="0" w:space="0" w:color="auto"/>
          </w:divBdr>
          <w:divsChild>
            <w:div w:id="703796322">
              <w:marLeft w:val="0"/>
              <w:marRight w:val="0"/>
              <w:marTop w:val="0"/>
              <w:marBottom w:val="0"/>
              <w:divBdr>
                <w:top w:val="none" w:sz="0" w:space="0" w:color="auto"/>
                <w:left w:val="none" w:sz="0" w:space="0" w:color="auto"/>
                <w:bottom w:val="none" w:sz="0" w:space="0" w:color="auto"/>
                <w:right w:val="none" w:sz="0" w:space="0" w:color="auto"/>
              </w:divBdr>
              <w:divsChild>
                <w:div w:id="1074089493">
                  <w:marLeft w:val="0"/>
                  <w:marRight w:val="0"/>
                  <w:marTop w:val="0"/>
                  <w:marBottom w:val="0"/>
                  <w:divBdr>
                    <w:top w:val="none" w:sz="0" w:space="0" w:color="auto"/>
                    <w:left w:val="none" w:sz="0" w:space="0" w:color="auto"/>
                    <w:bottom w:val="none" w:sz="0" w:space="0" w:color="auto"/>
                    <w:right w:val="none" w:sz="0" w:space="0" w:color="auto"/>
                  </w:divBdr>
                  <w:divsChild>
                    <w:div w:id="1787234610">
                      <w:marLeft w:val="0"/>
                      <w:marRight w:val="0"/>
                      <w:marTop w:val="0"/>
                      <w:marBottom w:val="0"/>
                      <w:divBdr>
                        <w:top w:val="none" w:sz="0" w:space="0" w:color="auto"/>
                        <w:left w:val="none" w:sz="0" w:space="0" w:color="auto"/>
                        <w:bottom w:val="none" w:sz="0" w:space="0" w:color="auto"/>
                        <w:right w:val="none" w:sz="0" w:space="0" w:color="auto"/>
                      </w:divBdr>
                      <w:divsChild>
                        <w:div w:id="798302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3841604">
      <w:bodyDiv w:val="1"/>
      <w:marLeft w:val="0"/>
      <w:marRight w:val="0"/>
      <w:marTop w:val="0"/>
      <w:marBottom w:val="0"/>
      <w:divBdr>
        <w:top w:val="none" w:sz="0" w:space="0" w:color="auto"/>
        <w:left w:val="none" w:sz="0" w:space="0" w:color="auto"/>
        <w:bottom w:val="none" w:sz="0" w:space="0" w:color="auto"/>
        <w:right w:val="none" w:sz="0" w:space="0" w:color="auto"/>
      </w:divBdr>
    </w:div>
    <w:div w:id="1382440587">
      <w:bodyDiv w:val="1"/>
      <w:marLeft w:val="0"/>
      <w:marRight w:val="0"/>
      <w:marTop w:val="0"/>
      <w:marBottom w:val="0"/>
      <w:divBdr>
        <w:top w:val="none" w:sz="0" w:space="0" w:color="auto"/>
        <w:left w:val="none" w:sz="0" w:space="0" w:color="auto"/>
        <w:bottom w:val="none" w:sz="0" w:space="0" w:color="auto"/>
        <w:right w:val="none" w:sz="0" w:space="0" w:color="auto"/>
      </w:divBdr>
    </w:div>
    <w:div w:id="1511405637">
      <w:bodyDiv w:val="1"/>
      <w:marLeft w:val="0"/>
      <w:marRight w:val="0"/>
      <w:marTop w:val="0"/>
      <w:marBottom w:val="0"/>
      <w:divBdr>
        <w:top w:val="none" w:sz="0" w:space="0" w:color="auto"/>
        <w:left w:val="none" w:sz="0" w:space="0" w:color="auto"/>
        <w:bottom w:val="none" w:sz="0" w:space="0" w:color="auto"/>
        <w:right w:val="none" w:sz="0" w:space="0" w:color="auto"/>
      </w:divBdr>
      <w:divsChild>
        <w:div w:id="1170870693">
          <w:marLeft w:val="547"/>
          <w:marRight w:val="0"/>
          <w:marTop w:val="134"/>
          <w:marBottom w:val="0"/>
          <w:divBdr>
            <w:top w:val="none" w:sz="0" w:space="0" w:color="auto"/>
            <w:left w:val="none" w:sz="0" w:space="0" w:color="auto"/>
            <w:bottom w:val="none" w:sz="0" w:space="0" w:color="auto"/>
            <w:right w:val="none" w:sz="0" w:space="0" w:color="auto"/>
          </w:divBdr>
        </w:div>
        <w:div w:id="1630934173">
          <w:marLeft w:val="1166"/>
          <w:marRight w:val="0"/>
          <w:marTop w:val="115"/>
          <w:marBottom w:val="0"/>
          <w:divBdr>
            <w:top w:val="none" w:sz="0" w:space="0" w:color="auto"/>
            <w:left w:val="none" w:sz="0" w:space="0" w:color="auto"/>
            <w:bottom w:val="none" w:sz="0" w:space="0" w:color="auto"/>
            <w:right w:val="none" w:sz="0" w:space="0" w:color="auto"/>
          </w:divBdr>
        </w:div>
        <w:div w:id="1953975026">
          <w:marLeft w:val="1166"/>
          <w:marRight w:val="0"/>
          <w:marTop w:val="115"/>
          <w:marBottom w:val="0"/>
          <w:divBdr>
            <w:top w:val="none" w:sz="0" w:space="0" w:color="auto"/>
            <w:left w:val="none" w:sz="0" w:space="0" w:color="auto"/>
            <w:bottom w:val="none" w:sz="0" w:space="0" w:color="auto"/>
            <w:right w:val="none" w:sz="0" w:space="0" w:color="auto"/>
          </w:divBdr>
        </w:div>
        <w:div w:id="2044478981">
          <w:marLeft w:val="1166"/>
          <w:marRight w:val="0"/>
          <w:marTop w:val="115"/>
          <w:marBottom w:val="0"/>
          <w:divBdr>
            <w:top w:val="none" w:sz="0" w:space="0" w:color="auto"/>
            <w:left w:val="none" w:sz="0" w:space="0" w:color="auto"/>
            <w:bottom w:val="none" w:sz="0" w:space="0" w:color="auto"/>
            <w:right w:val="none" w:sz="0" w:space="0" w:color="auto"/>
          </w:divBdr>
        </w:div>
      </w:divsChild>
    </w:div>
    <w:div w:id="1538930701">
      <w:bodyDiv w:val="1"/>
      <w:marLeft w:val="0"/>
      <w:marRight w:val="0"/>
      <w:marTop w:val="0"/>
      <w:marBottom w:val="0"/>
      <w:divBdr>
        <w:top w:val="none" w:sz="0" w:space="0" w:color="auto"/>
        <w:left w:val="none" w:sz="0" w:space="0" w:color="auto"/>
        <w:bottom w:val="none" w:sz="0" w:space="0" w:color="auto"/>
        <w:right w:val="none" w:sz="0" w:space="0" w:color="auto"/>
      </w:divBdr>
    </w:div>
    <w:div w:id="1925920834">
      <w:bodyDiv w:val="1"/>
      <w:marLeft w:val="0"/>
      <w:marRight w:val="0"/>
      <w:marTop w:val="0"/>
      <w:marBottom w:val="0"/>
      <w:divBdr>
        <w:top w:val="none" w:sz="0" w:space="0" w:color="auto"/>
        <w:left w:val="none" w:sz="0" w:space="0" w:color="auto"/>
        <w:bottom w:val="none" w:sz="0" w:space="0" w:color="auto"/>
        <w:right w:val="none" w:sz="0" w:space="0" w:color="auto"/>
      </w:divBdr>
    </w:div>
    <w:div w:id="2067141139">
      <w:bodyDiv w:val="1"/>
      <w:marLeft w:val="0"/>
      <w:marRight w:val="0"/>
      <w:marTop w:val="0"/>
      <w:marBottom w:val="0"/>
      <w:divBdr>
        <w:top w:val="none" w:sz="0" w:space="0" w:color="auto"/>
        <w:left w:val="none" w:sz="0" w:space="0" w:color="auto"/>
        <w:bottom w:val="none" w:sz="0" w:space="0" w:color="auto"/>
        <w:right w:val="none" w:sz="0" w:space="0" w:color="auto"/>
      </w:divBdr>
    </w:div>
    <w:div w:id="21014852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package" Target="embeddings/Microsoft_Excel_Worksheet.xlsx"/><Relationship Id="rId7" Type="http://schemas.openxmlformats.org/officeDocument/2006/relationships/settings" Target="settings.xml"/><Relationship Id="rId12" Type="http://schemas.openxmlformats.org/officeDocument/2006/relationships/hyperlink" Target="mailto:AGRI-FINANCIAL-AUDIT@ec.europa.eu" TargetMode="External"/><Relationship Id="rId17" Type="http://schemas.openxmlformats.org/officeDocument/2006/relationships/header" Target="header3.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5.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eader" Target="header5.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4.xml"/></Relationships>
</file>

<file path=word/_rels/footnotes.xml.rels><?xml version="1.0" encoding="UTF-8" standalone="yes"?>
<Relationships xmlns="http://schemas.openxmlformats.org/package/2006/relationships"><Relationship Id="rId3" Type="http://schemas.openxmlformats.org/officeDocument/2006/relationships/hyperlink" Target="https://circabc.europa.eu/faces/jsp/extension/wai/navigation/container.jsp?FormPrincipal:_idcl=navigationLibrary&amp;amp;FormPrincipal_SUBMIT=1&amp;amp;org.apache.myfaces.trinidad.faces.STATE=DUMMY&amp;amp;id=87d4a972-49f2-4be9-95e7-75b43498696a&amp;amp;javax.faces.ViewState=rO0ABXVyABNbTGphdmEubGFuZy5PYmplY3Q7kM5YnxBzKWwCAAB4cAAAAAN0AAIxNHB0ACsvanNwL2V4dGVuc2lvbi93YWkvbmF2aWdhdGlvbi9jb250YWluZXIuanNw" TargetMode="External"/><Relationship Id="rId2" Type="http://schemas.openxmlformats.org/officeDocument/2006/relationships/hyperlink" Target="https://circabc.europa.eu/faces/jsp/extension/wai/navigation/container.jsp?FormPrincipal:_idcl=navigationLibrary&amp;amp;FormPrincipal_SUBMIT=1&amp;amp;org.apache.myfaces.trinidad.faces.STATE=DUMMY&amp;amp;id=e4e041ab-f8a1-48c7-bad2-2cae7de16e73&amp;amp;javax.faces.ViewState=rO0ABXVyABNbTGphdmEubGFuZy5PYmplY3Q7kM5YnxBzKWwCAAB4cAAAAAN0AAIxNHB0ACsvanNwL2V4dGVuc2lvbi93YWkvbmF2aWdhdGlvbi9jb250YWluZXIuanNw" TargetMode="External"/><Relationship Id="rId1" Type="http://schemas.openxmlformats.org/officeDocument/2006/relationships/hyperlink" Target="https://circabc.europa.eu/faces/jsp/extension/wai/navigation/container.jsp?FormPrincipal:_idcl=navigationLibrary&amp;amp;FormPrincipal_SUBMIT=1&amp;amp;org.apache.myfaces.trinidad.faces.STATE=DUMMY&amp;amp;id=a392af30-1e6d-4e08-ac96-ab18399f2eaf&amp;amp;javax.faces.ViewState=rO0ABXVyABNbTGphdmEubGFuZy5PYmplY3Q7kM5YnxBzKWwCAAB4cAAAAAN0AAIxNHB0ACsvanNwL2V4dGVuc2lvbi93YWkvbmF2aWdhdGlvbi9jb250YWluZXIuanNw" TargetMode="External"/><Relationship Id="rId5" Type="http://schemas.openxmlformats.org/officeDocument/2006/relationships/hyperlink" Target="https://circabc.europa.eu/faces/jsp/extension/wai/navigation/container.jsp?FormPrincipal:_idcl=navigationLibrary&amp;amp;FormPrincipal_SUBMIT=1&amp;amp;org.apache.myfaces.trinidad.faces.STATE=DUMMY&amp;amp;id=7db4c53d-bc29-4084-9d9a-e8897a4bfabe&amp;amp;javax.faces.ViewState=rO0ABXVyABNbTGphdmEubGFuZy5PYmplY3Q7kM5YnxBzKWwCAAB4cAAAAAN0AAIxNHB0ACsvanNwL2V4dGVuc2lvbi93YWkvbmF2aWdhdGlvbi9jb250YWluZXIuanNw" TargetMode="External"/><Relationship Id="rId4" Type="http://schemas.openxmlformats.org/officeDocument/2006/relationships/hyperlink" Target="https://circabc.europa.eu/faces/jsp/extension/wai/navigation/container.jsp?FormPrincipal:_idcl=navigationLibrary&amp;amp;FormPrincipal_SUBMIT=1&amp;amp;org.apache.myfaces.trinidad.faces.STATE=DUMMY&amp;amp;id=87d4a972-49f2-4be9-95e7-75b43498696a&amp;amp;javax.faces.ViewState=rO0ABXVyABNbTGphdmEubGFuZy5PYmplY3Q7kM5YnxBzKWwCAAB4cAAAAAN0AAIxNHB0ACsvanNwL2V4dGVuc2lvbi93YWkvbmF2aWdhdGlvbi9jb250YWluZXIuanNw"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DIaLOGIKa\Eurolook\Templates\Eurolook.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Texts>
  <SecurityPersonalData>Personal data</SecurityPersonalData>
  <SecurityLimitedDG>Limited</SecurityLimitedDG>
  <OpeningMembersOfParliament2>Sir/Madam,</OpeningMembersOfParliament2>
  <OpeningAmbassadors2>Sir/Madam, </OpeningAmbassadors2>
  <SecurityPharma>Pharma investigations</SecurityPharma>
  <OpeningMinisters3>Dear Home Secretary,</OpeningMinisters3>
  <SecurityMediationServiceMatter>Mediation Service matter</SecurityMediationServiceMatter>
  <SecurityDeadline>Deadline</SecurityDeadline>
  <OpeningIndividualsPlural>Dear Sir, </OpeningIndividualsPlural>
  <SecurityEconomyAndFinance>Economy and finance – special handling</SecurityEconomyAndFinance>
  <FooterFax>Fax</FooterFax>
  <OpeningAmbassadors>[Your] Excellency,</OpeningAmbassadors>
  <ClosingSecretariesGeneral>I have the honour to be, Sir/Madam, Yours faithfully,</ClosingSecretariesGeneral>
  <NoteCopy>c.c.:</NoteCopy>
  <OpeningMinisters>Sir/Madam/My Lord, </OpeningMinisters>
  <OpeningIndividualsLessFormal>Dear Mr/Mrs/Ms/Dr [surname],</OpeningIndividualsLessFormal>
  <FooterOffice>Office:</FooterOffice>
  <SecurityOlafInvestigations>OLAF investigations</SecurityOlafInvestigations>
  <ClosingHeadsOfGovernment2>Yours faithfully, </ClosingHeadsOfGovernment2>
  <NoteReference>Ref.:</NoteReference>
  <Closing>Yours faithfully, </Closing>
  <ClosingMinisters2>Yours faithfully, </ClosingMinisters2>
  <OpeningAmbassadors3>Dear Ambassador, </OpeningAmbassadors3>
  <ClosingAmbassadors2>Yours faithfully,</ClosingAmbassadors2>
  <SecurityInternal>Commission internal</SecurityInternal>
  <SecurityOlafSpecialHandling>OLAF investigations – special handling</SecurityOlafSpecialHandling>
  <NoteParticipants>Participants:</NoteParticipants>
  <ClosingMembersOfParliament2>Yours faithfully, </ClosingMembersOfParliament2>
  <SecurityPersonal>Personal</SecurityPersonal>
  <CourtProceduralDocuments>Court procedural documents</CourtProceduralDocuments>
  <ClosingPresidentsEUInst>Yours faithfully, </ClosingPresidentsEUInst>
  <OpeningPresidentsEUInst2>Dear Mr/Madam President,</OpeningPresidentsEUInst2>
  <SecurityCompOperationsHandling>Handling instructions are provided by the DG COMP (comp-lso@ec.europa.eu)</SecurityCompOperationsHandling>
  <NoteParticipant>Participant:</NoteParticipant>
  <ClosingMinisters3>Yours sincerely, </ClosingMinisters3>
  <OpeningMinisters2>Dear Minister,</OpeningMinisters2>
  <OpeningMinisters4>Dear Mr/Ms [surname],</OpeningMinisters4>
  <OrgaRoot>EUROPEAN COMMISSION</OrgaRoot>
  <NoteCopies>c.c.:</NoteCopies>
  <ClosingAmbassadors>I have the honour to be, Sir/Madam, Yours faithfully,</ClosingAmbassadors>
  <ClosingMembersOfParliament>Yours faithfully,</ClosingMembersOfParliament>
  <NoteSubject>Subject:</NoteSubject>
  <Contact>Contact:</Contact>
  <ClosingPresidentsEUInst3>Yours faithfully, </ClosingPresidentsEUInst3>
  <ClosingHeadsOfGovernment>I remain, Sir/Madam, Yours faithfully, </ClosingHeadsOfGovernment>
  <OpeningHeadsOfGovernment2>Dear Prime Minister, </OpeningHeadsOfGovernment2>
  <Closing2>Yours sincerely, </Closing2>
  <SecurityInvestigationsDisciplinary>Investigations and disciplinary matters</SecurityInvestigationsDisciplinary>
  <SecurityCompOperations>COMP operations</SecurityCompOperations>
  <NoteEnclosure>Enclosure:</NoteEnclosure>
  <SecurityEuSatellite>EU satellite navigation matters</SecurityEuSatellite>
  <SecurityReleasable>RELEASABLE TO [...]</SecurityReleasable>
  <AddresseeTo>To:</AddresseeTo>
  <ClosingMinisters>I remain [or I am], Sir/Madam/My Lord, Yours faithfully,</ClosingMinisters>
  <SecurityEtsLimited>ETS limited</SecurityEtsLimited>
  <ClosingHeadsOfState>I have the honour to be, Sir/Madam, Yours faithfully,</ClosingHeadsOfState>
  <SecurityStaffMatter>Staff matter</SecurityStaffMatter>
  <SecurityOpinionLegalService>Opinion of the Legal Service</SecurityOpinionLegalService>
  <OpeningSecretariesGeneral>Sir/Madam,</OpeningSecretariesGeneral>
  <SecurityEtsSensitive>ETS sensitive</SecurityEtsSensitive>
  <OpeningHeadsOfState3>Madam President,</OpeningHeadsOfState3>
  <OpeningIndividualsFormal>Dear Madam,</OpeningIndividualsFormal>
  <OpeningMembersOfParliament>Dear Mr/Mrs [surname],</OpeningMembersOfParliament>
  <SecurityEtsCritical>ETS critical</SecurityEtsCritical>
  <SecurityCompSpecial>COMP - special handling</SecurityCompSpecial>
  <OpeningPresidentsEUInst>Dear Mr/Madam President,</OpeningPresidentsEUInst>
  <SecurityOpinionOfTheLegalService>This document contains legal advice and is only for the use of the services to which it is addressed. It may not be transmitted outside the European Commission and its content may not be reproduced in documents to be sent outside the European Commission.	 It may be protected pursuant to Article 4 of Regulation (EC) No 1049/2001 of the European Parliament and of the Council and may only be disclosed under the procedures provided for in Commission Decision 2001/937/EC, ECSC, Euratom.</SecurityOpinionOfTheLegalService>
  <SecurityPharmaSpecial>Pharma investigations – special handling</SecurityPharmaSpecial>
  <AddressFooterBrussels>Commission européenne/Europese Commissie, 1049 Bruxelles/Brussel, BELGIQUE/BELGIË — Tel. +32 22991111</AddressFooterBrussels>
  <SecurityIasOperations>IAS operations</SecurityIasOperations>
  <OpeningHeadsOfState2>Mr President,</OpeningHeadsOfState2>
  <FooterPhone>Tel. direct line</FooterPhone>
  <OpeningHeadsOfGovernment>Excellency,</OpeningHeadsOfGovernment>
  <SecuritySecurityMatter>Security matter</SecuritySecurityMatter>
  <SecurityPersonalDataHandling>Shall only be communicated on a need to know basis pursuant to Regulation (EC) No 45/2001. Where e-mail is used, this must be encrypted using SECEM.</SecurityPersonalDataHandling>
  <NoteEnclosures>Enclosures:</NoteEnclosures>
  <SecurityLimitedServiceUnitGroup>Limited</SecurityLimitedServiceUnitGroup>
  <SecurityMedicalSecret>Medical secret</SecurityMedicalSecret>
  <ClosingHeadsOfState2>Yours faithfully, </ClosingHeadsOfState2>
  <Contacts>Contacts:</Contacts>
  <ClosingPresidentsEUInst2>Yours faithfully, </ClosingPresidentsEUInst2>
  <OpeningHeadsOfState>Excellency,</OpeningHeadsOfState>
  <SecurityEmbargo>Embargo until</SecurityEmbargo>
  <ClosingSecretariesGeneral2>Yours faithfully, </ClosingSecretariesGeneral2>
  <SecurityLimited>Limited</SecurityLimited>
  <DateFormatShort>dd/MM/yyyy</DateFormatShort>
  <DateFormatLong>d MMMM yyyy</DateFormatLong>
</Texts>
</file>

<file path=customXml/item2.xml><?xml version="1.0" encoding="utf-8"?>
<Author Role="Creator">
  <Id>5916d707-d898-42a5-99bd-db8eedc3fc7c</Id>
  <Names>
    <Latin>
      <FirstName>Anett</FirstName>
      <LastName>TOROK‑VIVANCO</LastName>
    </Latin>
    <Greek>
      <FirstName/>
      <LastName/>
    </Greek>
    <Cyrillic>
      <FirstName/>
      <LastName/>
    </Cyrillic>
    <DocumentScript>
      <FirstName>Anett</FirstName>
      <LastName>TOROK‑VIVANCO</LastName>
      <FullName>Anett TOROK‑VIVANCO</FullName>
    </DocumentScript>
  </Names>
  <Initials>AT</Initials>
  <Gender>f</Gender>
  <Email>Anett.TOROK@ec.europa.eu</Email>
  <Service>AGRI.DDG3.H.5</Service>
  <Function ShowInSignature="true"/>
  <WebAddress/>
  <InheritedWebAddress>WebAddress</InheritedWebAddress>
  <OrgaEntity1>
    <Id>470cbc82-089a-40a5-a69c-f5abfd74f289</Id>
    <LogicalLevel>1</LogicalLevel>
    <Name>AGRI</Name>
    <HeadLine1>DIRECTORATE-GENERAL FOR AGRICULTURE AND RURAL DEVELOPMENT</HeadLine1>
    <HeadLine2/>
    <PrimaryAddressId>f03b5801-04c9-4931-aa17-c6d6c70bc579</PrimaryAddressId>
    <SecondaryAddressId/>
    <WebAddress>WebAddress</WebAddress>
    <InheritedWebAddress>WebAddress</InheritedWebAddress>
    <ShowInHeader>true</ShowInHeader>
  </OrgaEntity1>
  <OrgaEntity2>
    <Id>e1be2115-331d-411d-8aa7-cc8751fad1e8</Id>
    <LogicalLevel>2</LogicalLevel>
    <Name>AGRI.DDG3.H</Name>
    <HeadLine1>Directorate H. Assurance and Audit</HeadLine1>
    <HeadLine2/>
    <PrimaryAddressId>f03b5801-04c9-4931-aa17-c6d6c70bc579</PrimaryAddressId>
    <SecondaryAddressId/>
    <WebAddress/>
    <InheritedWebAddress>WebAddress</InheritedWebAddress>
    <ShowInHeader>true</ShowInHeader>
  </OrgaEntity2>
  <OrgaEntity3>
    <Id>82f5ef33-a19a-4ba9-8dcf-d1b02770e3d7</Id>
    <LogicalLevel>3</LogicalLevel>
    <Name>AGRI.DDG3.H.5</Name>
    <HeadLine1>H.5. Assurance and financial audit</HeadLine1>
    <HeadLine2/>
    <PrimaryAddressId>f03b5801-04c9-4931-aa17-c6d6c70bc579</PrimaryAddressId>
    <SecondaryAddressId/>
    <WebAddress/>
    <InheritedWebAddress>WebAddress</InheritedWebAddress>
    <ShowInHeader>true</ShowInHeader>
  </OrgaEntity3>
  <Addresses>
    <Address>
      <Id>f03b5801-04c9-4931-aa17-c6d6c70bc579</Id>
      <Name>Brussels</Name>
      <PhoneNumberPrefix>+32 229 </PhoneNumberPrefix>
      <Location>Brussels,</Location>
      <Footer>Commission européenne/Europese Commissie, 1049 Bruxelles/Brussel, BELGIQUE/BELGIË — Tel. +32 22991111</Footer>
    </Address>
    <Address>
      <Id>1264fb81-f6bb-475e-9f9d-a937d3be6ee2</Id>
      <Name>Luxembourg</Name>
      <PhoneNumberPrefix>+352 4301</PhoneNumberPrefix>
      <Location>Luxembourg,</Location>
      <Footer>Commission européenne, 2920 Luxembourg, LUXEMBOURG — Tel. +352 43011</Footer>
    </Address>
  </Addresses>
  <JobAssignmentId/>
  <MainWorkplace IsMain="true">
    <AddressId>f03b5801-04c9-4931-aa17-c6d6c70bc579</AddressId>
    <Fax/>
    <Phone>+32 229 51788</Phone>
    <Office>L130 03/234</Office>
  </MainWorkplace>
  <Workplaces>
    <Workplace IsMain="false">
      <AddressId>1264fb81-f6bb-475e-9f9d-a937d3be6ee2</AddressId>
      <Fax/>
      <Phone/>
      <Office/>
    </Workplace>
    <Workplace IsMain="true">
      <AddressId>f03b5801-04c9-4931-aa17-c6d6c70bc579</AddressId>
      <Fax/>
      <Phone>+32 229 51788</Phone>
      <Office>L130 03/234</Office>
    </Workplace>
  </Workplaces>
</Author>
</file>

<file path=customXml/item3.xml><?xml version="1.0" encoding="utf-8"?>
<EurolookProperties>
  <ProductCustomizationId/>
  <Created>
    <Version>4.1</Version>
    <Date>2018-12-18T12:11:11</Date>
    <Language>EN</Language>
  </Created>
  <Edited>
    <Version>10.0.38495.0</Version>
    <Date>2019-08-22T11:47:02</Date>
  </Edited>
  <DocumentModel>
    <Id>a68dca3e-24ca-4dba-8741-3c79d129d370</Id>
    <Name>Letter</Name>
  </DocumentModel>
  <DocumentDate/>
  <DocumentVersion/>
  <CompatibilityMode>Eurolook4x</CompatibilityMode>
  <Address/>
</Eurolook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The</b:Tag>
    <b:SourceType>Book</b:SourceType>
    <b:Guid>{6A4713FC-7960-40DD-86CB-668B3CBE9B65}</b:Guid>
    <b:Author>
      <b:Author>
        <b:NameList>
          <b:Person>
            <b:Last>The American Institute of Certified Public Accountants (AICPA)</b:Last>
            <b:First>Audit</b:First>
            <b:Middle>Sampling Manual</b:Middle>
          </b:Person>
        </b:NameList>
      </b:Author>
    </b:Author>
    <b:RefOrder>1</b:RefOrder>
  </b:Source>
</b:Sources>
</file>

<file path=customXml/itemProps1.xml><?xml version="1.0" encoding="utf-8"?>
<ds:datastoreItem xmlns:ds="http://schemas.openxmlformats.org/officeDocument/2006/customXml" ds:itemID="{22F3F6C3-87AF-4E9F-BD0B-6CBB1A7B6E34}">
  <ds:schemaRefs/>
</ds:datastoreItem>
</file>

<file path=customXml/itemProps2.xml><?xml version="1.0" encoding="utf-8"?>
<ds:datastoreItem xmlns:ds="http://schemas.openxmlformats.org/officeDocument/2006/customXml" ds:itemID="{B6DE2095-8CA2-4110-9A75-81644CF071C1}">
  <ds:schemaRefs/>
</ds:datastoreItem>
</file>

<file path=customXml/itemProps3.xml><?xml version="1.0" encoding="utf-8"?>
<ds:datastoreItem xmlns:ds="http://schemas.openxmlformats.org/officeDocument/2006/customXml" ds:itemID="{E17803D7-5AFB-4B4F-BB19-AE6F8CBC6B24}">
  <ds:schemaRefs/>
</ds:datastoreItem>
</file>

<file path=customXml/itemProps4.xml><?xml version="1.0" encoding="utf-8"?>
<ds:datastoreItem xmlns:ds="http://schemas.openxmlformats.org/officeDocument/2006/customXml" ds:itemID="{B6E46552-9438-495E-8FB1-B391FCCD05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Eurolook</Template>
  <TotalTime>73</TotalTime>
  <Pages>41</Pages>
  <Words>14074</Words>
  <Characters>74176</Characters>
  <Application>Microsoft Office Word</Application>
  <DocSecurity>0</DocSecurity>
  <Lines>2318</Lines>
  <Paragraphs>1521</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86729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ILIEVA Mariya (AGRI)</dc:creator>
  <cp:keywords>EL4</cp:keywords>
  <cp:lastModifiedBy>GUAL PANTOJA Jose Daniel (DGT)</cp:lastModifiedBy>
  <cp:revision>18</cp:revision>
  <cp:lastPrinted>2019-06-28T08:57:00Z</cp:lastPrinted>
  <dcterms:created xsi:type="dcterms:W3CDTF">2019-07-15T13:06:00Z</dcterms:created>
  <dcterms:modified xsi:type="dcterms:W3CDTF">2019-08-22T09:47:00Z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2017-09-13T00:00:00Z</vt:filetime>
  </property>
  <property fmtid="{D5CDD505-2E9C-101B-9397-08002B2CF9AE}" pid="3" name="LastSaved">
    <vt:filetime>2019-01-30T00:00:00Z</vt:filetime>
  </property>
  <property fmtid="{D5CDD505-2E9C-101B-9397-08002B2CF9AE}" pid="4" name="TemplateVersion">
    <vt:lpwstr>4.1.6.3</vt:lpwstr>
  </property>
  <property fmtid="{D5CDD505-2E9C-101B-9397-08002B2CF9AE}" pid="5" name="EurolookVersion">
    <vt:lpwstr>4.1</vt:lpwstr>
  </property>
  <property fmtid="{D5CDD505-2E9C-101B-9397-08002B2CF9AE}" pid="6" name="DocID_EU">
    <vt:lpwstr> </vt:lpwstr>
  </property>
  <property fmtid="{D5CDD505-2E9C-101B-9397-08002B2CF9AE}" pid="7" name="Created using">
    <vt:lpwstr>EL 4.1XL XL [20040326]</vt:lpwstr>
  </property>
  <property fmtid="{D5CDD505-2E9C-101B-9397-08002B2CF9AE}" pid="8" name="Formatting">
    <vt:lpwstr>4.1</vt:lpwstr>
  </property>
  <property fmtid="{D5CDD505-2E9C-101B-9397-08002B2CF9AE}" pid="9" name="Last edited using">
    <vt:lpwstr>EL 4.6 Build 50000</vt:lpwstr>
  </property>
  <property fmtid="{D5CDD505-2E9C-101B-9397-08002B2CF9AE}" pid="10" name="EL_Author">
    <vt:lpwstr>Kittel Gilles</vt:lpwstr>
  </property>
  <property fmtid="{D5CDD505-2E9C-101B-9397-08002B2CF9AE}" pid="11" name="Type">
    <vt:lpwstr>Eurolook Note &amp; Letter</vt:lpwstr>
  </property>
  <property fmtid="{D5CDD505-2E9C-101B-9397-08002B2CF9AE}" pid="12" name="Language">
    <vt:lpwstr>EN</vt:lpwstr>
  </property>
  <property fmtid="{D5CDD505-2E9C-101B-9397-08002B2CF9AE}" pid="13" name="EL_Language">
    <vt:lpwstr>EN</vt:lpwstr>
  </property>
  <property fmtid="{D5CDD505-2E9C-101B-9397-08002B2CF9AE}" pid="14" name="_NewReviewCycle">
    <vt:lpwstr/>
  </property>
  <property fmtid="{D5CDD505-2E9C-101B-9397-08002B2CF9AE}" pid="15" name="ELDocType">
    <vt:lpwstr>not.dot</vt:lpwstr>
  </property>
</Properties>
</file>