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470"/>
        <w:gridCol w:w="4471"/>
      </w:tblGrid>
      <w:tr w:rsidR="005A78E4" w:rsidTr="00C13766">
        <w:trPr>
          <w:trHeight w:val="7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4" w:rsidRDefault="005A78E4" w:rsidP="009F22A2">
            <w:pPr>
              <w:shd w:val="clear" w:color="auto" w:fill="auto"/>
            </w:pPr>
            <w:proofErr w:type="spellStart"/>
            <w:r w:rsidRPr="00C13766">
              <w:rPr>
                <w:b/>
                <w:sz w:val="22"/>
                <w:szCs w:val="22"/>
              </w:rPr>
              <w:t>Expte</w:t>
            </w:r>
            <w:proofErr w:type="spellEnd"/>
            <w:r w:rsidRPr="00C13766">
              <w:rPr>
                <w:b/>
                <w:sz w:val="22"/>
                <w:szCs w:val="22"/>
              </w:rPr>
              <w:t>. nº:</w:t>
            </w:r>
            <w:r w:rsidR="005647D6" w:rsidRPr="009F22A2">
              <w:rPr>
                <w:b/>
                <w:sz w:val="22"/>
                <w:szCs w:val="22"/>
              </w:rPr>
              <w:t xml:space="preserve"> </w:t>
            </w:r>
            <w:r w:rsidR="009F22A2" w:rsidRPr="009F22A2">
              <w:rPr>
                <w:b/>
                <w:sz w:val="22"/>
                <w:szCs w:val="22"/>
              </w:rPr>
              <w:t>12</w:t>
            </w:r>
            <w:r w:rsidR="00702985" w:rsidRPr="009F22A2">
              <w:rPr>
                <w:b/>
                <w:sz w:val="22"/>
                <w:szCs w:val="22"/>
              </w:rPr>
              <w:t>/2019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E4" w:rsidRDefault="005A78E4" w:rsidP="00C13766">
            <w:pPr>
              <w:shd w:val="clear" w:color="auto" w:fill="auto"/>
            </w:pPr>
          </w:p>
        </w:tc>
        <w:tc>
          <w:tcPr>
            <w:tcW w:w="4471" w:type="dxa"/>
            <w:shd w:val="clear" w:color="auto" w:fill="C0C0C0"/>
            <w:vAlign w:val="center"/>
          </w:tcPr>
          <w:p w:rsidR="005A78E4" w:rsidRDefault="00FA1B3D" w:rsidP="00FF0848">
            <w:pPr>
              <w:shd w:val="pct25" w:color="auto" w:fill="FFFFFF"/>
              <w:spacing w:line="240" w:lineRule="atLeast"/>
              <w:jc w:val="center"/>
            </w:pPr>
            <w:r>
              <w:rPr>
                <w:b/>
                <w:spacing w:val="50"/>
                <w:position w:val="6"/>
                <w:sz w:val="22"/>
                <w:shd w:val="pct25" w:color="auto" w:fill="FFFFFF"/>
              </w:rPr>
              <w:t>CONTRATO DE SERVICIOS</w:t>
            </w:r>
          </w:p>
        </w:tc>
      </w:tr>
    </w:tbl>
    <w:p w:rsidR="00E429A4" w:rsidRDefault="00E429A4">
      <w:pPr>
        <w:pStyle w:val="Epgrafe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0"/>
          <w:tab w:val="clear" w:pos="567"/>
          <w:tab w:val="clear" w:pos="720"/>
          <w:tab w:val="clear" w:pos="0"/>
          <w:tab w:val="clear" w:pos="567"/>
          <w:tab w:val="clear" w:pos="720"/>
          <w:tab w:val="clear" w:pos="0"/>
          <w:tab w:val="clear" w:pos="567"/>
          <w:tab w:val="clear" w:pos="720"/>
          <w:tab w:val="left" w:pos="0"/>
          <w:tab w:val="left" w:pos="567"/>
          <w:tab w:val="left" w:pos="720"/>
          <w:tab w:val="left" w:pos="0"/>
          <w:tab w:val="left" w:pos="567"/>
          <w:tab w:val="left" w:pos="720"/>
          <w:tab w:val="left" w:pos="0"/>
          <w:tab w:val="left" w:pos="567"/>
          <w:tab w:val="left" w:pos="720"/>
        </w:tabs>
        <w:spacing w:before="0" w:after="0"/>
        <w:rPr>
          <w:rFonts w:ascii="Times New Roman" w:hAnsi="Times New Roman"/>
          <w:color w:val="auto"/>
          <w:spacing w:val="30"/>
          <w:sz w:val="22"/>
          <w:szCs w:val="22"/>
        </w:rPr>
      </w:pPr>
    </w:p>
    <w:p w:rsidR="00E429A4" w:rsidRDefault="00E429A4">
      <w:pPr>
        <w:pStyle w:val="Epgrafe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0"/>
          <w:tab w:val="clear" w:pos="567"/>
          <w:tab w:val="clear" w:pos="720"/>
          <w:tab w:val="clear" w:pos="0"/>
          <w:tab w:val="clear" w:pos="567"/>
          <w:tab w:val="clear" w:pos="720"/>
          <w:tab w:val="clear" w:pos="0"/>
          <w:tab w:val="clear" w:pos="567"/>
          <w:tab w:val="clear" w:pos="720"/>
          <w:tab w:val="left" w:pos="0"/>
          <w:tab w:val="left" w:pos="567"/>
          <w:tab w:val="left" w:pos="720"/>
          <w:tab w:val="left" w:pos="0"/>
          <w:tab w:val="left" w:pos="567"/>
          <w:tab w:val="left" w:pos="720"/>
          <w:tab w:val="left" w:pos="0"/>
          <w:tab w:val="left" w:pos="567"/>
          <w:tab w:val="left" w:pos="720"/>
        </w:tabs>
        <w:spacing w:before="0" w:after="0"/>
        <w:rPr>
          <w:rFonts w:ascii="Times New Roman" w:hAnsi="Times New Roman"/>
          <w:color w:val="auto"/>
          <w:spacing w:val="30"/>
          <w:sz w:val="22"/>
          <w:szCs w:val="22"/>
        </w:rPr>
      </w:pPr>
      <w:r>
        <w:rPr>
          <w:rFonts w:ascii="Times New Roman" w:hAnsi="Times New Roman"/>
          <w:color w:val="auto"/>
          <w:spacing w:val="30"/>
          <w:sz w:val="22"/>
          <w:szCs w:val="22"/>
        </w:rPr>
        <w:t>C</w:t>
      </w:r>
      <w:r w:rsidR="00647BE8">
        <w:rPr>
          <w:rFonts w:ascii="Times New Roman" w:hAnsi="Times New Roman"/>
          <w:color w:val="auto"/>
          <w:spacing w:val="30"/>
          <w:sz w:val="22"/>
          <w:szCs w:val="22"/>
        </w:rPr>
        <w:t>UADRO</w:t>
      </w:r>
      <w:r w:rsidR="001110DF">
        <w:rPr>
          <w:rFonts w:ascii="Times New Roman" w:hAnsi="Times New Roman"/>
          <w:color w:val="auto"/>
          <w:spacing w:val="30"/>
          <w:sz w:val="22"/>
          <w:szCs w:val="22"/>
        </w:rPr>
        <w:t xml:space="preserve"> DE CARACTERÍSTICAS </w:t>
      </w:r>
      <w:r w:rsidR="00FA1B3D">
        <w:rPr>
          <w:rFonts w:ascii="Times New Roman" w:hAnsi="Times New Roman"/>
          <w:color w:val="auto"/>
          <w:spacing w:val="30"/>
          <w:sz w:val="22"/>
          <w:szCs w:val="22"/>
        </w:rPr>
        <w:t xml:space="preserve">DE CONTRATO DE </w:t>
      </w:r>
      <w:r w:rsidR="000E64B9">
        <w:rPr>
          <w:rFonts w:ascii="Times New Roman" w:hAnsi="Times New Roman"/>
          <w:color w:val="auto"/>
          <w:spacing w:val="30"/>
          <w:sz w:val="22"/>
          <w:szCs w:val="22"/>
        </w:rPr>
        <w:t xml:space="preserve">TRANSPORTE DE DOCUMENTACIÓN </w:t>
      </w:r>
    </w:p>
    <w:p w:rsidR="00E429A4" w:rsidRDefault="00E429A4"/>
    <w:tbl>
      <w:tblPr>
        <w:tblW w:w="10420" w:type="dxa"/>
        <w:tblCellSpacing w:w="11" w:type="dxa"/>
        <w:tblInd w:w="-782" w:type="dxa"/>
        <w:tblLook w:val="0000" w:firstRow="0" w:lastRow="0" w:firstColumn="0" w:lastColumn="0" w:noHBand="0" w:noVBand="0"/>
      </w:tblPr>
      <w:tblGrid>
        <w:gridCol w:w="10420"/>
      </w:tblGrid>
      <w:tr w:rsidR="00E429A4" w:rsidTr="002A3DD6">
        <w:trPr>
          <w:trHeight w:val="454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D6" w:rsidRDefault="002A3DD6" w:rsidP="002A3DD6">
            <w:pPr>
              <w:spacing w:before="100" w:after="20"/>
            </w:pPr>
            <w:r>
              <w:rPr>
                <w:b/>
                <w:i/>
              </w:rPr>
              <w:t xml:space="preserve">1. OBJETO DEL </w:t>
            </w:r>
            <w:r w:rsidR="00FA1B3D">
              <w:rPr>
                <w:b/>
                <w:i/>
              </w:rPr>
              <w:t>CONTRATO</w:t>
            </w:r>
          </w:p>
          <w:p w:rsidR="00F35617" w:rsidRDefault="00120048" w:rsidP="00570E78">
            <w:pPr>
              <w:spacing w:before="100" w:after="20"/>
              <w:ind w:left="34"/>
              <w:jc w:val="both"/>
              <w:rPr>
                <w:rFonts w:cs="Arial"/>
              </w:rPr>
            </w:pPr>
            <w:r>
              <w:t xml:space="preserve">1.1. Definición </w:t>
            </w:r>
            <w:r w:rsidR="00570E78">
              <w:t xml:space="preserve">: </w:t>
            </w:r>
            <w:r w:rsidR="00FA1B3D">
              <w:rPr>
                <w:rFonts w:cs="Arial"/>
              </w:rPr>
              <w:t>Contrato</w:t>
            </w:r>
            <w:r w:rsidR="00A0382E" w:rsidRPr="00A0382E">
              <w:rPr>
                <w:rFonts w:cs="Arial"/>
              </w:rPr>
              <w:t xml:space="preserve"> </w:t>
            </w:r>
            <w:r w:rsidR="00F35617">
              <w:rPr>
                <w:rFonts w:cs="Arial"/>
              </w:rPr>
              <w:t xml:space="preserve">para </w:t>
            </w:r>
            <w:r w:rsidR="000E64B9">
              <w:rPr>
                <w:rFonts w:cs="Arial"/>
              </w:rPr>
              <w:t>realización del servicio de recogida, traslado y entrega de documentación entre los Servicios Sociales de Base de Navarra, las Unidades de Barrio de</w:t>
            </w:r>
            <w:r w:rsidR="00843E8C">
              <w:rPr>
                <w:rFonts w:cs="Arial"/>
              </w:rPr>
              <w:t>l Ayuntamiento de</w:t>
            </w:r>
            <w:r w:rsidR="000E64B9">
              <w:rPr>
                <w:rFonts w:cs="Arial"/>
              </w:rPr>
              <w:t xml:space="preserve"> Pamplona</w:t>
            </w:r>
            <w:r w:rsidR="00294944">
              <w:rPr>
                <w:rFonts w:cs="Arial"/>
              </w:rPr>
              <w:t>, la Residencia Santo Domingo</w:t>
            </w:r>
            <w:r w:rsidR="000E64B9">
              <w:rPr>
                <w:rFonts w:cs="Arial"/>
              </w:rPr>
              <w:t xml:space="preserve"> y el Departamento de Derechos Sociales.</w:t>
            </w:r>
          </w:p>
          <w:p w:rsidR="000E64B9" w:rsidRPr="00570E78" w:rsidRDefault="000E64B9" w:rsidP="00570E78">
            <w:pPr>
              <w:spacing w:before="100" w:after="20"/>
              <w:ind w:left="34"/>
              <w:jc w:val="both"/>
            </w:pPr>
          </w:p>
          <w:p w:rsidR="00294BC6" w:rsidRDefault="00120048" w:rsidP="002E0E9A">
            <w:pPr>
              <w:keepNext/>
              <w:keepLines/>
              <w:tabs>
                <w:tab w:val="left" w:pos="3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0" w:after="100"/>
              <w:ind w:right="40"/>
              <w:jc w:val="both"/>
            </w:pPr>
            <w:r w:rsidRPr="0066015A">
              <w:t>NO</w:t>
            </w:r>
            <w:r w:rsidR="0066015A">
              <w:t xml:space="preserve"> es un c</w:t>
            </w:r>
            <w:r w:rsidR="00C92DF8">
              <w:t>ontrato reservado</w:t>
            </w:r>
            <w:r w:rsidR="00FC1D09" w:rsidRPr="0066015A">
              <w:t xml:space="preserve"> por motivos sociales</w:t>
            </w:r>
            <w:r w:rsidR="0066015A">
              <w:t>.</w:t>
            </w:r>
            <w:r w:rsidR="00FC1D09" w:rsidRPr="00FC1D09">
              <w:rPr>
                <w:highlight w:val="cyan"/>
              </w:rPr>
              <w:t xml:space="preserve"> </w:t>
            </w:r>
          </w:p>
          <w:p w:rsidR="00E429A4" w:rsidRDefault="00686F4D" w:rsidP="002E0E9A">
            <w:pPr>
              <w:keepNext/>
              <w:keepLines/>
              <w:tabs>
                <w:tab w:val="left" w:pos="3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0" w:after="100"/>
              <w:ind w:right="40"/>
              <w:jc w:val="both"/>
            </w:pPr>
            <w:r w:rsidRPr="00686F4D">
              <w:t xml:space="preserve">1.2. </w:t>
            </w:r>
            <w:r w:rsidRPr="00FF0848">
              <w:t xml:space="preserve">Código CPV: </w:t>
            </w:r>
            <w:r w:rsidR="00644746">
              <w:t xml:space="preserve">    </w:t>
            </w:r>
            <w:r w:rsidR="000E64B9">
              <w:t>60160000-7</w:t>
            </w:r>
            <w:r w:rsidR="00F35617">
              <w:t xml:space="preserve"> “</w:t>
            </w:r>
            <w:r w:rsidR="000E64B9">
              <w:t>Transporte de correspondencia por carretera</w:t>
            </w:r>
            <w:r w:rsidR="00F35617">
              <w:t>”</w:t>
            </w:r>
            <w:r w:rsidR="00644746">
              <w:t xml:space="preserve"> </w:t>
            </w:r>
          </w:p>
          <w:p w:rsidR="00A924CD" w:rsidRPr="00A36591" w:rsidRDefault="00F35617" w:rsidP="002E0E9A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60"/>
              <w:ind w:right="40"/>
              <w:jc w:val="both"/>
              <w:rPr>
                <w:rFonts w:cs="Arial"/>
              </w:rPr>
            </w:pPr>
            <w:r>
              <w:rPr>
                <w:rFonts w:cs="Arial"/>
              </w:rPr>
              <w:t>1.3. División por lotes:   NO</w:t>
            </w:r>
          </w:p>
          <w:p w:rsidR="00636119" w:rsidRPr="00A36591" w:rsidRDefault="00636119" w:rsidP="00F35617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60"/>
              <w:ind w:left="40" w:right="40"/>
              <w:jc w:val="both"/>
              <w:rPr>
                <w:rFonts w:cs="Arial"/>
              </w:rPr>
            </w:pPr>
          </w:p>
        </w:tc>
      </w:tr>
      <w:tr w:rsidR="00E429A4" w:rsidTr="008638E1">
        <w:trPr>
          <w:trHeight w:val="46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E1" w:rsidRDefault="008638E1" w:rsidP="00825CFD">
            <w:pPr>
              <w:spacing w:before="120" w:after="20"/>
              <w:ind w:left="34"/>
              <w:outlineLvl w:val="8"/>
            </w:pPr>
            <w:r w:rsidRPr="00FC1D09">
              <w:rPr>
                <w:b/>
                <w:i/>
              </w:rPr>
              <w:t>2. PRECIO MÁXIMO DE LICITACIÓN</w:t>
            </w:r>
            <w:r w:rsidR="00294BC6">
              <w:rPr>
                <w:b/>
                <w:i/>
              </w:rPr>
              <w:t xml:space="preserve">, </w:t>
            </w:r>
            <w:r w:rsidR="00621D45">
              <w:rPr>
                <w:b/>
                <w:i/>
              </w:rPr>
              <w:t>PRESUPUESTO</w:t>
            </w:r>
            <w:r w:rsidR="00294BC6">
              <w:rPr>
                <w:b/>
                <w:i/>
              </w:rPr>
              <w:t xml:space="preserve"> DEL CONTRATO Y </w:t>
            </w:r>
            <w:r w:rsidR="00F37531">
              <w:rPr>
                <w:b/>
                <w:i/>
              </w:rPr>
              <w:t xml:space="preserve"> VALOR ESTIMADO</w:t>
            </w:r>
            <w:r w:rsidR="009F22A2">
              <w:rPr>
                <w:b/>
                <w:i/>
              </w:rPr>
              <w:t xml:space="preserve"> DEL CONTRATO</w:t>
            </w:r>
          </w:p>
          <w:p w:rsidR="008B6171" w:rsidRPr="00F47F7E" w:rsidRDefault="00304259" w:rsidP="00294BC6">
            <w:pPr>
              <w:spacing w:before="120" w:after="20"/>
              <w:ind w:left="34"/>
              <w:outlineLvl w:val="8"/>
            </w:pPr>
            <w:r w:rsidRPr="00FC1D09">
              <w:t>2.1</w:t>
            </w:r>
            <w:r w:rsidR="00692179" w:rsidRPr="00FC1D09">
              <w:t>.</w:t>
            </w:r>
            <w:r w:rsidRPr="00FC1D09">
              <w:t xml:space="preserve"> </w:t>
            </w:r>
            <w:r w:rsidR="005600C7" w:rsidRPr="00FC1D09">
              <w:t>Precio</w:t>
            </w:r>
            <w:r w:rsidR="009A6A78" w:rsidRPr="00FC1D09">
              <w:t xml:space="preserve"> máximo de licitación</w:t>
            </w:r>
            <w:r w:rsidR="00294BC6">
              <w:t xml:space="preserve"> para </w:t>
            </w:r>
            <w:r w:rsidR="00F47F7E">
              <w:t>10</w:t>
            </w:r>
            <w:r w:rsidR="00294BC6">
              <w:t xml:space="preserve"> meses</w:t>
            </w:r>
            <w:r w:rsidRPr="00FC1D09">
              <w:t xml:space="preserve">: </w:t>
            </w:r>
            <w:r w:rsidR="008B6171">
              <w:t xml:space="preserve"> </w:t>
            </w:r>
            <w:r w:rsidR="00F47F7E" w:rsidRPr="00F47F7E">
              <w:t xml:space="preserve">13.273,80 </w:t>
            </w:r>
            <w:r w:rsidR="008C6497" w:rsidRPr="00F47F7E">
              <w:t>euros</w:t>
            </w:r>
            <w:r w:rsidR="007E2472" w:rsidRPr="00F47F7E">
              <w:t xml:space="preserve"> </w:t>
            </w:r>
            <w:r w:rsidRPr="00F47F7E">
              <w:t xml:space="preserve"> (IVA excluido)</w:t>
            </w:r>
          </w:p>
          <w:p w:rsidR="00294BC6" w:rsidRPr="00F47F7E" w:rsidRDefault="00294BC6" w:rsidP="00294BC6">
            <w:pPr>
              <w:spacing w:before="120" w:after="20"/>
              <w:ind w:left="34"/>
              <w:outlineLvl w:val="8"/>
            </w:pPr>
            <w:r w:rsidRPr="00F47F7E">
              <w:t xml:space="preserve">2.2. </w:t>
            </w:r>
            <w:r w:rsidR="00F47F7E">
              <w:t>Presupuesto del contrato para 10</w:t>
            </w:r>
            <w:r w:rsidRPr="00F47F7E">
              <w:t xml:space="preserve"> meses: </w:t>
            </w:r>
            <w:r w:rsidR="00F47F7E" w:rsidRPr="00F47F7E">
              <w:t xml:space="preserve">16.061,30 </w:t>
            </w:r>
            <w:r w:rsidR="004D6485" w:rsidRPr="00F47F7E">
              <w:t xml:space="preserve">euros </w:t>
            </w:r>
            <w:r w:rsidRPr="00F47F7E">
              <w:t>(IVA incluido)</w:t>
            </w:r>
          </w:p>
          <w:p w:rsidR="00753703" w:rsidRDefault="007E2472" w:rsidP="00BC3E8A">
            <w:pPr>
              <w:spacing w:before="120" w:after="20"/>
              <w:ind w:left="34"/>
              <w:outlineLvl w:val="8"/>
            </w:pPr>
            <w:r w:rsidRPr="00F47F7E">
              <w:t>2</w:t>
            </w:r>
            <w:r w:rsidR="00753703" w:rsidRPr="00F47F7E">
              <w:t>.</w:t>
            </w:r>
            <w:r w:rsidR="00294BC6" w:rsidRPr="00F47F7E">
              <w:t>3</w:t>
            </w:r>
            <w:r w:rsidRPr="00F47F7E">
              <w:t xml:space="preserve">. Valor Estimado del </w:t>
            </w:r>
            <w:r w:rsidR="00294BC6" w:rsidRPr="00F47F7E">
              <w:t>contrato</w:t>
            </w:r>
            <w:r w:rsidRPr="00F47F7E">
              <w:t xml:space="preserve">: </w:t>
            </w:r>
            <w:r w:rsidR="00CF7D8D">
              <w:t xml:space="preserve">87.607,08 euros </w:t>
            </w:r>
            <w:r w:rsidR="00CF7D8D" w:rsidRPr="00F47F7E">
              <w:t>(IVA excluido)</w:t>
            </w:r>
          </w:p>
          <w:p w:rsidR="008638E1" w:rsidRDefault="001C2E93" w:rsidP="002E0E9A">
            <w:pPr>
              <w:spacing w:before="120"/>
              <w:jc w:val="both"/>
              <w:outlineLvl w:val="8"/>
            </w:pPr>
            <w:r>
              <w:t>2.4</w:t>
            </w:r>
            <w:r w:rsidR="003E124B">
              <w:t>.</w:t>
            </w:r>
            <w:r w:rsidR="008638E1">
              <w:t xml:space="preserve"> Prestación exenta de IVA: NO</w:t>
            </w:r>
          </w:p>
          <w:p w:rsidR="00294BC6" w:rsidRPr="00FC1D09" w:rsidRDefault="001C2E93" w:rsidP="005245DD">
            <w:pPr>
              <w:spacing w:before="120"/>
              <w:ind w:left="34"/>
              <w:jc w:val="both"/>
              <w:outlineLvl w:val="8"/>
            </w:pPr>
            <w:r>
              <w:t>2.5</w:t>
            </w:r>
            <w:r w:rsidR="003E124B">
              <w:t>.</w:t>
            </w:r>
            <w:r w:rsidR="008638E1">
              <w:t xml:space="preserve"> </w:t>
            </w:r>
            <w:r w:rsidR="005245DD">
              <w:t>Las empresas licitadoras habrán de presentar sus ofertas exclusivamente a través de la plataforma electrónica disponible en el anuncio de licitación del Portal de Contratación de Navarra (</w:t>
            </w:r>
            <w:hyperlink r:id="rId9" w:history="1">
              <w:r w:rsidR="005245DD" w:rsidRPr="00F02674">
                <w:rPr>
                  <w:rStyle w:val="Hipervnculo"/>
                </w:rPr>
                <w:t>www.contrataciones.navarra.es</w:t>
              </w:r>
            </w:hyperlink>
            <w:r w:rsidR="005245DD">
              <w:t>), de acuerdo con lo establecido en los pliegos.</w:t>
            </w:r>
          </w:p>
        </w:tc>
      </w:tr>
      <w:tr w:rsidR="00D3585E" w:rsidTr="0093773F">
        <w:trPr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5E" w:rsidRDefault="00D3585E" w:rsidP="00C414CE">
            <w:pPr>
              <w:spacing w:before="120" w:after="20"/>
              <w:ind w:left="34"/>
              <w:outlineLvl w:val="8"/>
              <w:rPr>
                <w:b/>
                <w:i/>
              </w:rPr>
            </w:pPr>
            <w:r>
              <w:rPr>
                <w:b/>
                <w:i/>
              </w:rPr>
              <w:t>3. DURACIÓN Y PLAZO D</w:t>
            </w:r>
            <w:r w:rsidR="00FA28FC">
              <w:rPr>
                <w:b/>
                <w:i/>
              </w:rPr>
              <w:t>E EJECUCIÓN</w:t>
            </w:r>
          </w:p>
        </w:tc>
      </w:tr>
      <w:tr w:rsidR="00D3585E" w:rsidTr="0093773F">
        <w:trPr>
          <w:trHeight w:val="604"/>
          <w:tblCellSpacing w:w="11" w:type="dxa"/>
        </w:trPr>
        <w:tc>
          <w:tcPr>
            <w:tcW w:w="10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3F4" w:rsidRDefault="00D3585E" w:rsidP="002E0E9A">
            <w:pPr>
              <w:spacing w:before="120" w:after="20"/>
              <w:ind w:left="34"/>
              <w:jc w:val="both"/>
              <w:outlineLvl w:val="8"/>
            </w:pPr>
            <w:r>
              <w:t xml:space="preserve">3.1. </w:t>
            </w:r>
            <w:r w:rsidR="00C403BE">
              <w:t>Duración</w:t>
            </w:r>
            <w:r>
              <w:t xml:space="preserve">: </w:t>
            </w:r>
            <w:r w:rsidR="00A0382E">
              <w:t xml:space="preserve">Desde </w:t>
            </w:r>
            <w:r w:rsidR="00A0382E" w:rsidRPr="00A0382E">
              <w:t xml:space="preserve">1 de </w:t>
            </w:r>
            <w:r w:rsidR="00165EE2">
              <w:t>marzo</w:t>
            </w:r>
            <w:r w:rsidR="0078303F">
              <w:t xml:space="preserve"> </w:t>
            </w:r>
            <w:r w:rsidR="00A0382E" w:rsidRPr="00A0382E">
              <w:t>de</w:t>
            </w:r>
            <w:r w:rsidR="00165EE2">
              <w:t xml:space="preserve"> 2020</w:t>
            </w:r>
            <w:r w:rsidR="00A0382E" w:rsidRPr="00F003C0">
              <w:t xml:space="preserve">, o desde el día siguiente </w:t>
            </w:r>
            <w:r w:rsidR="00F003C0" w:rsidRPr="00F003C0">
              <w:t>a la terminaci</w:t>
            </w:r>
            <w:r w:rsidR="00CD2CCC">
              <w:t>ón del plazo de suspensión de 10</w:t>
            </w:r>
            <w:r w:rsidR="00F003C0" w:rsidRPr="00F003C0">
              <w:t xml:space="preserve"> días</w:t>
            </w:r>
            <w:r w:rsidR="0027137A">
              <w:t xml:space="preserve">, </w:t>
            </w:r>
            <w:r w:rsidR="00A0382E" w:rsidRPr="00A0382E">
              <w:t xml:space="preserve">y hasta el 31 de </w:t>
            </w:r>
            <w:r w:rsidR="00BC3E8A">
              <w:t xml:space="preserve">diciembre </w:t>
            </w:r>
            <w:r w:rsidR="00A0382E" w:rsidRPr="00A0382E">
              <w:t>de 2</w:t>
            </w:r>
            <w:r w:rsidR="007E2472">
              <w:t>0</w:t>
            </w:r>
            <w:r w:rsidR="004D750D">
              <w:t>20</w:t>
            </w:r>
            <w:r w:rsidR="00A0382E" w:rsidRPr="00A0382E">
              <w:t>.</w:t>
            </w:r>
          </w:p>
          <w:p w:rsidR="007239DE" w:rsidRDefault="007239DE" w:rsidP="00950094">
            <w:pPr>
              <w:spacing w:before="100" w:after="100"/>
            </w:pPr>
            <w:r>
              <w:t xml:space="preserve">3.2.Posibilidad de prórroga: </w:t>
            </w:r>
            <w:r w:rsidRPr="006C2C3D">
              <w:t xml:space="preserve">SI: </w:t>
            </w:r>
            <w:r w:rsidR="00846B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B4E0D">
              <w:fldChar w:fldCharType="separate"/>
            </w:r>
            <w:r w:rsidR="00846BF2">
              <w:fldChar w:fldCharType="end"/>
            </w:r>
            <w:r w:rsidRPr="006C2C3D">
              <w:t xml:space="preserve">                </w:t>
            </w:r>
            <w:r>
              <w:t>Duración máxima</w:t>
            </w:r>
            <w:r w:rsidR="00BC3E8A">
              <w:t xml:space="preserve"> de la prorroga</w:t>
            </w:r>
            <w:r w:rsidR="004D750D" w:rsidRPr="004C76DD">
              <w:t xml:space="preserve">: </w:t>
            </w:r>
            <w:r w:rsidR="00165EE2">
              <w:t>5 años</w:t>
            </w:r>
            <w:r w:rsidR="00063993" w:rsidRPr="004C76DD">
              <w:t xml:space="preserve"> </w:t>
            </w:r>
            <w:r w:rsidR="00A24D52">
              <w:t>desde el inicio del contrato</w:t>
            </w:r>
          </w:p>
          <w:p w:rsidR="007239DE" w:rsidRDefault="007239DE" w:rsidP="00B267AD">
            <w:pPr>
              <w:spacing w:before="100" w:after="100"/>
              <w:ind w:left="113"/>
            </w:pPr>
            <w:r>
              <w:t xml:space="preserve">              </w:t>
            </w:r>
            <w:r w:rsidR="00952375">
              <w:t xml:space="preserve">                           </w:t>
            </w:r>
            <w:r>
              <w:t>NO</w:t>
            </w:r>
            <w:r w:rsidRPr="006C2C3D">
              <w:t xml:space="preserve">: </w:t>
            </w:r>
            <w:r w:rsidR="00846B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E0D">
              <w:fldChar w:fldCharType="separate"/>
            </w:r>
            <w:r w:rsidR="00846BF2">
              <w:fldChar w:fldCharType="end"/>
            </w:r>
            <w:r w:rsidRPr="006C2C3D">
              <w:t xml:space="preserve">                </w:t>
            </w:r>
          </w:p>
          <w:p w:rsidR="00F843B7" w:rsidRPr="00120048" w:rsidRDefault="007239DE" w:rsidP="004D750D">
            <w:pPr>
              <w:spacing w:before="120" w:after="20"/>
              <w:ind w:left="34"/>
              <w:jc w:val="both"/>
              <w:outlineLvl w:val="8"/>
            </w:pPr>
            <w:r>
              <w:t>3.3</w:t>
            </w:r>
            <w:r w:rsidR="00F843B7">
              <w:t xml:space="preserve">. </w:t>
            </w:r>
            <w:r w:rsidR="004D750D">
              <w:t>Durante este plazo, la empresa</w:t>
            </w:r>
            <w:r w:rsidR="00A0382E">
              <w:t xml:space="preserve"> </w:t>
            </w:r>
            <w:r w:rsidR="004D750D">
              <w:t>adjudicataria está obligada</w:t>
            </w:r>
            <w:r w:rsidR="00A0382E">
              <w:t xml:space="preserve"> a atender </w:t>
            </w:r>
            <w:r w:rsidR="004D750D">
              <w:t>el servicio</w:t>
            </w:r>
            <w:r w:rsidR="00A0382E">
              <w:t xml:space="preserve">. En el caso de que el </w:t>
            </w:r>
            <w:r w:rsidR="004D750D">
              <w:t>contrato</w:t>
            </w:r>
            <w:r w:rsidR="00A0382E">
              <w:t xml:space="preserve"> finalice sin haberse resuelto una nueva licitación, los </w:t>
            </w:r>
            <w:r w:rsidR="004D750D">
              <w:t>adjudicatarios</w:t>
            </w:r>
            <w:r w:rsidR="00A0382E">
              <w:t xml:space="preserve"> del actual </w:t>
            </w:r>
            <w:r w:rsidR="004D750D">
              <w:t>contrato tendrá</w:t>
            </w:r>
            <w:r w:rsidR="00A0382E">
              <w:t xml:space="preserve"> la obligación de continuar prestando el servicio hasta la nueva adjudicación del mismo.</w:t>
            </w:r>
          </w:p>
        </w:tc>
      </w:tr>
      <w:tr w:rsidR="00844B34" w:rsidTr="0093773F">
        <w:trPr>
          <w:trHeight w:val="454"/>
          <w:tblCellSpacing w:w="11" w:type="dxa"/>
        </w:trPr>
        <w:tc>
          <w:tcPr>
            <w:tcW w:w="10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34" w:rsidRDefault="00844B34" w:rsidP="002E0E9A">
            <w:pPr>
              <w:spacing w:before="120" w:after="20"/>
              <w:jc w:val="both"/>
              <w:outlineLvl w:val="8"/>
            </w:pPr>
          </w:p>
        </w:tc>
      </w:tr>
      <w:tr w:rsidR="00844B34" w:rsidTr="0093773F">
        <w:trPr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34" w:rsidRDefault="00844B34" w:rsidP="00C414CE">
            <w:pPr>
              <w:spacing w:before="120" w:after="20"/>
              <w:ind w:left="34"/>
              <w:outlineLvl w:val="8"/>
              <w:rPr>
                <w:b/>
                <w:i/>
              </w:rPr>
            </w:pPr>
            <w:r>
              <w:rPr>
                <w:b/>
                <w:i/>
              </w:rPr>
              <w:t>4. ÓRGANO DE</w:t>
            </w:r>
            <w:r w:rsidR="00FA28FC">
              <w:rPr>
                <w:b/>
                <w:i/>
              </w:rPr>
              <w:t xml:space="preserve"> CONTRATACIÓN Y UNIDAD GESTORA</w:t>
            </w:r>
          </w:p>
        </w:tc>
      </w:tr>
      <w:tr w:rsidR="00844B34" w:rsidTr="0093773F">
        <w:trPr>
          <w:trHeight w:val="454"/>
          <w:tblCellSpacing w:w="11" w:type="dxa"/>
        </w:trPr>
        <w:tc>
          <w:tcPr>
            <w:tcW w:w="10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34" w:rsidRDefault="00844B34" w:rsidP="00165EE2">
            <w:pPr>
              <w:spacing w:before="100" w:after="100"/>
              <w:ind w:left="34"/>
            </w:pPr>
            <w:r>
              <w:t xml:space="preserve">4.1. </w:t>
            </w:r>
            <w:r w:rsidR="009A6A78">
              <w:t>Órgano de contratación</w:t>
            </w:r>
            <w:r>
              <w:t xml:space="preserve">: </w:t>
            </w:r>
            <w:r w:rsidR="00165EE2" w:rsidRPr="00165EE2">
              <w:t>Subdirector de Gestión y Recursos</w:t>
            </w:r>
          </w:p>
        </w:tc>
      </w:tr>
      <w:tr w:rsidR="0002590C" w:rsidTr="0093773F">
        <w:trPr>
          <w:trHeight w:val="454"/>
          <w:tblCellSpacing w:w="11" w:type="dxa"/>
        </w:trPr>
        <w:tc>
          <w:tcPr>
            <w:tcW w:w="10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0C" w:rsidRDefault="0002590C" w:rsidP="009F22A2">
            <w:pPr>
              <w:spacing w:before="100" w:after="100"/>
            </w:pPr>
            <w:r>
              <w:t xml:space="preserve">4.2. </w:t>
            </w:r>
            <w:r w:rsidR="009A6A78" w:rsidRPr="00D34B26">
              <w:t>Unidad gestora</w:t>
            </w:r>
            <w:r w:rsidRPr="00D34B26">
              <w:t>:</w:t>
            </w:r>
            <w:r w:rsidR="00686F4D" w:rsidRPr="00D34B26">
              <w:t xml:space="preserve"> Sección de Inversiones, Obras y Suministros</w:t>
            </w:r>
          </w:p>
          <w:p w:rsidR="005600C7" w:rsidRPr="00495840" w:rsidRDefault="005600C7" w:rsidP="005600C7">
            <w:pPr>
              <w:spacing w:before="120" w:after="20"/>
              <w:ind w:left="34"/>
              <w:outlineLvl w:val="8"/>
              <w:rPr>
                <w:highlight w:val="yellow"/>
              </w:rPr>
            </w:pPr>
            <w:r w:rsidRPr="00FC1D09">
              <w:t>Órgano:</w:t>
            </w:r>
            <w:r w:rsidR="00686F4D">
              <w:t xml:space="preserve"> </w:t>
            </w:r>
            <w:r w:rsidR="00686F4D" w:rsidRPr="00686F4D">
              <w:t>Subdirección de Gestión y Recursos</w:t>
            </w:r>
          </w:p>
          <w:p w:rsidR="005600C7" w:rsidRPr="00495840" w:rsidRDefault="005600C7" w:rsidP="005600C7">
            <w:pPr>
              <w:spacing w:before="120" w:after="20"/>
              <w:ind w:left="34"/>
              <w:outlineLvl w:val="8"/>
              <w:rPr>
                <w:highlight w:val="yellow"/>
              </w:rPr>
            </w:pPr>
            <w:r w:rsidRPr="00FC1D09">
              <w:t>E-mail:</w:t>
            </w:r>
            <w:r w:rsidR="000529E4">
              <w:t xml:space="preserve"> </w:t>
            </w:r>
            <w:r w:rsidR="000529E4" w:rsidRPr="000529E4">
              <w:t>suministros.andep@navarra.es</w:t>
            </w:r>
          </w:p>
          <w:p w:rsidR="005600C7" w:rsidRDefault="005600C7" w:rsidP="00C92DF8">
            <w:pPr>
              <w:spacing w:before="100" w:after="100"/>
              <w:ind w:left="34"/>
            </w:pPr>
            <w:r w:rsidRPr="00C92DF8">
              <w:t>Teléfono:</w:t>
            </w:r>
            <w:r w:rsidR="00C92DF8" w:rsidRPr="00C92DF8">
              <w:t>848426317</w:t>
            </w:r>
          </w:p>
        </w:tc>
      </w:tr>
      <w:tr w:rsidR="00E429A4" w:rsidRPr="0002590C" w:rsidTr="0093773F">
        <w:trPr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F9" w:rsidRDefault="0002590C" w:rsidP="003C790A">
            <w:pPr>
              <w:spacing w:before="120" w:after="20"/>
              <w:ind w:left="34"/>
              <w:outlineLvl w:val="8"/>
              <w:rPr>
                <w:b/>
                <w:i/>
              </w:rPr>
            </w:pPr>
            <w:r>
              <w:rPr>
                <w:b/>
                <w:i/>
              </w:rPr>
              <w:t>5. CAPACIDAD PARA CONTRATAR</w:t>
            </w:r>
            <w:r w:rsidR="004875F9">
              <w:rPr>
                <w:b/>
                <w:i/>
              </w:rPr>
              <w:t xml:space="preserve"> </w:t>
            </w:r>
          </w:p>
          <w:p w:rsidR="003C790A" w:rsidRPr="003C790A" w:rsidRDefault="003C790A" w:rsidP="002E0E9A">
            <w:pPr>
              <w:spacing w:before="120" w:after="20"/>
              <w:ind w:left="34"/>
              <w:jc w:val="both"/>
              <w:outlineLvl w:val="8"/>
            </w:pPr>
            <w:r w:rsidRPr="003C790A">
              <w:t xml:space="preserve">Podrán contratar con la Agencia Navarra de Autonomía y Desarrollo de las Personas las personas naturales o jurídicas, españolas o extranjeras, que tengan plena capacidad de obrar y acrediten su solvencia económica o financiera y técnica o </w:t>
            </w:r>
            <w:r w:rsidRPr="003C790A">
              <w:lastRenderedPageBreak/>
              <w:t>profesional y no estén incursas en alguna de las causas de exclusión para contratar establecidas en el artículo 22 de la Ley Foral 2/2018, de 13 de abril, de Contratos Públicos (en adelante LFCP).</w:t>
            </w:r>
          </w:p>
        </w:tc>
      </w:tr>
      <w:tr w:rsidR="0002590C" w:rsidTr="00AE5D3B">
        <w:tblPrEx>
          <w:tblCellMar>
            <w:left w:w="40" w:type="dxa"/>
            <w:right w:w="40" w:type="dxa"/>
          </w:tblCellMar>
        </w:tblPrEx>
        <w:trPr>
          <w:trHeight w:val="41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3B" w:rsidRPr="00AE5D3B" w:rsidRDefault="00AE5D3B" w:rsidP="00AE5D3B">
            <w:pPr>
              <w:spacing w:before="120" w:after="20"/>
              <w:ind w:left="34"/>
              <w:outlineLvl w:val="8"/>
              <w:rPr>
                <w:b/>
                <w:i/>
              </w:rPr>
            </w:pPr>
            <w:r w:rsidRPr="0002590C">
              <w:rPr>
                <w:b/>
                <w:i/>
              </w:rPr>
              <w:lastRenderedPageBreak/>
              <w:t>6. SOLVENCIA ECONÓMICA Y FINANCIERA Y TÉCNICA O PROFESIONAL</w:t>
            </w:r>
          </w:p>
          <w:p w:rsidR="0002590C" w:rsidRDefault="0002590C">
            <w:pPr>
              <w:spacing w:before="100" w:after="20"/>
              <w:ind w:left="113"/>
              <w:outlineLvl w:val="8"/>
            </w:pPr>
            <w:r w:rsidRPr="0002590C">
              <w:t>6.1. Solvencia económica y financiera</w:t>
            </w:r>
            <w:r>
              <w:t>:</w:t>
            </w:r>
          </w:p>
          <w:p w:rsidR="003C790A" w:rsidRDefault="003C790A" w:rsidP="002E0E9A">
            <w:pPr>
              <w:numPr>
                <w:ilvl w:val="0"/>
                <w:numId w:val="5"/>
              </w:numPr>
              <w:spacing w:before="100" w:after="20"/>
              <w:jc w:val="both"/>
              <w:outlineLvl w:val="8"/>
            </w:pPr>
            <w:r w:rsidRPr="003B032D">
              <w:t xml:space="preserve">Volumen de negocio en el ámbito de las actividades objeto del presente </w:t>
            </w:r>
            <w:r w:rsidR="00E42BDA" w:rsidRPr="003B032D">
              <w:t>contrato</w:t>
            </w:r>
            <w:r w:rsidRPr="003B032D">
              <w:t>, cuya media anua</w:t>
            </w:r>
            <w:r w:rsidR="009433FF" w:rsidRPr="003B032D">
              <w:t xml:space="preserve">l </w:t>
            </w:r>
            <w:r w:rsidR="007A1686" w:rsidRPr="003B032D">
              <w:t xml:space="preserve">en los tres últimos años </w:t>
            </w:r>
            <w:r w:rsidR="004C76DD" w:rsidRPr="003B032D">
              <w:t>disponibles</w:t>
            </w:r>
            <w:r w:rsidR="007A1686" w:rsidRPr="003B032D">
              <w:t xml:space="preserve"> </w:t>
            </w:r>
            <w:r w:rsidRPr="003B032D">
              <w:t xml:space="preserve">sea igual o superior </w:t>
            </w:r>
            <w:r w:rsidR="00E42BDA" w:rsidRPr="003B032D">
              <w:t>al precio máximo de licitación</w:t>
            </w:r>
            <w:r w:rsidRPr="003B032D">
              <w:t>. En el caso de una empresa que no hubiera cumplido los</w:t>
            </w:r>
            <w:r w:rsidRPr="003C790A">
              <w:t xml:space="preserve"> tres años de actividad, se considerará el volumen de negocio en el ámbito de las actividades objeto del presente </w:t>
            </w:r>
            <w:r w:rsidR="00E42BDA">
              <w:t>contrato</w:t>
            </w:r>
            <w:r w:rsidRPr="003C790A">
              <w:t>, proporcional a la solvencia exigida</w:t>
            </w:r>
            <w:r w:rsidR="00556ECB">
              <w:t>.</w:t>
            </w:r>
          </w:p>
          <w:p w:rsidR="002254AD" w:rsidRPr="003B032D" w:rsidRDefault="0002590C" w:rsidP="002E0E9A">
            <w:pPr>
              <w:numPr>
                <w:ilvl w:val="0"/>
                <w:numId w:val="5"/>
              </w:numPr>
              <w:spacing w:before="100" w:after="20"/>
              <w:jc w:val="both"/>
              <w:outlineLvl w:val="8"/>
            </w:pPr>
            <w:r w:rsidRPr="003B032D">
              <w:t>Medios de acreditación de la solvencia económica y financiera:</w:t>
            </w:r>
            <w:r w:rsidR="00E120A0" w:rsidRPr="003B032D">
              <w:t xml:space="preserve"> </w:t>
            </w:r>
            <w:r w:rsidR="002254AD" w:rsidRPr="003B032D">
              <w:t xml:space="preserve">declaración sobre el volumen global de negocio y sobre el volumen de negocio en el ámbito de actividades objeto del presente </w:t>
            </w:r>
            <w:r w:rsidR="00E42BDA" w:rsidRPr="003B032D">
              <w:t>contrato</w:t>
            </w:r>
            <w:r w:rsidR="002254AD" w:rsidRPr="003B032D">
              <w:t>,</w:t>
            </w:r>
            <w:r w:rsidR="009433FF" w:rsidRPr="003B032D">
              <w:t xml:space="preserve"> referida a los ejercicios  </w:t>
            </w:r>
            <w:r w:rsidR="007A1686" w:rsidRPr="003B032D">
              <w:t>que resulten incluidos en el párrafo anterior.</w:t>
            </w:r>
          </w:p>
          <w:p w:rsidR="0002590C" w:rsidRDefault="0002590C" w:rsidP="0002590C">
            <w:pPr>
              <w:spacing w:before="100" w:after="20"/>
              <w:ind w:left="113"/>
              <w:outlineLvl w:val="8"/>
            </w:pPr>
            <w:r>
              <w:t>6.2.Solvencia técnica o profesional:</w:t>
            </w:r>
          </w:p>
          <w:p w:rsidR="003C790A" w:rsidRPr="003B032D" w:rsidRDefault="0002590C" w:rsidP="004C76DD">
            <w:pPr>
              <w:numPr>
                <w:ilvl w:val="0"/>
                <w:numId w:val="6"/>
              </w:numPr>
              <w:spacing w:before="100" w:after="20"/>
              <w:jc w:val="both"/>
              <w:outlineLvl w:val="8"/>
            </w:pPr>
            <w:r w:rsidRPr="003B032D">
              <w:t xml:space="preserve">Requisitos de solvencia </w:t>
            </w:r>
            <w:r w:rsidR="003903F4" w:rsidRPr="003B032D">
              <w:t>técnica y profesional</w:t>
            </w:r>
            <w:r w:rsidRPr="003B032D">
              <w:t>:</w:t>
            </w:r>
            <w:r w:rsidR="002254AD" w:rsidRPr="003B032D">
              <w:t xml:space="preserve"> haber </w:t>
            </w:r>
            <w:r w:rsidRPr="003B032D">
              <w:t xml:space="preserve"> </w:t>
            </w:r>
            <w:r w:rsidR="002254AD" w:rsidRPr="003B032D">
              <w:t>realizado contratos similares al objeto del presente</w:t>
            </w:r>
            <w:r w:rsidR="005245DD">
              <w:t xml:space="preserve"> contrato</w:t>
            </w:r>
            <w:r w:rsidR="002254AD" w:rsidRPr="003B032D">
              <w:t xml:space="preserve">, </w:t>
            </w:r>
            <w:r w:rsidR="003C790A" w:rsidRPr="003B032D">
              <w:t xml:space="preserve">por importe igual o superior </w:t>
            </w:r>
            <w:r w:rsidR="00556ECB" w:rsidRPr="003B032D">
              <w:t xml:space="preserve">al </w:t>
            </w:r>
            <w:r w:rsidR="00E42BDA" w:rsidRPr="003B032D">
              <w:t>precio máximo de licitación</w:t>
            </w:r>
            <w:r w:rsidR="007E2C24" w:rsidRPr="003B032D">
              <w:t xml:space="preserve"> </w:t>
            </w:r>
            <w:r w:rsidR="00621D45">
              <w:t>dentro</w:t>
            </w:r>
            <w:r w:rsidR="009433FF" w:rsidRPr="003B032D">
              <w:t xml:space="preserve"> de </w:t>
            </w:r>
            <w:r w:rsidR="004C76DD" w:rsidRPr="003B032D">
              <w:t>los 3 últimos años</w:t>
            </w:r>
            <w:r w:rsidR="007A1686" w:rsidRPr="003B032D">
              <w:t>.</w:t>
            </w:r>
            <w:r w:rsidR="004C76DD" w:rsidRPr="003B032D">
              <w:t xml:space="preserve"> En el caso de una empresa que no hubiera cumplido los tres años de actividad, se considerará la solvencia técnica o profesional proporcional a la solvencia exigida.</w:t>
            </w:r>
          </w:p>
          <w:p w:rsidR="0002590C" w:rsidRDefault="0002590C" w:rsidP="003A48FB">
            <w:pPr>
              <w:numPr>
                <w:ilvl w:val="0"/>
                <w:numId w:val="6"/>
              </w:numPr>
              <w:spacing w:before="100" w:after="20"/>
              <w:jc w:val="both"/>
              <w:outlineLvl w:val="8"/>
            </w:pPr>
            <w:r w:rsidRPr="00FC1D09">
              <w:t xml:space="preserve">Medios de acreditación de la solvencia </w:t>
            </w:r>
            <w:r w:rsidR="003903F4" w:rsidRPr="00FC1D09">
              <w:t>técnica y profesional</w:t>
            </w:r>
            <w:r w:rsidRPr="00FC1D09">
              <w:t>:</w:t>
            </w:r>
            <w:r w:rsidR="00D861D3" w:rsidRPr="00FC1D09">
              <w:t xml:space="preserve"> mediante</w:t>
            </w:r>
            <w:r w:rsidR="00461CF3">
              <w:t xml:space="preserve"> la relación de lo</w:t>
            </w:r>
            <w:r w:rsidR="00D861D3" w:rsidRPr="00D861D3">
              <w:t xml:space="preserve">s principales </w:t>
            </w:r>
            <w:r w:rsidR="003C790A">
              <w:t>contratos</w:t>
            </w:r>
            <w:r w:rsidR="00D861D3" w:rsidRPr="00D861D3">
              <w:t xml:space="preserve"> similares al objeto </w:t>
            </w:r>
            <w:r w:rsidR="002E0E9A">
              <w:t xml:space="preserve">del presente </w:t>
            </w:r>
            <w:r w:rsidR="00E42BDA" w:rsidRPr="003B032D">
              <w:t>contrato</w:t>
            </w:r>
            <w:r w:rsidR="002E0E9A" w:rsidRPr="003B032D">
              <w:t>, efectuado</w:t>
            </w:r>
            <w:r w:rsidR="00D861D3" w:rsidRPr="003B032D">
              <w:t xml:space="preserve">s en </w:t>
            </w:r>
            <w:r w:rsidR="007A1686" w:rsidRPr="003B032D">
              <w:t>el periodo referido en el párrafo anterior</w:t>
            </w:r>
            <w:r w:rsidR="00C92DF8" w:rsidRPr="003B032D">
              <w:t xml:space="preserve"> </w:t>
            </w:r>
            <w:r w:rsidR="00D861D3" w:rsidRPr="003B032D">
              <w:t>avalada</w:t>
            </w:r>
            <w:r w:rsidR="00D861D3" w:rsidRPr="00D861D3">
              <w:t xml:space="preserve"> por certificados de buena </w:t>
            </w:r>
            <w:r w:rsidR="003C790A">
              <w:t>ejecución</w:t>
            </w:r>
            <w:r w:rsidR="00D861D3" w:rsidRPr="00D861D3">
              <w:t xml:space="preserve">, emitidos por las entidades contratantes, donde consten los importes, fechas y destinatarios de los mismos. Dichos certificados deberán acreditar la solvencia </w:t>
            </w:r>
            <w:r w:rsidR="003B032D">
              <w:t xml:space="preserve">técnica </w:t>
            </w:r>
            <w:r w:rsidR="00D861D3" w:rsidRPr="00D861D3">
              <w:t>mínima requerida.</w:t>
            </w:r>
            <w:r w:rsidR="003A48FB" w:rsidRPr="003C790A">
              <w:t xml:space="preserve"> </w:t>
            </w:r>
          </w:p>
          <w:p w:rsidR="0002590C" w:rsidRDefault="0002590C">
            <w:pPr>
              <w:ind w:left="257" w:hanging="113"/>
              <w:outlineLvl w:val="8"/>
              <w:rPr>
                <w:b/>
                <w:sz w:val="18"/>
                <w:szCs w:val="18"/>
              </w:rPr>
            </w:pPr>
          </w:p>
        </w:tc>
      </w:tr>
      <w:tr w:rsidR="00DF25C9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C9" w:rsidRDefault="00DF25C9" w:rsidP="0002590C">
            <w:pPr>
              <w:spacing w:before="100" w:after="100"/>
              <w:ind w:left="113"/>
              <w:rPr>
                <w:b/>
                <w:sz w:val="18"/>
                <w:szCs w:val="18"/>
              </w:rPr>
            </w:pPr>
            <w:r>
              <w:rPr>
                <w:b/>
                <w:i/>
              </w:rPr>
              <w:t>7</w:t>
            </w:r>
            <w:r w:rsidRPr="0002590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PRESENTACIÓN DE PROPOSICIONES</w:t>
            </w:r>
          </w:p>
        </w:tc>
      </w:tr>
      <w:tr w:rsidR="00DF25C9" w:rsidRPr="00DF25C9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C9" w:rsidRPr="00DF25C9" w:rsidRDefault="005245DD" w:rsidP="005245DD">
            <w:pPr>
              <w:spacing w:before="100" w:after="100"/>
              <w:ind w:left="113"/>
            </w:pPr>
            <w:r w:rsidRPr="00DF25C9">
              <w:t xml:space="preserve">7.1 </w:t>
            </w:r>
            <w:r>
              <w:t>A través de la plataforma electrónica disponible en el anuncio de licitación del Portal de Contratación de Navarra (</w:t>
            </w:r>
            <w:hyperlink r:id="rId10" w:history="1">
              <w:r w:rsidRPr="00F02674">
                <w:rPr>
                  <w:rStyle w:val="Hipervnculo"/>
                </w:rPr>
                <w:t>www.contrataciones.navarra.es</w:t>
              </w:r>
            </w:hyperlink>
            <w:r>
              <w:t>)</w:t>
            </w:r>
          </w:p>
        </w:tc>
      </w:tr>
      <w:tr w:rsidR="00DF25C9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02" w:rsidRPr="00DF25C9" w:rsidRDefault="005245DD" w:rsidP="0044043D">
            <w:pPr>
              <w:spacing w:before="100" w:after="100"/>
              <w:ind w:left="113"/>
            </w:pPr>
            <w:r w:rsidRPr="00DF25C9">
              <w:t xml:space="preserve">7.2 Plazo de presentación de </w:t>
            </w:r>
            <w:r>
              <w:t>proposiciones: 15</w:t>
            </w:r>
            <w:r w:rsidRPr="00783C3F">
              <w:t xml:space="preserve"> días</w:t>
            </w:r>
            <w:r>
              <w:t xml:space="preserve"> a partir de la publicación del anuncio de licitación</w:t>
            </w:r>
          </w:p>
        </w:tc>
      </w:tr>
      <w:tr w:rsidR="00DF25C9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D" w:rsidRDefault="005245DD" w:rsidP="005245DD">
            <w:pPr>
              <w:spacing w:before="100" w:after="100"/>
              <w:ind w:left="113"/>
            </w:pPr>
            <w:r w:rsidRPr="00DF25C9">
              <w:t xml:space="preserve">7.3 Plazo de vigencia de las ofertas: </w:t>
            </w:r>
            <w:r>
              <w:t>1 mes desde el acto de apertura</w:t>
            </w:r>
            <w:r w:rsidRPr="00FF2041">
              <w:t xml:space="preserve"> de la oferta económica</w:t>
            </w:r>
            <w:r>
              <w:t xml:space="preserve">, no pudiendo sobrepasar el plazo máximo de 3 meses </w:t>
            </w:r>
            <w:r w:rsidRPr="006E660D">
              <w:t>desde el fin del plazo de presentación de proposiciones</w:t>
            </w:r>
            <w:r>
              <w:t>.</w:t>
            </w:r>
          </w:p>
          <w:p w:rsidR="00A84FC3" w:rsidRPr="00DF25C9" w:rsidRDefault="00A84FC3" w:rsidP="006E660D">
            <w:pPr>
              <w:spacing w:before="100" w:after="100"/>
              <w:ind w:left="113"/>
            </w:pPr>
            <w:r>
              <w:t xml:space="preserve">7.4. </w:t>
            </w:r>
            <w:r w:rsidRPr="00DF25C9">
              <w:t xml:space="preserve">Dirección de correo electrónico para la petición de </w:t>
            </w:r>
            <w:r w:rsidRPr="00A84FC3">
              <w:t xml:space="preserve">aclaraciones:  </w:t>
            </w:r>
            <w:hyperlink r:id="rId11" w:history="1">
              <w:r w:rsidRPr="006D73CC">
                <w:rPr>
                  <w:rStyle w:val="Hipervnculo"/>
                </w:rPr>
                <w:t>suministros.andep@navarra.es</w:t>
              </w:r>
            </w:hyperlink>
          </w:p>
        </w:tc>
      </w:tr>
      <w:tr w:rsidR="00DF25C9" w:rsidTr="00313F11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11" w:rsidRDefault="00313F11" w:rsidP="002E0E9A">
            <w:pPr>
              <w:spacing w:before="100" w:after="100"/>
              <w:ind w:left="113"/>
              <w:jc w:val="both"/>
            </w:pPr>
            <w:r>
              <w:rPr>
                <w:b/>
                <w:i/>
              </w:rPr>
              <w:t>8</w:t>
            </w:r>
            <w:r w:rsidRPr="0002590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FORMA Y CONTENIDO DE LAS PROPOSICIONES</w:t>
            </w:r>
          </w:p>
          <w:p w:rsidR="00313F11" w:rsidRDefault="00313F11" w:rsidP="002E0E9A">
            <w:pPr>
              <w:spacing w:before="100" w:after="100"/>
              <w:ind w:left="113"/>
              <w:jc w:val="both"/>
            </w:pPr>
            <w:r w:rsidRPr="006E660D">
              <w:t>8.1. Garantía provisional</w:t>
            </w:r>
            <w:r>
              <w:t>: NO</w:t>
            </w:r>
          </w:p>
          <w:p w:rsidR="003754A4" w:rsidRPr="00D40367" w:rsidRDefault="003754A4" w:rsidP="003754A4">
            <w:pPr>
              <w:spacing w:before="100" w:after="100"/>
              <w:ind w:left="113"/>
              <w:jc w:val="both"/>
            </w:pPr>
            <w:r w:rsidRPr="00D40367">
              <w:t>8</w:t>
            </w:r>
            <w:r>
              <w:t>.2.</w:t>
            </w:r>
            <w:r w:rsidRPr="00D40367">
              <w:t xml:space="preserve"> Detalle del contenido del Sobre</w:t>
            </w:r>
            <w:r>
              <w:t xml:space="preserve"> A</w:t>
            </w:r>
            <w:r w:rsidRPr="00D40367">
              <w:t xml:space="preserve"> relativo a la </w:t>
            </w:r>
            <w:r>
              <w:t>documentación general:</w:t>
            </w:r>
          </w:p>
          <w:p w:rsidR="003754A4" w:rsidRDefault="003754A4" w:rsidP="003754A4">
            <w:pPr>
              <w:spacing w:before="100" w:after="100"/>
              <w:ind w:left="113"/>
              <w:jc w:val="both"/>
            </w:pPr>
            <w:r>
              <w:t>Dicho sobre contendrá el Anexo I y el Anexo II del Pliego Regulador obligatorios para todos los licitadores y el Documento de participación conjunta de UTE cuando proceda.</w:t>
            </w:r>
          </w:p>
          <w:p w:rsidR="00730BF9" w:rsidRPr="00D40367" w:rsidRDefault="00EC3A2C" w:rsidP="002E0E9A">
            <w:pPr>
              <w:spacing w:before="100" w:after="100"/>
              <w:ind w:left="113"/>
              <w:jc w:val="both"/>
            </w:pPr>
            <w:r>
              <w:t>8.3</w:t>
            </w:r>
            <w:r w:rsidR="007631AF">
              <w:t>.</w:t>
            </w:r>
            <w:r w:rsidR="00730BF9" w:rsidRPr="00D40367">
              <w:t xml:space="preserve"> De</w:t>
            </w:r>
            <w:r>
              <w:t>talle del contenido del Sobre B</w:t>
            </w:r>
            <w:r w:rsidR="00730BF9" w:rsidRPr="00D40367">
              <w:t xml:space="preserve"> relativo a la</w:t>
            </w:r>
            <w:r w:rsidR="008609E7" w:rsidRPr="00D40367">
              <w:t xml:space="preserve"> proposición económica</w:t>
            </w:r>
            <w:r w:rsidR="00730BF9" w:rsidRPr="00D40367">
              <w:t xml:space="preserve"> y demás documentos a valorar con fórmulas objetivas.</w:t>
            </w:r>
          </w:p>
          <w:p w:rsidR="00D40367" w:rsidRDefault="00D40367" w:rsidP="000A675B">
            <w:pPr>
              <w:spacing w:before="100" w:after="100"/>
              <w:ind w:left="113"/>
              <w:jc w:val="both"/>
            </w:pPr>
            <w:r w:rsidRPr="006D24C9">
              <w:t>La proposición económica,</w:t>
            </w:r>
            <w:r w:rsidRPr="000A675B">
              <w:t xml:space="preserve"> </w:t>
            </w:r>
            <w:r w:rsidRPr="006D24C9">
              <w:t xml:space="preserve">debidamente firmada, será formulada de acuerdo con el modelo </w:t>
            </w:r>
            <w:r w:rsidR="009F22A2">
              <w:t>definido en el Anexo III</w:t>
            </w:r>
            <w:r w:rsidRPr="006D24C9">
              <w:t xml:space="preserve"> </w:t>
            </w:r>
            <w:r w:rsidR="009F22A2">
              <w:t xml:space="preserve">del Pliego Regulador </w:t>
            </w:r>
            <w:r w:rsidRPr="006D24C9">
              <w:t>y no podrá superar el importe indica</w:t>
            </w:r>
            <w:r w:rsidR="009F22A2">
              <w:t xml:space="preserve">do en el apartado 2.1. </w:t>
            </w:r>
            <w:proofErr w:type="gramStart"/>
            <w:r w:rsidR="009F22A2">
              <w:t>de</w:t>
            </w:r>
            <w:proofErr w:type="gramEnd"/>
            <w:r w:rsidR="009F22A2">
              <w:t xml:space="preserve"> este Cuadro de C</w:t>
            </w:r>
            <w:r w:rsidRPr="006D24C9">
              <w:t xml:space="preserve">aracterísticas. </w:t>
            </w:r>
          </w:p>
          <w:p w:rsidR="00D40367" w:rsidRDefault="00D40367" w:rsidP="000A675B">
            <w:pPr>
              <w:spacing w:before="100" w:after="100"/>
              <w:ind w:left="113"/>
              <w:jc w:val="both"/>
            </w:pPr>
            <w:r>
              <w:t xml:space="preserve">Asimismo, las empresas deberán incluir en este sobre los documentos que acrediten lo referido a los criterios de </w:t>
            </w:r>
            <w:r w:rsidR="00B81FB0">
              <w:t>adjudicación</w:t>
            </w:r>
            <w:r>
              <w:t xml:space="preserve"> valorables con fórmulas objetivas definidos en la cláusula 10 del Pliego.</w:t>
            </w:r>
          </w:p>
          <w:p w:rsidR="005600C7" w:rsidRPr="00DF25C9" w:rsidRDefault="00825CFD" w:rsidP="00A8798C">
            <w:pPr>
              <w:spacing w:before="100" w:after="100"/>
              <w:ind w:left="113"/>
              <w:jc w:val="both"/>
            </w:pPr>
            <w:r>
              <w:t xml:space="preserve"> </w:t>
            </w:r>
            <w:r w:rsidR="005600C7" w:rsidRPr="000529E4">
              <w:t>Exento de IVA : NO</w:t>
            </w:r>
          </w:p>
        </w:tc>
      </w:tr>
      <w:tr w:rsidR="006C2C3D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D" w:rsidRPr="00DF25C9" w:rsidRDefault="006C2C3D" w:rsidP="007A1C5F">
            <w:pPr>
              <w:spacing w:before="100" w:after="100"/>
              <w:ind w:left="113"/>
            </w:pPr>
            <w:r>
              <w:rPr>
                <w:b/>
                <w:i/>
              </w:rPr>
              <w:t>9</w:t>
            </w:r>
            <w:r w:rsidR="00F764B2">
              <w:rPr>
                <w:b/>
                <w:i/>
              </w:rPr>
              <w:t xml:space="preserve"> </w:t>
            </w:r>
            <w:r w:rsidRPr="0002590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PROCEDIMIENTO DE </w:t>
            </w:r>
            <w:r w:rsidR="007A1C5F">
              <w:rPr>
                <w:b/>
                <w:i/>
              </w:rPr>
              <w:t xml:space="preserve">ADJUDICACIÓN </w:t>
            </w:r>
            <w:r>
              <w:rPr>
                <w:b/>
                <w:i/>
              </w:rPr>
              <w:t>Y FORMA DE TRAMITACIÓN</w:t>
            </w:r>
          </w:p>
        </w:tc>
      </w:tr>
      <w:tr w:rsidR="00DF25C9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38" w:rsidRPr="00DF25C9" w:rsidRDefault="006C2C3D" w:rsidP="005655EC">
            <w:pPr>
              <w:spacing w:before="100" w:after="100"/>
              <w:ind w:left="113"/>
            </w:pPr>
            <w:r>
              <w:t xml:space="preserve">9.1. Procedimiento de </w:t>
            </w:r>
            <w:r w:rsidR="007A1C5F">
              <w:t xml:space="preserve">adjudicación </w:t>
            </w:r>
            <w:r w:rsidR="00E4010C">
              <w:t>de empresas</w:t>
            </w:r>
            <w:r>
              <w:t xml:space="preserve">: </w:t>
            </w:r>
            <w:r w:rsidR="005655EC">
              <w:t>abierto</w:t>
            </w:r>
          </w:p>
        </w:tc>
      </w:tr>
      <w:tr w:rsidR="00DF25C9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0D" w:rsidRPr="00DF25C9" w:rsidRDefault="006C2C3D" w:rsidP="00EC3A2C">
            <w:pPr>
              <w:spacing w:before="100" w:after="100"/>
              <w:ind w:left="113"/>
            </w:pPr>
            <w:r>
              <w:t xml:space="preserve">9.2. Forma de tramitación: </w:t>
            </w:r>
            <w:r w:rsidR="00EC3A2C">
              <w:t>anticipada</w:t>
            </w:r>
          </w:p>
        </w:tc>
      </w:tr>
      <w:tr w:rsidR="006C2C3D" w:rsidRPr="002854EE" w:rsidTr="002854EE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EE" w:rsidRDefault="00BC3E8A" w:rsidP="002854EE">
            <w:pPr>
              <w:spacing w:before="100" w:after="100"/>
            </w:pPr>
            <w:r>
              <w:t xml:space="preserve"> </w:t>
            </w:r>
            <w:r w:rsidR="002854EE">
              <w:rPr>
                <w:b/>
                <w:i/>
              </w:rPr>
              <w:t>10</w:t>
            </w:r>
            <w:r w:rsidR="002854EE" w:rsidRPr="0002590C">
              <w:rPr>
                <w:b/>
                <w:i/>
              </w:rPr>
              <w:t>.</w:t>
            </w:r>
            <w:r w:rsidR="002854EE">
              <w:rPr>
                <w:b/>
                <w:i/>
              </w:rPr>
              <w:t xml:space="preserve"> CRITERIOS DE </w:t>
            </w:r>
            <w:r w:rsidR="007A1C5F">
              <w:rPr>
                <w:b/>
                <w:i/>
              </w:rPr>
              <w:t>ADJUDICACIÓN</w:t>
            </w:r>
          </w:p>
          <w:p w:rsidR="00EC3A2C" w:rsidRDefault="00EC3A2C" w:rsidP="002854EE">
            <w:pPr>
              <w:spacing w:before="100" w:after="100"/>
              <w:ind w:left="113"/>
            </w:pPr>
          </w:p>
          <w:p w:rsidR="002854EE" w:rsidRDefault="002854EE" w:rsidP="002854EE">
            <w:pPr>
              <w:spacing w:before="100" w:after="100"/>
              <w:ind w:left="113"/>
            </w:pPr>
            <w:r>
              <w:t>10.1. Detalle de los criterios:</w:t>
            </w:r>
          </w:p>
          <w:p w:rsidR="00EC3A2C" w:rsidRDefault="00EC3A2C" w:rsidP="00621D45">
            <w:pPr>
              <w:spacing w:before="100" w:after="100"/>
              <w:ind w:left="113"/>
              <w:jc w:val="both"/>
            </w:pPr>
            <w:r>
              <w:t xml:space="preserve">El criterio de </w:t>
            </w:r>
            <w:r w:rsidR="009F22A2">
              <w:t>adjudicación</w:t>
            </w:r>
            <w:r>
              <w:t xml:space="preserve"> será la oferta más ventajosa en calidad</w:t>
            </w:r>
            <w:r w:rsidR="00621D45">
              <w:t>-</w:t>
            </w:r>
            <w:r>
              <w:t xml:space="preserve"> precio que resulte de la valoración de las propuestas económicas y de carácter social presentadas. </w:t>
            </w:r>
          </w:p>
          <w:p w:rsidR="00EC3A2C" w:rsidRDefault="00621D45" w:rsidP="00EC3A2C">
            <w:pPr>
              <w:spacing w:before="100" w:after="100"/>
              <w:ind w:left="113"/>
            </w:pPr>
            <w:r>
              <w:t xml:space="preserve">Los criterios </w:t>
            </w:r>
            <w:r w:rsidR="00EC3A2C">
              <w:t xml:space="preserve">de </w:t>
            </w:r>
            <w:r w:rsidR="009F22A2">
              <w:t>adjudicación</w:t>
            </w:r>
            <w:r w:rsidR="00EC3A2C">
              <w:t xml:space="preserve"> son:</w:t>
            </w:r>
          </w:p>
          <w:p w:rsidR="00EC3A2C" w:rsidRDefault="00EC3A2C" w:rsidP="00EC3A2C">
            <w:pPr>
              <w:numPr>
                <w:ilvl w:val="0"/>
                <w:numId w:val="7"/>
              </w:numPr>
              <w:tabs>
                <w:tab w:val="clear" w:pos="935"/>
              </w:tabs>
              <w:spacing w:before="100" w:after="100"/>
              <w:ind w:right="443"/>
            </w:pPr>
            <w:r>
              <w:t>Proposición económica: 90 puntos</w:t>
            </w:r>
          </w:p>
          <w:p w:rsidR="00EC3A2C" w:rsidRDefault="00EC3A2C" w:rsidP="00EC3A2C">
            <w:pPr>
              <w:numPr>
                <w:ilvl w:val="0"/>
                <w:numId w:val="7"/>
              </w:numPr>
              <w:tabs>
                <w:tab w:val="clear" w:pos="935"/>
              </w:tabs>
              <w:spacing w:before="100" w:after="100"/>
              <w:ind w:right="443"/>
            </w:pPr>
            <w:r>
              <w:t>Carácter Social: 10 puntos</w:t>
            </w:r>
          </w:p>
          <w:p w:rsidR="002E66F2" w:rsidRDefault="002E66F2" w:rsidP="00EC3A2C">
            <w:pPr>
              <w:spacing w:before="100" w:after="100"/>
              <w:rPr>
                <w:b/>
              </w:rPr>
            </w:pPr>
          </w:p>
          <w:p w:rsidR="00334B10" w:rsidRPr="00334B10" w:rsidRDefault="00334B10" w:rsidP="009F22A2">
            <w:pPr>
              <w:spacing w:before="100" w:after="100"/>
              <w:ind w:left="113"/>
              <w:rPr>
                <w:b/>
              </w:rPr>
            </w:pPr>
            <w:r>
              <w:rPr>
                <w:b/>
              </w:rPr>
              <w:t>A</w:t>
            </w:r>
            <w:r w:rsidR="00EC3A2C">
              <w:rPr>
                <w:b/>
              </w:rPr>
              <w:t>) PROPOSICIÓN ECONOMICA (Hasta 9</w:t>
            </w:r>
            <w:r w:rsidR="000D4213" w:rsidRPr="00212BAA">
              <w:rPr>
                <w:b/>
              </w:rPr>
              <w:t>0 puntos)</w:t>
            </w:r>
          </w:p>
          <w:p w:rsidR="00334B10" w:rsidRDefault="00334B10" w:rsidP="00334B10">
            <w:pPr>
              <w:spacing w:before="100" w:after="100"/>
            </w:pPr>
            <w:r>
              <w:t>La valoración económica se llevará a cabo con la siguiente fórmula:</w:t>
            </w:r>
          </w:p>
          <w:p w:rsidR="00334B10" w:rsidRDefault="00334B10" w:rsidP="00334B10">
            <w:pPr>
              <w:spacing w:before="100" w:after="100"/>
            </w:pPr>
          </w:p>
          <w:p w:rsidR="00334B10" w:rsidRPr="000B4B03" w:rsidRDefault="00334B10" w:rsidP="00334B10">
            <w:pPr>
              <w:spacing w:before="100" w:after="100"/>
              <w:ind w:left="113"/>
              <w:rPr>
                <w:lang w:val="es-ES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                   </w:t>
            </w:r>
            <w:r w:rsidRPr="002468FD">
              <w:rPr>
                <w:sz w:val="22"/>
                <w:szCs w:val="22"/>
                <w:lang w:val="fr-FR"/>
              </w:rPr>
              <w:t xml:space="preserve"> Bi                    </w:t>
            </w:r>
          </w:p>
          <w:p w:rsidR="00334B10" w:rsidRPr="002468FD" w:rsidRDefault="00334B10" w:rsidP="00334B10">
            <w:pPr>
              <w:suppressAutoHyphens/>
              <w:ind w:left="1416" w:firstLine="708"/>
              <w:rPr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134F4" wp14:editId="7D391648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81915</wp:posOffset>
                      </wp:positionV>
                      <wp:extent cx="13716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6.45pt" to="2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"/>
                  </w:pict>
                </mc:Fallback>
              </mc:AlternateContent>
            </w:r>
            <w:r w:rsidRPr="002468FD">
              <w:rPr>
                <w:sz w:val="22"/>
                <w:szCs w:val="22"/>
                <w:lang w:val="fr-FR"/>
              </w:rPr>
              <w:t xml:space="preserve">        Vi =                                       </w:t>
            </w:r>
            <w:r>
              <w:rPr>
                <w:sz w:val="22"/>
                <w:szCs w:val="22"/>
                <w:lang w:val="fr-FR"/>
              </w:rPr>
              <w:t xml:space="preserve">    </w:t>
            </w:r>
            <w:r w:rsidRPr="002468FD">
              <w:rPr>
                <w:sz w:val="22"/>
                <w:szCs w:val="22"/>
                <w:lang w:val="fr-FR"/>
              </w:rPr>
              <w:t xml:space="preserve">x </w:t>
            </w:r>
            <w:r>
              <w:rPr>
                <w:sz w:val="22"/>
                <w:szCs w:val="22"/>
                <w:lang w:val="fr-FR"/>
              </w:rPr>
              <w:t>90</w:t>
            </w:r>
          </w:p>
          <w:p w:rsidR="00334B10" w:rsidRPr="00334B10" w:rsidRDefault="00334B10" w:rsidP="00334B10">
            <w:pPr>
              <w:suppressAutoHyphens/>
              <w:rPr>
                <w:sz w:val="22"/>
                <w:szCs w:val="22"/>
                <w:lang w:val="fr-FR"/>
              </w:rPr>
            </w:pPr>
            <w:r w:rsidRPr="002468FD">
              <w:rPr>
                <w:sz w:val="22"/>
                <w:szCs w:val="22"/>
                <w:lang w:val="fr-FR"/>
              </w:rPr>
              <w:tab/>
            </w:r>
            <w:r w:rsidRPr="002468FD">
              <w:rPr>
                <w:sz w:val="22"/>
                <w:szCs w:val="22"/>
                <w:lang w:val="fr-FR"/>
              </w:rPr>
              <w:tab/>
            </w:r>
            <w:r w:rsidRPr="002468FD">
              <w:rPr>
                <w:sz w:val="22"/>
                <w:szCs w:val="22"/>
                <w:lang w:val="fr-FR"/>
              </w:rPr>
              <w:tab/>
            </w:r>
            <w:r w:rsidRPr="002468FD">
              <w:rPr>
                <w:sz w:val="22"/>
                <w:szCs w:val="22"/>
                <w:lang w:val="fr-FR"/>
              </w:rPr>
              <w:tab/>
              <w:t xml:space="preserve">       </w:t>
            </w:r>
            <w:r>
              <w:rPr>
                <w:sz w:val="22"/>
                <w:szCs w:val="22"/>
                <w:lang w:val="fr-FR"/>
              </w:rPr>
              <w:t xml:space="preserve">  </w:t>
            </w:r>
            <w:r w:rsidRPr="002468FD">
              <w:rPr>
                <w:sz w:val="22"/>
                <w:szCs w:val="22"/>
                <w:lang w:val="fr-FR"/>
              </w:rPr>
              <w:t xml:space="preserve">Max (Bs, </w:t>
            </w:r>
            <w:proofErr w:type="spellStart"/>
            <w:r w:rsidRPr="002468FD">
              <w:rPr>
                <w:sz w:val="22"/>
                <w:szCs w:val="22"/>
                <w:lang w:val="fr-FR"/>
              </w:rPr>
              <w:t>Bmax</w:t>
            </w:r>
            <w:proofErr w:type="spellEnd"/>
            <w:r w:rsidRPr="002468FD">
              <w:rPr>
                <w:sz w:val="22"/>
                <w:szCs w:val="22"/>
                <w:lang w:val="fr-FR"/>
              </w:rPr>
              <w:t>)</w:t>
            </w:r>
          </w:p>
          <w:p w:rsidR="00334B10" w:rsidRDefault="00334B10" w:rsidP="00334B10">
            <w:pPr>
              <w:spacing w:before="100" w:after="100"/>
            </w:pPr>
            <w:r>
              <w:t>Donde,</w:t>
            </w:r>
          </w:p>
          <w:p w:rsidR="00334B10" w:rsidRDefault="00334B10" w:rsidP="00334B10">
            <w:pPr>
              <w:spacing w:before="100" w:after="100"/>
            </w:pPr>
            <w:r>
              <w:t>Vi: Puntuación otorgada a cada oferta</w:t>
            </w:r>
          </w:p>
          <w:p w:rsidR="00334B10" w:rsidRDefault="00334B10" w:rsidP="00334B10">
            <w:pPr>
              <w:spacing w:before="100" w:after="100"/>
            </w:pPr>
            <w:r>
              <w:t>Bi: Baja correspondiente a cada oferta</w:t>
            </w:r>
          </w:p>
          <w:p w:rsidR="00334B10" w:rsidRDefault="00334B10" w:rsidP="00621D45">
            <w:pPr>
              <w:spacing w:before="100" w:after="100"/>
              <w:jc w:val="both"/>
            </w:pPr>
            <w:r>
              <w:t>Bs: Baja significativa. Valor determinado en el apartado 10.3 de este Cuadro de Características, y que representa el umbral a partir de cual una oferta podría considerarse anormalmente baja (20%)</w:t>
            </w:r>
          </w:p>
          <w:p w:rsidR="00334B10" w:rsidRDefault="00334B10" w:rsidP="00334B10">
            <w:pPr>
              <w:spacing w:before="100" w:after="100"/>
            </w:pPr>
            <w:proofErr w:type="spellStart"/>
            <w:r>
              <w:t>Bmax</w:t>
            </w:r>
            <w:proofErr w:type="spellEnd"/>
            <w:r>
              <w:t xml:space="preserve">: Baja máxima admitida de entre las presentadas </w:t>
            </w:r>
            <w:r w:rsidR="009F22A2">
              <w:t>a la licitación</w:t>
            </w:r>
          </w:p>
          <w:p w:rsidR="00EC3A2C" w:rsidRDefault="00334B10" w:rsidP="002854EE">
            <w:pPr>
              <w:spacing w:before="100" w:after="100"/>
            </w:pPr>
            <w:r>
              <w:t xml:space="preserve">Max (Bs, </w:t>
            </w:r>
            <w:proofErr w:type="spellStart"/>
            <w:r>
              <w:t>Bmax</w:t>
            </w:r>
            <w:proofErr w:type="spellEnd"/>
            <w:r>
              <w:t>): Representa el valor  máximo de entre los dos indicadores</w:t>
            </w:r>
          </w:p>
          <w:p w:rsidR="000D4213" w:rsidRDefault="00334B10" w:rsidP="000D4213">
            <w:pPr>
              <w:spacing w:before="100" w:after="100"/>
              <w:ind w:left="113"/>
              <w:rPr>
                <w:b/>
              </w:rPr>
            </w:pPr>
            <w:r>
              <w:rPr>
                <w:b/>
              </w:rPr>
              <w:t>B</w:t>
            </w:r>
            <w:r w:rsidR="000D4213" w:rsidRPr="0053020C">
              <w:rPr>
                <w:b/>
              </w:rPr>
              <w:t xml:space="preserve">) </w:t>
            </w:r>
            <w:r w:rsidR="003A2E39">
              <w:rPr>
                <w:b/>
              </w:rPr>
              <w:t>CRITERIOS SOCIALES</w:t>
            </w:r>
            <w:r w:rsidR="000D4213">
              <w:rPr>
                <w:b/>
              </w:rPr>
              <w:t xml:space="preserve"> (Hasta </w:t>
            </w:r>
            <w:r w:rsidR="006B24C3">
              <w:rPr>
                <w:b/>
              </w:rPr>
              <w:t xml:space="preserve">10 </w:t>
            </w:r>
            <w:r w:rsidR="000D4213" w:rsidRPr="0053020C">
              <w:rPr>
                <w:b/>
              </w:rPr>
              <w:t>puntos)</w:t>
            </w:r>
          </w:p>
          <w:p w:rsidR="00965750" w:rsidRDefault="00965750" w:rsidP="00965750">
            <w:pPr>
              <w:spacing w:before="100" w:after="100"/>
              <w:ind w:left="113"/>
              <w:jc w:val="both"/>
            </w:pPr>
            <w:r>
              <w:t xml:space="preserve">_  Porcentaje de </w:t>
            </w:r>
            <w:r w:rsidRPr="00926BE1">
              <w:t>contratos indefinidos</w:t>
            </w:r>
            <w:r w:rsidR="007B4E0D">
              <w:t xml:space="preserve"> sobre</w:t>
            </w:r>
            <w:r w:rsidRPr="00926BE1">
              <w:t xml:space="preserve"> </w:t>
            </w:r>
            <w:r w:rsidR="00C34145">
              <w:t>el</w:t>
            </w:r>
            <w:r w:rsidR="007B4E0D">
              <w:t xml:space="preserve"> total del</w:t>
            </w:r>
            <w:bookmarkStart w:id="0" w:name="_GoBack"/>
            <w:bookmarkEnd w:id="0"/>
            <w:r w:rsidR="00C34145">
              <w:t xml:space="preserve"> personal que se adscribirá a la ejecución del contrato</w:t>
            </w:r>
            <w:r w:rsidR="00403C8F" w:rsidRPr="00926BE1">
              <w:t xml:space="preserve"> </w:t>
            </w:r>
            <w:r>
              <w:t>(hasta 10 puntos)</w:t>
            </w:r>
            <w:r w:rsidR="00C34145">
              <w:t>:</w:t>
            </w:r>
          </w:p>
          <w:p w:rsidR="003A2E39" w:rsidRDefault="003A2E39" w:rsidP="00965750">
            <w:pPr>
              <w:spacing w:before="100" w:after="100"/>
              <w:ind w:left="113"/>
              <w:jc w:val="both"/>
            </w:pPr>
          </w:p>
          <w:p w:rsidR="00965750" w:rsidRDefault="00965750" w:rsidP="00965750">
            <w:pPr>
              <w:spacing w:before="100" w:after="100"/>
              <w:ind w:left="1418"/>
              <w:jc w:val="both"/>
            </w:pPr>
            <w:r>
              <w:t>Si el porcentaje es superior o igual al 90% se otorgará 10 puntos</w:t>
            </w:r>
          </w:p>
          <w:p w:rsidR="00965750" w:rsidRDefault="00965750" w:rsidP="00965750">
            <w:pPr>
              <w:spacing w:before="100" w:after="100"/>
              <w:ind w:left="1418"/>
              <w:jc w:val="both"/>
            </w:pPr>
            <w:r>
              <w:t>Si el porcentaje es superior o igual al 80% se otorgará 7 puntos</w:t>
            </w:r>
          </w:p>
          <w:p w:rsidR="00965750" w:rsidRDefault="00965750" w:rsidP="00965750">
            <w:pPr>
              <w:spacing w:before="100" w:after="100"/>
              <w:ind w:left="1418"/>
              <w:jc w:val="both"/>
            </w:pPr>
            <w:r>
              <w:t>Si el porcentaje es superior o igual al 70% se otorgará 5 puntos</w:t>
            </w:r>
          </w:p>
          <w:p w:rsidR="00965750" w:rsidRDefault="00965750" w:rsidP="00965750">
            <w:pPr>
              <w:spacing w:before="100" w:after="100"/>
              <w:ind w:left="1418"/>
              <w:jc w:val="both"/>
            </w:pPr>
            <w:r>
              <w:t>Si el porcentaje es superior o igual al 60% se otorgará 3 puntos</w:t>
            </w:r>
          </w:p>
          <w:p w:rsidR="00965750" w:rsidRDefault="00965750" w:rsidP="00965750">
            <w:pPr>
              <w:spacing w:before="100" w:after="100"/>
              <w:ind w:left="1418"/>
              <w:jc w:val="both"/>
            </w:pPr>
            <w:r>
              <w:t>Si el porcentaje es superior o igual al 50% se otorgará 1 puntos</w:t>
            </w:r>
          </w:p>
          <w:p w:rsidR="00965750" w:rsidRDefault="000A675B" w:rsidP="000A675B">
            <w:pPr>
              <w:spacing w:before="100" w:after="100"/>
              <w:ind w:left="113"/>
              <w:jc w:val="both"/>
            </w:pPr>
            <w:r>
              <w:t> </w:t>
            </w:r>
            <w:r w:rsidR="00965750">
              <w:t>Se acreditará mediante declaración responsable del representante de la empresa licitadora y de los representantes de los trabajadores.</w:t>
            </w:r>
          </w:p>
          <w:p w:rsidR="002854EE" w:rsidRDefault="002854EE" w:rsidP="002854EE">
            <w:pPr>
              <w:spacing w:before="100" w:after="100"/>
              <w:ind w:left="113"/>
              <w:jc w:val="both"/>
            </w:pPr>
            <w:r>
              <w:t xml:space="preserve">10.2. Puntuación mínima para continuar el proceso:     </w:t>
            </w:r>
          </w:p>
          <w:p w:rsidR="00993209" w:rsidRDefault="00993209" w:rsidP="00993209">
            <w:pPr>
              <w:spacing w:before="100" w:after="100"/>
              <w:ind w:left="113"/>
              <w:jc w:val="both"/>
            </w:pPr>
            <w:r>
              <w:t xml:space="preserve">Procede    SI   </w:t>
            </w:r>
            <w:r w:rsidR="00334B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B10">
              <w:instrText xml:space="preserve"> FORMCHECKBOX </w:instrText>
            </w:r>
            <w:r w:rsidR="007B4E0D">
              <w:fldChar w:fldCharType="separate"/>
            </w:r>
            <w:r w:rsidR="00334B10">
              <w:fldChar w:fldCharType="end"/>
            </w:r>
            <w:r>
              <w:t xml:space="preserve">               NO </w:t>
            </w:r>
            <w:r w:rsidR="00334B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4B10">
              <w:instrText xml:space="preserve"> FORMCHECKBOX </w:instrText>
            </w:r>
            <w:r w:rsidR="007B4E0D">
              <w:fldChar w:fldCharType="separate"/>
            </w:r>
            <w:r w:rsidR="00334B10">
              <w:fldChar w:fldCharType="end"/>
            </w:r>
          </w:p>
          <w:p w:rsidR="002854EE" w:rsidRPr="00334B10" w:rsidRDefault="002854EE" w:rsidP="00334B10">
            <w:pPr>
              <w:spacing w:before="100" w:after="100"/>
              <w:ind w:left="113"/>
              <w:jc w:val="both"/>
            </w:pPr>
            <w:r>
              <w:t>10.3. Porcentaje de presunción de ofertas anormalmente bajas</w:t>
            </w:r>
            <w:r w:rsidRPr="007E4EA0">
              <w:t xml:space="preserve">  </w:t>
            </w:r>
            <w:r w:rsidR="00334B10">
              <w:t>Podrá considerarse como anormalmente baja la que suponga una baja de más de 20% del precio máximo de licitación.</w:t>
            </w:r>
            <w:r w:rsidR="00334B10">
              <w:tab/>
              <w:t xml:space="preserve">      </w:t>
            </w:r>
            <w:r w:rsidR="00334B10">
              <w:tab/>
            </w:r>
            <w:r w:rsidR="00334B10">
              <w:tab/>
              <w:t xml:space="preserve">      </w:t>
            </w:r>
            <w:r w:rsidR="00334B10">
              <w:tab/>
              <w:t xml:space="preserve">  </w:t>
            </w:r>
          </w:p>
        </w:tc>
      </w:tr>
      <w:tr w:rsidR="00DF25C9" w:rsidTr="009F4C07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07" w:rsidRPr="009F4C07" w:rsidRDefault="009F4C07" w:rsidP="009F4C07">
            <w:pPr>
              <w:spacing w:before="100" w:after="100"/>
              <w:ind w:left="113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9F4C07">
              <w:rPr>
                <w:b/>
                <w:i/>
              </w:rPr>
              <w:t>11. MESA DE CONTRATACIÓN</w:t>
            </w:r>
          </w:p>
          <w:p w:rsidR="004146D2" w:rsidRDefault="004146D2" w:rsidP="0015685E">
            <w:pPr>
              <w:spacing w:before="100" w:after="100"/>
              <w:ind w:left="113"/>
            </w:pPr>
            <w:r>
              <w:t>SI</w:t>
            </w:r>
            <w:r w:rsidR="00DF25C9" w:rsidRPr="006C2C3D">
              <w:t xml:space="preserve">: </w:t>
            </w:r>
            <w:r w:rsidR="00846B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7C33">
              <w:instrText xml:space="preserve"> FORMCHECKBOX </w:instrText>
            </w:r>
            <w:r w:rsidR="007B4E0D">
              <w:fldChar w:fldCharType="separate"/>
            </w:r>
            <w:r w:rsidR="00846BF2">
              <w:fldChar w:fldCharType="end"/>
            </w:r>
            <w:r w:rsidR="00DF25C9" w:rsidRPr="006C2C3D">
              <w:t xml:space="preserve">       </w:t>
            </w:r>
          </w:p>
          <w:p w:rsidR="004146D2" w:rsidRPr="005E5F74" w:rsidRDefault="004146D2" w:rsidP="004146D2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ind w:left="527" w:hanging="170"/>
              <w:jc w:val="both"/>
              <w:rPr>
                <w:u w:val="single"/>
                <w:lang w:val="es-ES"/>
              </w:rPr>
            </w:pPr>
            <w:r w:rsidRPr="005E5F74">
              <w:rPr>
                <w:u w:val="single"/>
                <w:lang w:val="es-ES"/>
              </w:rPr>
              <w:t xml:space="preserve">MIEMBROS DE </w:t>
            </w:r>
            <w:smartTag w:uri="urn:schemas-microsoft-com:office:smarttags" w:element="PersonName">
              <w:smartTagPr>
                <w:attr w:name="ProductID" w:val="LA MESA DE"/>
              </w:smartTagPr>
              <w:r w:rsidRPr="005E5F74">
                <w:rPr>
                  <w:u w:val="single"/>
                  <w:lang w:val="es-ES"/>
                </w:rPr>
                <w:t>LA MESA DE</w:t>
              </w:r>
            </w:smartTag>
            <w:r w:rsidRPr="005E5F74">
              <w:rPr>
                <w:u w:val="single"/>
                <w:lang w:val="es-ES"/>
              </w:rPr>
              <w:t xml:space="preserve"> CONTRATACIÓN:</w:t>
            </w:r>
          </w:p>
          <w:p w:rsidR="004146D2" w:rsidRPr="005E5F74" w:rsidRDefault="004146D2" w:rsidP="004146D2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ind w:left="527" w:hanging="170"/>
              <w:jc w:val="both"/>
              <w:rPr>
                <w:b/>
                <w:u w:val="single"/>
                <w:lang w:val="es-ES"/>
              </w:rPr>
            </w:pPr>
            <w:r w:rsidRPr="005E5F74">
              <w:rPr>
                <w:b/>
                <w:u w:val="single"/>
                <w:lang w:val="es-ES"/>
              </w:rPr>
              <w:t>Presidente:</w:t>
            </w:r>
          </w:p>
          <w:p w:rsidR="004146D2" w:rsidRPr="008B247C" w:rsidRDefault="004146D2" w:rsidP="008B247C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jc w:val="both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Titular</w:t>
            </w:r>
            <w:r w:rsidRPr="005E5F74">
              <w:rPr>
                <w:u w:val="single"/>
                <w:lang w:val="es-ES"/>
              </w:rPr>
              <w:t>:</w:t>
            </w:r>
            <w:r>
              <w:t xml:space="preserve"> Carlos Arana Aicua, Subdirector </w:t>
            </w:r>
            <w:r w:rsidRPr="009C6750">
              <w:t>de Gestión y Recursos de la Agencia Navarra de Autonomía y Desarrollo de las Personas</w:t>
            </w:r>
            <w:r w:rsidR="00D34B26">
              <w:t>.</w:t>
            </w:r>
          </w:p>
          <w:p w:rsidR="00926BE1" w:rsidRPr="008B247C" w:rsidRDefault="004146D2" w:rsidP="00926BE1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jc w:val="both"/>
              <w:rPr>
                <w:u w:val="single"/>
                <w:lang w:val="es-ES"/>
              </w:rPr>
            </w:pPr>
            <w:r w:rsidRPr="008B247C">
              <w:rPr>
                <w:u w:val="single"/>
                <w:lang w:val="es-ES"/>
              </w:rPr>
              <w:t xml:space="preserve">Suplente: </w:t>
            </w:r>
            <w:r w:rsidR="00D34B26" w:rsidRPr="00D34B26">
              <w:t>Maria Dolores Gutierrez Urrestarazu, Directora de Servicio de Atención Primaria e Inclusión Social</w:t>
            </w:r>
            <w:r w:rsidR="00D34B26">
              <w:rPr>
                <w:color w:val="FF0000"/>
              </w:rPr>
              <w:t>.</w:t>
            </w:r>
          </w:p>
          <w:p w:rsidR="004146D2" w:rsidRPr="005E5F74" w:rsidRDefault="004146D2" w:rsidP="004146D2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ind w:left="527" w:hanging="170"/>
              <w:jc w:val="both"/>
              <w:rPr>
                <w:b/>
                <w:u w:val="single"/>
                <w:lang w:val="es-ES"/>
              </w:rPr>
            </w:pPr>
            <w:r w:rsidRPr="005E5F74">
              <w:rPr>
                <w:b/>
                <w:u w:val="single"/>
                <w:lang w:val="es-ES"/>
              </w:rPr>
              <w:t>Vocales:</w:t>
            </w:r>
          </w:p>
          <w:p w:rsidR="004146D2" w:rsidRPr="005E5F74" w:rsidRDefault="004146D2" w:rsidP="004146D2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  <w:tab w:val="left" w:leader="dot" w:pos="6340"/>
              </w:tabs>
              <w:jc w:val="both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Titular:</w:t>
            </w:r>
            <w:r>
              <w:t xml:space="preserve"> Almudena Latorre Zubiri, </w:t>
            </w:r>
            <w:r w:rsidRPr="009C6750">
              <w:t xml:space="preserve">Interventora Delegada del Departamento de Hacienda y Política Financiera en </w:t>
            </w:r>
            <w:r w:rsidRPr="009C6750">
              <w:lastRenderedPageBreak/>
              <w:t>el Departamento de Derechos Sociales</w:t>
            </w:r>
            <w:r>
              <w:t>.</w:t>
            </w:r>
          </w:p>
          <w:p w:rsidR="004146D2" w:rsidRPr="00764C69" w:rsidRDefault="004146D2" w:rsidP="00764C69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  <w:tab w:val="left" w:leader="dot" w:pos="6340"/>
              </w:tabs>
              <w:jc w:val="both"/>
              <w:rPr>
                <w:lang w:val="es-ES"/>
              </w:rPr>
            </w:pPr>
            <w:r w:rsidRPr="00DB4857">
              <w:rPr>
                <w:lang w:val="es-ES"/>
              </w:rPr>
              <w:t xml:space="preserve">Suplente: </w:t>
            </w:r>
            <w:r w:rsidR="00764C69">
              <w:rPr>
                <w:lang w:val="es-ES"/>
              </w:rPr>
              <w:t xml:space="preserve">Maria del Mar </w:t>
            </w:r>
            <w:proofErr w:type="spellStart"/>
            <w:r w:rsidR="00764C69">
              <w:rPr>
                <w:lang w:val="es-ES"/>
              </w:rPr>
              <w:t>Ollo</w:t>
            </w:r>
            <w:proofErr w:type="spellEnd"/>
            <w:r w:rsidR="00764C69">
              <w:rPr>
                <w:lang w:val="es-ES"/>
              </w:rPr>
              <w:t xml:space="preserve"> Ros del</w:t>
            </w:r>
            <w:r w:rsidR="00764C69" w:rsidRPr="00DB4857">
              <w:rPr>
                <w:lang w:val="es-ES"/>
              </w:rPr>
              <w:t xml:space="preserve"> Servicio de Intervención</w:t>
            </w:r>
            <w:r w:rsidR="00764C69">
              <w:rPr>
                <w:lang w:val="es-ES"/>
              </w:rPr>
              <w:t xml:space="preserve"> General</w:t>
            </w:r>
            <w:r w:rsidR="00764C69" w:rsidRPr="00DB4857">
              <w:rPr>
                <w:lang w:val="es-ES"/>
              </w:rPr>
              <w:t xml:space="preserve"> del Departamento de</w:t>
            </w:r>
            <w:r w:rsidR="00764C69">
              <w:rPr>
                <w:lang w:val="es-ES"/>
              </w:rPr>
              <w:t xml:space="preserve"> Economía y Hacienda.</w:t>
            </w:r>
          </w:p>
          <w:p w:rsidR="00E025FF" w:rsidRPr="005E5F74" w:rsidRDefault="00E025FF" w:rsidP="004146D2">
            <w:pPr>
              <w:shd w:val="clear" w:color="auto" w:fill="auto"/>
              <w:tabs>
                <w:tab w:val="left" w:pos="528"/>
                <w:tab w:val="left" w:leader="dot" w:pos="4497"/>
                <w:tab w:val="left" w:leader="dot" w:pos="4536"/>
              </w:tabs>
              <w:ind w:left="357"/>
              <w:jc w:val="both"/>
              <w:rPr>
                <w:u w:val="single"/>
                <w:lang w:val="es-ES"/>
              </w:rPr>
            </w:pPr>
          </w:p>
          <w:p w:rsidR="004146D2" w:rsidRPr="005E5F74" w:rsidRDefault="004146D2" w:rsidP="004146D2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  <w:tab w:val="left" w:leader="dot" w:pos="6340"/>
              </w:tabs>
              <w:jc w:val="both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Titular</w:t>
            </w:r>
            <w:r w:rsidRPr="005E5F74">
              <w:rPr>
                <w:u w:val="single"/>
                <w:lang w:val="es-ES"/>
              </w:rPr>
              <w:t xml:space="preserve">: </w:t>
            </w:r>
            <w:r>
              <w:t xml:space="preserve">Ana Barbarin López, </w:t>
            </w:r>
            <w:r w:rsidRPr="009C6750">
              <w:t>Jefa de la Sección de Inversiones, Obras y Suministros de la Agencia Navarra de Autonomía y Desarrollo de las Personas</w:t>
            </w:r>
            <w:r>
              <w:t>.</w:t>
            </w:r>
          </w:p>
          <w:p w:rsidR="004146D2" w:rsidRPr="008B247C" w:rsidRDefault="004146D2" w:rsidP="008B247C">
            <w:pPr>
              <w:pStyle w:val="Prrafodelista"/>
              <w:numPr>
                <w:ilvl w:val="0"/>
                <w:numId w:val="1"/>
              </w:numPr>
              <w:tabs>
                <w:tab w:val="left" w:pos="528"/>
                <w:tab w:val="left" w:leader="dot" w:pos="4497"/>
              </w:tabs>
              <w:jc w:val="both"/>
              <w:rPr>
                <w:u w:val="single"/>
              </w:rPr>
            </w:pPr>
            <w:r w:rsidRPr="008B247C">
              <w:rPr>
                <w:rFonts w:ascii="Times New Roman" w:hAnsi="Times New Roman"/>
                <w:sz w:val="20"/>
                <w:szCs w:val="20"/>
                <w:u w:val="single"/>
              </w:rPr>
              <w:t>Suplente:</w:t>
            </w:r>
            <w:r w:rsidRPr="008B247C">
              <w:rPr>
                <w:u w:val="single"/>
              </w:rPr>
              <w:t xml:space="preserve"> </w:t>
            </w:r>
            <w:r w:rsidR="008B247C" w:rsidRPr="008B247C">
              <w:rPr>
                <w:rFonts w:ascii="Times New Roman" w:hAnsi="Times New Roman"/>
                <w:sz w:val="20"/>
                <w:szCs w:val="20"/>
                <w:lang w:val="es-ES_tradnl"/>
              </w:rPr>
              <w:t>Izaskun Garde Iribarren, Jefa de Negociado de Suministros de la Sección de Inversiones, Obras y Suministros de la Agencia Navarra de Autonom</w:t>
            </w:r>
            <w:r w:rsidR="00D34B26">
              <w:rPr>
                <w:rFonts w:ascii="Times New Roman" w:hAnsi="Times New Roman"/>
                <w:sz w:val="20"/>
                <w:szCs w:val="20"/>
                <w:lang w:val="es-ES_tradnl"/>
              </w:rPr>
              <w:t>ía y Desarrollo de las Personas.</w:t>
            </w:r>
          </w:p>
          <w:p w:rsidR="008B247C" w:rsidRPr="008B247C" w:rsidRDefault="008B247C" w:rsidP="008B247C">
            <w:pPr>
              <w:pStyle w:val="Prrafodelista"/>
              <w:tabs>
                <w:tab w:val="left" w:pos="528"/>
                <w:tab w:val="left" w:leader="dot" w:pos="4497"/>
              </w:tabs>
              <w:ind w:left="1065"/>
              <w:jc w:val="both"/>
              <w:rPr>
                <w:u w:val="single"/>
              </w:rPr>
            </w:pPr>
          </w:p>
          <w:p w:rsidR="004146D2" w:rsidRPr="00D34B26" w:rsidRDefault="004146D2" w:rsidP="004146D2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jc w:val="both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Titular</w:t>
            </w:r>
            <w:r w:rsidRPr="005E5F74">
              <w:rPr>
                <w:u w:val="single"/>
                <w:lang w:val="es-ES"/>
              </w:rPr>
              <w:t xml:space="preserve">: </w:t>
            </w:r>
            <w:r w:rsidR="00D34B26" w:rsidRPr="00D34B26">
              <w:t>Isabel Maria García Sánchez, Técnico de Administración Pública (Rama Económica)</w:t>
            </w:r>
            <w:r w:rsidR="00D34B26">
              <w:t xml:space="preserve"> </w:t>
            </w:r>
            <w:r w:rsidR="00E06228">
              <w:t xml:space="preserve">adscrita a la Dirección del </w:t>
            </w:r>
            <w:r w:rsidR="00D34B26">
              <w:t>Servicio de Atención Primaria e Inclusión Social.</w:t>
            </w:r>
          </w:p>
          <w:p w:rsidR="00E025FF" w:rsidRPr="003210FE" w:rsidRDefault="004146D2" w:rsidP="00E025FF">
            <w:pPr>
              <w:numPr>
                <w:ilvl w:val="0"/>
                <w:numId w:val="1"/>
              </w:numPr>
            </w:pPr>
            <w:r>
              <w:rPr>
                <w:u w:val="single"/>
                <w:lang w:val="es-ES"/>
              </w:rPr>
              <w:t>Suplente</w:t>
            </w:r>
            <w:r w:rsidR="00E025FF" w:rsidRPr="00E06228">
              <w:rPr>
                <w:u w:val="single"/>
                <w:lang w:val="es-ES"/>
              </w:rPr>
              <w:t>:</w:t>
            </w:r>
            <w:r w:rsidR="00E025FF" w:rsidRPr="00E06228">
              <w:t xml:space="preserve"> </w:t>
            </w:r>
            <w:r w:rsidR="00D34B26" w:rsidRPr="00E06228">
              <w:t xml:space="preserve">Enrique </w:t>
            </w:r>
            <w:proofErr w:type="spellStart"/>
            <w:r w:rsidR="00D34B26" w:rsidRPr="00E06228">
              <w:t>Riezu</w:t>
            </w:r>
            <w:proofErr w:type="spellEnd"/>
            <w:r w:rsidR="00D34B26" w:rsidRPr="00E06228">
              <w:t xml:space="preserve"> Calleja </w:t>
            </w:r>
            <w:r w:rsidR="00E06228" w:rsidRPr="00E06228">
              <w:t>personal adscrito a la Dirección del Servicio de Atención Primaria e Inclusión Social.</w:t>
            </w:r>
          </w:p>
          <w:p w:rsidR="009F4C07" w:rsidRPr="00E025FF" w:rsidRDefault="009F4C07" w:rsidP="00E025FF">
            <w:pPr>
              <w:shd w:val="clear" w:color="auto" w:fill="auto"/>
              <w:tabs>
                <w:tab w:val="left" w:pos="528"/>
                <w:tab w:val="left" w:leader="dot" w:pos="4497"/>
                <w:tab w:val="left" w:leader="dot" w:pos="6340"/>
              </w:tabs>
              <w:jc w:val="both"/>
              <w:rPr>
                <w:u w:val="single"/>
              </w:rPr>
            </w:pPr>
          </w:p>
          <w:p w:rsidR="004146D2" w:rsidRPr="005E5F74" w:rsidRDefault="004146D2" w:rsidP="004146D2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ind w:left="527" w:hanging="170"/>
              <w:jc w:val="both"/>
              <w:rPr>
                <w:b/>
                <w:u w:val="single"/>
                <w:lang w:val="es-ES"/>
              </w:rPr>
            </w:pPr>
            <w:r w:rsidRPr="005E5F74">
              <w:rPr>
                <w:b/>
                <w:u w:val="single"/>
                <w:lang w:val="es-ES"/>
              </w:rPr>
              <w:t xml:space="preserve">Vocal </w:t>
            </w:r>
            <w:r w:rsidRPr="00783C3F">
              <w:rPr>
                <w:b/>
                <w:u w:val="single"/>
                <w:lang w:val="es-ES"/>
              </w:rPr>
              <w:t>Secretario/a:</w:t>
            </w:r>
          </w:p>
          <w:p w:rsidR="004146D2" w:rsidRPr="005E5F74" w:rsidRDefault="004146D2" w:rsidP="004146D2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jc w:val="both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Titular</w:t>
            </w:r>
            <w:r w:rsidRPr="005E5F74">
              <w:rPr>
                <w:u w:val="single"/>
                <w:lang w:val="es-ES"/>
              </w:rPr>
              <w:t>:</w:t>
            </w:r>
            <w:r>
              <w:rPr>
                <w:u w:val="single"/>
                <w:lang w:val="es-ES"/>
              </w:rPr>
              <w:t xml:space="preserve"> </w:t>
            </w:r>
            <w:r w:rsidR="00974A96">
              <w:t xml:space="preserve">Eduardo </w:t>
            </w:r>
            <w:r w:rsidR="004A77C4">
              <w:t>Jiménez</w:t>
            </w:r>
            <w:r w:rsidR="00974A96">
              <w:t xml:space="preserve"> Izu,</w:t>
            </w:r>
            <w:r>
              <w:t xml:space="preserve"> </w:t>
            </w:r>
            <w:r w:rsidRPr="009C6750">
              <w:t>Jefe de la Sección de Régimen Jurídico de Atención a la Dependencia</w:t>
            </w:r>
            <w:r>
              <w:t>.</w:t>
            </w:r>
          </w:p>
          <w:p w:rsidR="00D126F6" w:rsidRPr="0015685E" w:rsidRDefault="004146D2" w:rsidP="002401D5">
            <w:pPr>
              <w:numPr>
                <w:ilvl w:val="0"/>
                <w:numId w:val="1"/>
              </w:numPr>
              <w:shd w:val="clear" w:color="auto" w:fill="auto"/>
              <w:tabs>
                <w:tab w:val="left" w:pos="528"/>
                <w:tab w:val="left" w:leader="dot" w:pos="4497"/>
              </w:tabs>
              <w:jc w:val="both"/>
            </w:pPr>
            <w:r>
              <w:rPr>
                <w:u w:val="single"/>
                <w:lang w:val="es-ES"/>
              </w:rPr>
              <w:t>Suplente</w:t>
            </w:r>
            <w:r w:rsidRPr="004146D2">
              <w:rPr>
                <w:u w:val="single"/>
                <w:lang w:val="es-ES"/>
              </w:rPr>
              <w:t xml:space="preserve">: </w:t>
            </w:r>
            <w:r w:rsidR="002401D5">
              <w:rPr>
                <w:lang w:val="es-ES"/>
              </w:rPr>
              <w:t>Sara Ayerbe Ostiza</w:t>
            </w:r>
            <w:r w:rsidR="004C0D61">
              <w:rPr>
                <w:lang w:val="es-ES"/>
              </w:rPr>
              <w:t xml:space="preserve">, </w:t>
            </w:r>
            <w:r w:rsidR="004C0D61" w:rsidRPr="00D34B26">
              <w:t xml:space="preserve">Técnico de Administración Pública (Rama </w:t>
            </w:r>
            <w:r w:rsidR="004C0D61">
              <w:t>Jurídica</w:t>
            </w:r>
            <w:r w:rsidR="004C0D61" w:rsidRPr="00D34B26">
              <w:t>)</w:t>
            </w:r>
            <w:r w:rsidR="004C0D61">
              <w:t xml:space="preserve"> adscrito a la Sección de Régimen Jurídico de Atención a la Dependencia.</w:t>
            </w:r>
          </w:p>
        </w:tc>
      </w:tr>
      <w:tr w:rsidR="006C2C3D" w:rsidRPr="006C2C3D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EA0" w:rsidRDefault="006C2C3D" w:rsidP="005245DD">
            <w:pPr>
              <w:spacing w:before="100" w:after="100"/>
              <w:jc w:val="both"/>
              <w:rPr>
                <w:b/>
                <w:i/>
              </w:rPr>
            </w:pPr>
            <w:r w:rsidRPr="006C2C3D">
              <w:rPr>
                <w:b/>
                <w:i/>
              </w:rPr>
              <w:lastRenderedPageBreak/>
              <w:t>12. APERTURA DE LAS PROPOSICIONES</w:t>
            </w:r>
            <w:r w:rsidR="00B45130">
              <w:rPr>
                <w:b/>
                <w:i/>
              </w:rPr>
              <w:t xml:space="preserve">: </w:t>
            </w:r>
          </w:p>
          <w:p w:rsidR="005245DD" w:rsidRPr="006C2C3D" w:rsidRDefault="005245DD" w:rsidP="005C0FC9">
            <w:pPr>
              <w:spacing w:before="100" w:after="100"/>
              <w:jc w:val="both"/>
              <w:rPr>
                <w:b/>
                <w:i/>
              </w:rPr>
            </w:pPr>
            <w:r w:rsidRPr="00892557">
              <w:t>A través del Portal de Licitación Electrónico de Navarra se celebrará la apertura</w:t>
            </w:r>
            <w:r w:rsidR="00B749B7">
              <w:t>,</w:t>
            </w:r>
            <w:r w:rsidRPr="00892557">
              <w:t xml:space="preserve"> </w:t>
            </w:r>
            <w:r w:rsidR="005C0FC9">
              <w:t>en acto interno</w:t>
            </w:r>
            <w:r w:rsidR="00B749B7">
              <w:t>,</w:t>
            </w:r>
            <w:r w:rsidR="005C0FC9">
              <w:t xml:space="preserve"> </w:t>
            </w:r>
            <w:r w:rsidRPr="00892557">
              <w:t>de las proposiciones presentadas y admitidas relativas al sobre B, habiendo sido publicada la fecha y la hora en el Portal de Contratación de Navarra con al menos 3 días de antelación</w:t>
            </w:r>
            <w:r w:rsidR="005C0FC9">
              <w:t>, constituyéndose a estos efectos la Mesa de Contratación.</w:t>
            </w:r>
          </w:p>
        </w:tc>
      </w:tr>
      <w:tr w:rsidR="006C2C3D" w:rsidRPr="006C2C3D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D" w:rsidRDefault="006C2C3D" w:rsidP="000B574B">
            <w:pPr>
              <w:spacing w:before="100" w:after="100"/>
              <w:ind w:left="113"/>
              <w:jc w:val="both"/>
              <w:rPr>
                <w:b/>
                <w:i/>
              </w:rPr>
            </w:pPr>
            <w:r w:rsidRPr="006C2C3D">
              <w:rPr>
                <w:b/>
                <w:i/>
              </w:rPr>
              <w:t xml:space="preserve">13. DOCUMENTACIÓN </w:t>
            </w:r>
            <w:r w:rsidR="00D53726">
              <w:rPr>
                <w:b/>
                <w:i/>
              </w:rPr>
              <w:t>PREVIA A LA ADJUDICACIÓN</w:t>
            </w:r>
            <w:r w:rsidR="00CC353F">
              <w:rPr>
                <w:b/>
                <w:i/>
              </w:rPr>
              <w:t>:</w:t>
            </w:r>
          </w:p>
          <w:p w:rsidR="00117465" w:rsidRDefault="00B45130" w:rsidP="000B574B">
            <w:pPr>
              <w:spacing w:after="100"/>
              <w:ind w:left="113"/>
              <w:jc w:val="both"/>
            </w:pPr>
            <w:r w:rsidRPr="00117465">
              <w:t>Además de la indicada en LA CLÁUSULA 13 Del Pliego</w:t>
            </w:r>
            <w:r>
              <w:t xml:space="preserve">, </w:t>
            </w:r>
            <w:r w:rsidR="00117465">
              <w:t>l</w:t>
            </w:r>
            <w:r w:rsidR="006C2C3D">
              <w:t xml:space="preserve">os siguientes: </w:t>
            </w:r>
          </w:p>
          <w:p w:rsidR="006C2C3D" w:rsidRPr="006C2C3D" w:rsidRDefault="00C50D95" w:rsidP="00C50D95">
            <w:pPr>
              <w:spacing w:before="100" w:after="100"/>
              <w:ind w:left="113"/>
            </w:pPr>
            <w:r>
              <w:t>NO</w:t>
            </w:r>
            <w:r w:rsidRPr="006C2C3D">
              <w:t xml:space="preserve">: </w:t>
            </w:r>
            <w:r w:rsidR="00846B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B4E0D">
              <w:fldChar w:fldCharType="separate"/>
            </w:r>
            <w:r w:rsidR="00846BF2">
              <w:fldChar w:fldCharType="end"/>
            </w:r>
            <w:r w:rsidRPr="006C2C3D">
              <w:t xml:space="preserve">                </w:t>
            </w:r>
          </w:p>
        </w:tc>
      </w:tr>
      <w:tr w:rsidR="006C2C3D" w:rsidRPr="006C2C3D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D" w:rsidRDefault="00FA28FC" w:rsidP="00C414CE">
            <w:pPr>
              <w:spacing w:before="100" w:after="100"/>
              <w:ind w:left="113"/>
              <w:rPr>
                <w:b/>
                <w:i/>
              </w:rPr>
            </w:pPr>
            <w:r>
              <w:rPr>
                <w:b/>
                <w:i/>
              </w:rPr>
              <w:t xml:space="preserve">14. </w:t>
            </w:r>
            <w:r w:rsidR="00D53726">
              <w:rPr>
                <w:b/>
                <w:i/>
              </w:rPr>
              <w:t>ADJUDICACIÓN</w:t>
            </w:r>
            <w:r w:rsidR="00CC353F">
              <w:rPr>
                <w:b/>
                <w:i/>
              </w:rPr>
              <w:t>:</w:t>
            </w:r>
          </w:p>
          <w:p w:rsidR="00D53726" w:rsidRDefault="00D53726" w:rsidP="00D53726">
            <w:pPr>
              <w:spacing w:after="100"/>
              <w:ind w:left="113"/>
              <w:rPr>
                <w:highlight w:val="yellow"/>
              </w:rPr>
            </w:pPr>
            <w:r>
              <w:t>Plazo máximo de adjudicación: 1</w:t>
            </w:r>
            <w:r w:rsidRPr="00CC353F">
              <w:t xml:space="preserve"> mes, desde</w:t>
            </w:r>
            <w:r>
              <w:t xml:space="preserve"> el acto de apertura </w:t>
            </w:r>
            <w:r w:rsidRPr="00375AC8">
              <w:t xml:space="preserve"> del precio ofertado</w:t>
            </w:r>
            <w:r>
              <w:t>.</w:t>
            </w:r>
            <w:r w:rsidRPr="00375AC8">
              <w:rPr>
                <w:highlight w:val="yellow"/>
              </w:rPr>
              <w:t xml:space="preserve"> </w:t>
            </w:r>
          </w:p>
          <w:p w:rsidR="00D126F6" w:rsidRPr="00C50D95" w:rsidRDefault="00D53726" w:rsidP="00D53726">
            <w:pPr>
              <w:spacing w:after="100"/>
              <w:ind w:left="113"/>
              <w:rPr>
                <w:highlight w:val="yellow"/>
              </w:rPr>
            </w:pPr>
            <w:r w:rsidRPr="00E314B4">
              <w:t>Suspensión de la eficaci</w:t>
            </w:r>
            <w:r>
              <w:t>a</w:t>
            </w:r>
            <w:r w:rsidRPr="00E314B4">
              <w:t xml:space="preserve"> de la adjudicación: 10 días</w:t>
            </w:r>
          </w:p>
        </w:tc>
      </w:tr>
      <w:tr w:rsidR="00D53726" w:rsidRPr="005E6970" w:rsidTr="00A054D5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26" w:rsidRDefault="00B0028B" w:rsidP="00D53726">
            <w:pPr>
              <w:spacing w:before="100" w:after="100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D53726">
              <w:rPr>
                <w:b/>
                <w:i/>
              </w:rPr>
              <w:t>. FORMALIZACIÓN:</w:t>
            </w:r>
          </w:p>
          <w:p w:rsidR="00D53726" w:rsidRPr="0062774C" w:rsidRDefault="00D53726" w:rsidP="00D53726">
            <w:pPr>
              <w:spacing w:before="100" w:after="100"/>
              <w:rPr>
                <w:b/>
                <w:i/>
              </w:rPr>
            </w:pPr>
            <w:r w:rsidRPr="000E58F2">
              <w:t xml:space="preserve">El contrato se formalizará, mediante documento </w:t>
            </w:r>
            <w:r w:rsidR="002802C0">
              <w:t>administrativo, dentro de los 15</w:t>
            </w:r>
            <w:r w:rsidRPr="000E58F2">
              <w:t xml:space="preserve"> días naturales siguientes a la terminación del plazo de suspensión de la adjudicación</w:t>
            </w:r>
            <w:r>
              <w:t>.</w:t>
            </w:r>
          </w:p>
        </w:tc>
      </w:tr>
      <w:tr w:rsidR="00F27462" w:rsidRPr="005E6970" w:rsidTr="00AF748A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3D" w:rsidRPr="002E5141" w:rsidRDefault="00B0028B" w:rsidP="002E5141">
            <w:pPr>
              <w:spacing w:before="100" w:after="100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44043D" w:rsidRPr="002E5141">
              <w:rPr>
                <w:b/>
                <w:i/>
              </w:rPr>
              <w:t>. EJECUCIÓN</w:t>
            </w:r>
          </w:p>
          <w:p w:rsidR="005600C7" w:rsidRPr="00350887" w:rsidRDefault="00B0028B" w:rsidP="00350887">
            <w:pPr>
              <w:spacing w:before="100" w:after="100"/>
              <w:jc w:val="both"/>
              <w:rPr>
                <w:lang w:val="es-ES"/>
              </w:rPr>
            </w:pPr>
            <w:r>
              <w:rPr>
                <w:lang w:val="es-ES"/>
              </w:rPr>
              <w:t>16</w:t>
            </w:r>
            <w:r w:rsidR="005600C7" w:rsidRPr="00350887">
              <w:rPr>
                <w:lang w:val="es-ES"/>
              </w:rPr>
              <w:t>.1</w:t>
            </w:r>
            <w:r w:rsidR="007631AF" w:rsidRPr="00350887">
              <w:rPr>
                <w:lang w:val="es-ES"/>
              </w:rPr>
              <w:t>.</w:t>
            </w:r>
            <w:r w:rsidR="005600C7" w:rsidRPr="00350887">
              <w:rPr>
                <w:lang w:val="es-ES"/>
              </w:rPr>
              <w:t xml:space="preserve"> Sobre las obligaciones en materia de fiscalidad en Navarra, puede obtener la información pertinente en </w:t>
            </w:r>
            <w:r w:rsidR="0081427D" w:rsidRPr="00350887">
              <w:rPr>
                <w:lang w:val="es-ES"/>
              </w:rPr>
              <w:t>las oficinas de atención al público de la Hacienda Tributaria de Navarra</w:t>
            </w:r>
            <w:r w:rsidR="00234352" w:rsidRPr="00350887">
              <w:rPr>
                <w:lang w:val="es-ES"/>
              </w:rPr>
              <w:t xml:space="preserve"> o en la dirección</w:t>
            </w:r>
            <w:r w:rsidR="0081427D" w:rsidRPr="00350887">
              <w:rPr>
                <w:lang w:val="es-ES"/>
              </w:rPr>
              <w:t xml:space="preserve">: http://www.navarra.es/home_es/Gobierno+de+Navarra/Organigrama/Los+departamentos/Economia+y+Hacienda </w:t>
            </w:r>
          </w:p>
          <w:p w:rsidR="000B574B" w:rsidRDefault="005600C7" w:rsidP="00350887">
            <w:pPr>
              <w:spacing w:before="100" w:after="100"/>
              <w:jc w:val="both"/>
              <w:rPr>
                <w:lang w:val="es-ES"/>
              </w:rPr>
            </w:pPr>
            <w:r w:rsidRPr="00350887">
              <w:rPr>
                <w:lang w:val="es-ES"/>
              </w:rPr>
              <w:t xml:space="preserve">Sobre las obligaciones en materia de protección del medio ambiente puede obtener la información pertinente en </w:t>
            </w:r>
            <w:r w:rsidR="00201398" w:rsidRPr="00B90C83">
              <w:rPr>
                <w:lang w:val="es-ES"/>
              </w:rPr>
              <w:t>Sección de Residuos del Departamento con competencias en medio-ambiente del</w:t>
            </w:r>
            <w:r w:rsidR="000B574B" w:rsidRPr="00B90C83">
              <w:rPr>
                <w:lang w:val="es-ES"/>
              </w:rPr>
              <w:t xml:space="preserve"> </w:t>
            </w:r>
            <w:r w:rsidR="00201398" w:rsidRPr="00B90C83">
              <w:rPr>
                <w:lang w:val="es-ES"/>
              </w:rPr>
              <w:t>Gobierno de Navarra. Teléfono 848 427879.</w:t>
            </w:r>
            <w:r w:rsidR="000B574B" w:rsidRPr="00B90C83">
              <w:rPr>
                <w:lang w:val="es-ES"/>
              </w:rPr>
              <w:t xml:space="preserve"> </w:t>
            </w:r>
            <w:r w:rsidR="00201398" w:rsidRPr="00B90C83">
              <w:rPr>
                <w:lang w:val="es-ES"/>
              </w:rPr>
              <w:t>Servicio de Medio Natural del Departamento del Gobierno de Navarra con</w:t>
            </w:r>
            <w:r w:rsidR="000B574B" w:rsidRPr="00B90C83">
              <w:rPr>
                <w:lang w:val="es-ES"/>
              </w:rPr>
              <w:t xml:space="preserve"> </w:t>
            </w:r>
            <w:r w:rsidR="00201398" w:rsidRPr="00B90C83">
              <w:rPr>
                <w:lang w:val="es-ES"/>
              </w:rPr>
              <w:t>competencias en Medio-Ambiente. Teléfono 848 426244.</w:t>
            </w:r>
          </w:p>
          <w:p w:rsidR="00926BE1" w:rsidRPr="00350887" w:rsidRDefault="00871E4A" w:rsidP="00350887">
            <w:pPr>
              <w:spacing w:before="100" w:after="100"/>
              <w:jc w:val="both"/>
              <w:rPr>
                <w:lang w:val="es-ES"/>
              </w:rPr>
            </w:pPr>
            <w:r>
              <w:rPr>
                <w:lang w:val="es-ES"/>
              </w:rPr>
              <w:t>Sobre las obligaciones en materia de seguridad alimentaria puede obtener la información pertinente en Sección de Seguridad Alimentaria del Instituto de Salud Pública y Laboral de Navarra. Teléfono 84843440.</w:t>
            </w:r>
          </w:p>
          <w:p w:rsidR="00AA510A" w:rsidRPr="00350887" w:rsidRDefault="00F27462" w:rsidP="00350887">
            <w:pPr>
              <w:spacing w:before="100" w:after="100"/>
              <w:jc w:val="both"/>
              <w:rPr>
                <w:lang w:val="es-ES"/>
              </w:rPr>
            </w:pPr>
            <w:r w:rsidRPr="00350887">
              <w:rPr>
                <w:lang w:val="es-ES"/>
              </w:rPr>
              <w:t>1</w:t>
            </w:r>
            <w:r w:rsidR="00B0028B">
              <w:rPr>
                <w:lang w:val="es-ES"/>
              </w:rPr>
              <w:t>6</w:t>
            </w:r>
            <w:r w:rsidRPr="00350887">
              <w:rPr>
                <w:lang w:val="es-ES"/>
              </w:rPr>
              <w:t>.</w:t>
            </w:r>
            <w:r w:rsidR="005600C7" w:rsidRPr="00350887">
              <w:rPr>
                <w:lang w:val="es-ES"/>
              </w:rPr>
              <w:t>2</w:t>
            </w:r>
            <w:r w:rsidR="007631AF" w:rsidRPr="00350887">
              <w:rPr>
                <w:lang w:val="es-ES"/>
              </w:rPr>
              <w:t>.</w:t>
            </w:r>
            <w:r w:rsidRPr="00350887">
              <w:rPr>
                <w:lang w:val="es-ES"/>
              </w:rPr>
              <w:t xml:space="preserve"> </w:t>
            </w:r>
            <w:r w:rsidR="00AA510A" w:rsidRPr="00350887">
              <w:rPr>
                <w:lang w:val="es-ES"/>
              </w:rPr>
              <w:t xml:space="preserve">Condiciones especiales de ejecución:   </w:t>
            </w:r>
          </w:p>
          <w:p w:rsidR="00AA510A" w:rsidRPr="00350887" w:rsidRDefault="00350887" w:rsidP="009F22A2">
            <w:pPr>
              <w:numPr>
                <w:ilvl w:val="0"/>
                <w:numId w:val="27"/>
              </w:numPr>
              <w:spacing w:before="100" w:after="10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AA510A" w:rsidRPr="00350887">
              <w:rPr>
                <w:lang w:val="es-ES"/>
              </w:rPr>
              <w:t xml:space="preserve">La empresa </w:t>
            </w:r>
            <w:r w:rsidR="00234352" w:rsidRPr="00350887">
              <w:rPr>
                <w:lang w:val="es-ES"/>
              </w:rPr>
              <w:t>adjudicataria</w:t>
            </w:r>
            <w:r w:rsidR="00AA510A" w:rsidRPr="00350887">
              <w:rPr>
                <w:lang w:val="es-ES"/>
              </w:rPr>
              <w:t xml:space="preserve"> se halla sujeta</w:t>
            </w:r>
            <w:r w:rsidR="00280079" w:rsidRPr="00350887">
              <w:rPr>
                <w:lang w:val="es-ES"/>
              </w:rPr>
              <w:t xml:space="preserve"> al cumplimiento de las disposiciones legales, reglamentarias y convencionales vigentes en materia laboral, de Seguridad Social y de seguridad y salud en el trabajo y, en particular, a las condiciones establecidas por el último convenio colectivo sectorial de ámbito más inferior existente en el sector en el que se encuadra la actividad de la empresa contratista.</w:t>
            </w:r>
          </w:p>
          <w:p w:rsidR="00131D76" w:rsidRPr="009F22A2" w:rsidRDefault="00AA510A" w:rsidP="009F22A2">
            <w:pPr>
              <w:numPr>
                <w:ilvl w:val="0"/>
                <w:numId w:val="26"/>
              </w:numPr>
              <w:spacing w:before="100" w:after="100"/>
              <w:jc w:val="both"/>
              <w:rPr>
                <w:lang w:val="es-ES"/>
              </w:rPr>
            </w:pPr>
            <w:r w:rsidRPr="009F22A2">
              <w:rPr>
                <w:lang w:val="es-ES"/>
              </w:rPr>
              <w:t xml:space="preserve">La oferta económica deberá ser adecuada para que </w:t>
            </w:r>
            <w:r w:rsidR="00234352" w:rsidRPr="009F22A2">
              <w:rPr>
                <w:lang w:val="es-ES"/>
              </w:rPr>
              <w:t>la empresa adjudicataria haga</w:t>
            </w:r>
            <w:r w:rsidRPr="009F22A2">
              <w:rPr>
                <w:lang w:val="es-ES"/>
              </w:rPr>
              <w:t xml:space="preserve"> frente al coste derivado de la aplicación del convenio sectorial que corresponda, sin que en ningún caso los precios/hora de los salarios contemplados puedan ser inferiores a los precios/hora del convenio más los costes de Seguridad Social.</w:t>
            </w:r>
            <w:r w:rsidR="008F7C04" w:rsidRPr="009F22A2">
              <w:rPr>
                <w:lang w:val="es-ES"/>
              </w:rPr>
              <w:t xml:space="preserve"> Deberán hacer frente de igual manera a los costes derivados de la tasa de absentismo del personal u otros </w:t>
            </w:r>
            <w:r w:rsidR="008F7C04" w:rsidRPr="009F22A2">
              <w:rPr>
                <w:lang w:val="es-ES"/>
              </w:rPr>
              <w:lastRenderedPageBreak/>
              <w:t>derivados de la ejecución del contrato.</w:t>
            </w:r>
          </w:p>
          <w:p w:rsidR="00AA510A" w:rsidRPr="00350887" w:rsidRDefault="00AA510A" w:rsidP="009F22A2">
            <w:pPr>
              <w:numPr>
                <w:ilvl w:val="0"/>
                <w:numId w:val="28"/>
              </w:numPr>
              <w:spacing w:before="100" w:after="100"/>
              <w:jc w:val="both"/>
              <w:rPr>
                <w:lang w:val="es-ES"/>
              </w:rPr>
            </w:pPr>
            <w:r w:rsidRPr="00350887">
              <w:rPr>
                <w:lang w:val="es-ES"/>
              </w:rPr>
              <w:t xml:space="preserve">Si </w:t>
            </w:r>
            <w:r w:rsidR="00234352" w:rsidRPr="00350887">
              <w:rPr>
                <w:lang w:val="es-ES"/>
              </w:rPr>
              <w:t>la empresa adjudicataria incumpliera</w:t>
            </w:r>
            <w:r w:rsidRPr="00350887">
              <w:rPr>
                <w:lang w:val="es-ES"/>
              </w:rPr>
              <w:t xml:space="preserve"> las cláusulas sociales señaladas, el órgano de contratación podrá optar por resolver el </w:t>
            </w:r>
            <w:r w:rsidR="00947DD2" w:rsidRPr="00350887">
              <w:rPr>
                <w:lang w:val="es-ES"/>
              </w:rPr>
              <w:t>contrato</w:t>
            </w:r>
            <w:r w:rsidRPr="00350887">
              <w:rPr>
                <w:lang w:val="es-ES"/>
              </w:rPr>
              <w:t xml:space="preserve"> e inhabilitar para contratar con las entidades sometidas a la normativa vigente por un periodo de 5 años o continuar con la ejecución del </w:t>
            </w:r>
            <w:r w:rsidR="00947DD2" w:rsidRPr="00350887">
              <w:rPr>
                <w:lang w:val="es-ES"/>
              </w:rPr>
              <w:t>contrato</w:t>
            </w:r>
            <w:r w:rsidRPr="00350887">
              <w:rPr>
                <w:lang w:val="es-ES"/>
              </w:rPr>
              <w:t xml:space="preserve"> con la imposición de una penalidad del 35% del precio del </w:t>
            </w:r>
            <w:r w:rsidR="00947DD2" w:rsidRPr="00350887">
              <w:rPr>
                <w:lang w:val="es-ES"/>
              </w:rPr>
              <w:t>contrato</w:t>
            </w:r>
            <w:r w:rsidRPr="00350887">
              <w:rPr>
                <w:lang w:val="es-ES"/>
              </w:rPr>
              <w:t>.</w:t>
            </w:r>
          </w:p>
          <w:p w:rsidR="009B7CA4" w:rsidRPr="008A20FD" w:rsidRDefault="009B7CA4" w:rsidP="00350887">
            <w:pPr>
              <w:numPr>
                <w:ilvl w:val="0"/>
                <w:numId w:val="29"/>
              </w:numPr>
              <w:spacing w:before="100" w:after="100"/>
              <w:jc w:val="both"/>
              <w:rPr>
                <w:lang w:val="es-ES"/>
              </w:rPr>
            </w:pPr>
            <w:r w:rsidRPr="00350887">
              <w:rPr>
                <w:lang w:val="es-ES"/>
              </w:rPr>
              <w:t>En toda la documentación que se genere como consecuencia de la ejecución del contrato, las empresas adjudicatarias deberán  utilizar un lenguaje no sexista en la documentación y sus roles de género no estereotipado.</w:t>
            </w:r>
          </w:p>
          <w:p w:rsidR="00AF748A" w:rsidRPr="00350887" w:rsidRDefault="00B0028B" w:rsidP="0035088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</w:t>
            </w:r>
            <w:r w:rsidR="00AF748A" w:rsidRPr="00350887">
              <w:rPr>
                <w:lang w:val="es-ES"/>
              </w:rPr>
              <w:t>.3</w:t>
            </w:r>
            <w:r w:rsidR="007631AF" w:rsidRPr="00350887">
              <w:rPr>
                <w:lang w:val="es-ES"/>
              </w:rPr>
              <w:t>.</w:t>
            </w:r>
            <w:r w:rsidR="00AF748A" w:rsidRPr="00350887">
              <w:rPr>
                <w:lang w:val="es-ES"/>
              </w:rPr>
              <w:t xml:space="preserve"> Abono del precio del </w:t>
            </w:r>
            <w:r w:rsidR="00F13970" w:rsidRPr="00350887">
              <w:rPr>
                <w:lang w:val="es-ES"/>
              </w:rPr>
              <w:t>contrato</w:t>
            </w:r>
          </w:p>
          <w:p w:rsidR="008A20FD" w:rsidRPr="00350887" w:rsidRDefault="00AF748A" w:rsidP="007545A2">
            <w:pPr>
              <w:jc w:val="both"/>
              <w:rPr>
                <w:lang w:val="es-ES"/>
              </w:rPr>
            </w:pPr>
            <w:r w:rsidRPr="00350887">
              <w:rPr>
                <w:lang w:val="es-ES"/>
              </w:rPr>
              <w:t xml:space="preserve"> El pago </w:t>
            </w:r>
            <w:r w:rsidR="00EB3E88" w:rsidRPr="00350887">
              <w:rPr>
                <w:lang w:val="es-ES"/>
              </w:rPr>
              <w:t>de la prestación del servicio</w:t>
            </w:r>
            <w:r w:rsidRPr="00350887">
              <w:rPr>
                <w:lang w:val="es-ES"/>
              </w:rPr>
              <w:t xml:space="preserve"> se efectuará </w:t>
            </w:r>
            <w:r w:rsidR="00F16FC2" w:rsidRPr="00350887">
              <w:rPr>
                <w:lang w:val="es-ES"/>
              </w:rPr>
              <w:t>mensualmente</w:t>
            </w:r>
            <w:r w:rsidR="007545A2">
              <w:rPr>
                <w:lang w:val="es-ES"/>
              </w:rPr>
              <w:t>, previa presentación de la factura.</w:t>
            </w:r>
          </w:p>
          <w:p w:rsidR="008A20FD" w:rsidRPr="00350887" w:rsidRDefault="00B0028B" w:rsidP="00350887">
            <w:pPr>
              <w:spacing w:before="100" w:after="100"/>
              <w:jc w:val="both"/>
              <w:rPr>
                <w:lang w:val="es-ES"/>
              </w:rPr>
            </w:pPr>
            <w:r>
              <w:rPr>
                <w:lang w:val="es-ES"/>
              </w:rPr>
              <w:t>16</w:t>
            </w:r>
            <w:r w:rsidR="00AF748A" w:rsidRPr="00350887">
              <w:rPr>
                <w:lang w:val="es-ES"/>
              </w:rPr>
              <w:t>.4</w:t>
            </w:r>
            <w:r w:rsidR="007631AF" w:rsidRPr="00350887">
              <w:rPr>
                <w:lang w:val="es-ES"/>
              </w:rPr>
              <w:t>.</w:t>
            </w:r>
            <w:r w:rsidR="00AF748A" w:rsidRPr="00350887">
              <w:rPr>
                <w:lang w:val="es-ES"/>
              </w:rPr>
              <w:t xml:space="preserve"> Revisión de precios: NO</w:t>
            </w:r>
          </w:p>
          <w:p w:rsidR="0049439D" w:rsidRPr="00350887" w:rsidRDefault="00B0028B" w:rsidP="00350887">
            <w:pPr>
              <w:spacing w:before="100" w:after="100"/>
              <w:jc w:val="both"/>
              <w:rPr>
                <w:lang w:val="es-ES"/>
              </w:rPr>
            </w:pPr>
            <w:r>
              <w:rPr>
                <w:lang w:val="es-ES"/>
              </w:rPr>
              <w:t>16</w:t>
            </w:r>
            <w:r w:rsidR="001104E0">
              <w:rPr>
                <w:lang w:val="es-ES"/>
              </w:rPr>
              <w:t>.5</w:t>
            </w:r>
            <w:r w:rsidR="00AF748A" w:rsidRPr="00350887">
              <w:rPr>
                <w:lang w:val="es-ES"/>
              </w:rPr>
              <w:t>. Datos a usar por adjudicatario:   NO</w:t>
            </w:r>
          </w:p>
        </w:tc>
      </w:tr>
      <w:tr w:rsidR="00A51925" w:rsidRPr="006C2C3D" w:rsidTr="0093773F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25" w:rsidRDefault="00B0028B" w:rsidP="00C414CE">
            <w:pPr>
              <w:spacing w:before="100" w:after="100"/>
              <w:ind w:left="11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17</w:t>
            </w:r>
            <w:r w:rsidR="00A51925">
              <w:rPr>
                <w:b/>
                <w:i/>
              </w:rPr>
              <w:t xml:space="preserve">. </w:t>
            </w:r>
            <w:r w:rsidR="00B97F33">
              <w:rPr>
                <w:b/>
                <w:i/>
              </w:rPr>
              <w:t>MODIFICACIÓN</w:t>
            </w:r>
            <w:r w:rsidR="00876D46">
              <w:rPr>
                <w:b/>
                <w:i/>
              </w:rPr>
              <w:t xml:space="preserve"> DEL </w:t>
            </w:r>
            <w:r w:rsidR="009B4F27">
              <w:rPr>
                <w:b/>
                <w:i/>
              </w:rPr>
              <w:t>CONTRATO</w:t>
            </w:r>
          </w:p>
          <w:p w:rsidR="00C72C49" w:rsidRDefault="00A51925" w:rsidP="00A315B4">
            <w:pPr>
              <w:spacing w:before="100" w:after="100"/>
              <w:ind w:left="601"/>
              <w:jc w:val="both"/>
            </w:pPr>
            <w:r>
              <w:t xml:space="preserve">Causas específicas: SI:   </w:t>
            </w:r>
            <w:r w:rsidR="001929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29B2">
              <w:rPr>
                <w:sz w:val="22"/>
                <w:szCs w:val="22"/>
              </w:rPr>
              <w:instrText xml:space="preserve"> FORMCHECKBOX </w:instrText>
            </w:r>
            <w:r w:rsidR="007B4E0D">
              <w:rPr>
                <w:sz w:val="22"/>
                <w:szCs w:val="22"/>
              </w:rPr>
            </w:r>
            <w:r w:rsidR="007B4E0D">
              <w:rPr>
                <w:sz w:val="22"/>
                <w:szCs w:val="22"/>
              </w:rPr>
              <w:fldChar w:fldCharType="separate"/>
            </w:r>
            <w:r w:rsidR="001929B2">
              <w:rPr>
                <w:sz w:val="22"/>
                <w:szCs w:val="22"/>
              </w:rPr>
              <w:fldChar w:fldCharType="end"/>
            </w:r>
            <w:r>
              <w:t xml:space="preserve">     </w:t>
            </w:r>
          </w:p>
          <w:p w:rsidR="000F31DA" w:rsidRPr="000F31DA" w:rsidRDefault="00953D5E" w:rsidP="000A675B">
            <w:pPr>
              <w:spacing w:before="100" w:after="100"/>
              <w:jc w:val="both"/>
            </w:pPr>
            <w:r w:rsidRPr="000A675B">
              <w:rPr>
                <w:lang w:val="es-ES"/>
              </w:rPr>
              <w:t xml:space="preserve">Previsión: por motivos de interés público, sin afectar a su contenido sustancial, introduciendo las variaciones estrictamente indispensables para responder a la causa objetiva que las haga necesarias por el artículo 114.3 de la LFC, de modificación contrato: </w:t>
            </w:r>
            <w:r w:rsidR="00D53A21" w:rsidRPr="000A675B">
              <w:rPr>
                <w:lang w:val="es-ES"/>
              </w:rPr>
              <w:t xml:space="preserve">incremento de nuevos puntos de reparto por </w:t>
            </w:r>
            <w:r w:rsidR="005C7906" w:rsidRPr="000A675B">
              <w:rPr>
                <w:lang w:val="es-ES"/>
              </w:rPr>
              <w:t>la creación de algún</w:t>
            </w:r>
            <w:r w:rsidR="00D53A21" w:rsidRPr="000A675B">
              <w:rPr>
                <w:lang w:val="es-ES"/>
              </w:rPr>
              <w:t xml:space="preserve"> Servicio Social de Base, Unidad</w:t>
            </w:r>
            <w:r w:rsidR="00E43DE4" w:rsidRPr="000A675B">
              <w:rPr>
                <w:lang w:val="es-ES"/>
              </w:rPr>
              <w:t xml:space="preserve"> de Barrio del Ayuntamiento de P</w:t>
            </w:r>
            <w:r w:rsidR="00C43A8F" w:rsidRPr="000A675B">
              <w:rPr>
                <w:lang w:val="es-ES"/>
              </w:rPr>
              <w:t xml:space="preserve">amplona u otros centros donde realizar el servicio </w:t>
            </w:r>
            <w:r w:rsidRPr="000A675B">
              <w:rPr>
                <w:lang w:val="es-ES"/>
              </w:rPr>
              <w:t xml:space="preserve"> y siempre que la alteración no suponga más de un </w:t>
            </w:r>
            <w:r w:rsidR="00C43A8F" w:rsidRPr="000A675B">
              <w:rPr>
                <w:lang w:val="es-ES"/>
              </w:rPr>
              <w:t>10</w:t>
            </w:r>
            <w:r w:rsidRPr="000A675B">
              <w:rPr>
                <w:lang w:val="es-ES"/>
              </w:rPr>
              <w:t>% del importe adjudicado.</w:t>
            </w:r>
          </w:p>
        </w:tc>
      </w:tr>
      <w:tr w:rsidR="00B97F33" w:rsidRPr="006C2C3D" w:rsidTr="00F61BD1">
        <w:tblPrEx>
          <w:tblCellMar>
            <w:left w:w="40" w:type="dxa"/>
            <w:right w:w="40" w:type="dxa"/>
          </w:tblCellMar>
        </w:tblPrEx>
        <w:trPr>
          <w:trHeight w:val="375"/>
          <w:tblCellSpacing w:w="11" w:type="dxa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3" w:rsidRDefault="00C43A8F" w:rsidP="00B8324A">
            <w:pPr>
              <w:spacing w:before="100" w:after="100"/>
              <w:ind w:lef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B0028B">
              <w:rPr>
                <w:b/>
                <w:i/>
              </w:rPr>
              <w:t>18</w:t>
            </w:r>
            <w:r w:rsidR="00B97F33">
              <w:rPr>
                <w:b/>
                <w:i/>
              </w:rPr>
              <w:t>. EXTINCION DE CONTRATO</w:t>
            </w:r>
          </w:p>
          <w:p w:rsidR="00B97F33" w:rsidRDefault="00B97F33" w:rsidP="00F61BD1">
            <w:pPr>
              <w:spacing w:before="100" w:after="100"/>
              <w:ind w:left="601"/>
              <w:jc w:val="both"/>
              <w:rPr>
                <w:sz w:val="22"/>
                <w:szCs w:val="22"/>
              </w:rPr>
            </w:pPr>
            <w:r>
              <w:t xml:space="preserve">Causas específicas: SI:   </w:t>
            </w:r>
            <w:r w:rsidR="00846B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4E0D">
              <w:rPr>
                <w:sz w:val="22"/>
                <w:szCs w:val="22"/>
              </w:rPr>
            </w:r>
            <w:r w:rsidR="007B4E0D">
              <w:rPr>
                <w:sz w:val="22"/>
                <w:szCs w:val="22"/>
              </w:rPr>
              <w:fldChar w:fldCharType="separate"/>
            </w:r>
            <w:r w:rsidR="00846BF2">
              <w:rPr>
                <w:sz w:val="22"/>
                <w:szCs w:val="22"/>
              </w:rPr>
              <w:fldChar w:fldCharType="end"/>
            </w:r>
            <w:r>
              <w:t xml:space="preserve">     </w:t>
            </w:r>
            <w:r w:rsidRPr="00692179">
              <w:t>NO:</w:t>
            </w:r>
            <w:r>
              <w:rPr>
                <w:sz w:val="22"/>
                <w:szCs w:val="22"/>
              </w:rPr>
              <w:t xml:space="preserve">  </w:t>
            </w:r>
            <w:r w:rsidR="00846B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4E0D">
              <w:rPr>
                <w:sz w:val="22"/>
                <w:szCs w:val="22"/>
              </w:rPr>
            </w:r>
            <w:r w:rsidR="007B4E0D">
              <w:rPr>
                <w:sz w:val="22"/>
                <w:szCs w:val="22"/>
              </w:rPr>
              <w:fldChar w:fldCharType="separate"/>
            </w:r>
            <w:r w:rsidR="00846BF2">
              <w:rPr>
                <w:sz w:val="22"/>
                <w:szCs w:val="22"/>
              </w:rPr>
              <w:fldChar w:fldCharType="end"/>
            </w:r>
          </w:p>
          <w:p w:rsidR="002B129B" w:rsidRPr="00E43DE4" w:rsidRDefault="00953D5E" w:rsidP="00E43DE4">
            <w:pPr>
              <w:pStyle w:val="Prrafodelista"/>
              <w:numPr>
                <w:ilvl w:val="0"/>
                <w:numId w:val="21"/>
              </w:numPr>
              <w:spacing w:before="100" w:after="100"/>
              <w:ind w:right="443"/>
              <w:rPr>
                <w:rFonts w:ascii="Times New Roman" w:hAnsi="Times New Roman"/>
                <w:sz w:val="20"/>
                <w:szCs w:val="20"/>
              </w:rPr>
            </w:pPr>
            <w:r w:rsidRPr="00E43DE4">
              <w:rPr>
                <w:rFonts w:ascii="Times New Roman" w:hAnsi="Times New Roman"/>
                <w:sz w:val="20"/>
                <w:szCs w:val="20"/>
              </w:rPr>
              <w:t xml:space="preserve">La acumulación de </w:t>
            </w:r>
            <w:r w:rsidR="00544F6B" w:rsidRPr="00E43DE4">
              <w:rPr>
                <w:rFonts w:ascii="Times New Roman" w:hAnsi="Times New Roman"/>
                <w:sz w:val="20"/>
                <w:szCs w:val="20"/>
              </w:rPr>
              <w:t>5 faltas graves en el mismo año.</w:t>
            </w:r>
          </w:p>
          <w:p w:rsidR="00544F6B" w:rsidRPr="00E43DE4" w:rsidRDefault="00544F6B" w:rsidP="00E43DE4">
            <w:pPr>
              <w:pStyle w:val="Prrafodelista"/>
              <w:numPr>
                <w:ilvl w:val="0"/>
                <w:numId w:val="21"/>
              </w:numPr>
              <w:spacing w:before="100" w:after="100"/>
              <w:ind w:right="443"/>
              <w:rPr>
                <w:rFonts w:ascii="Times New Roman" w:hAnsi="Times New Roman"/>
                <w:sz w:val="20"/>
                <w:szCs w:val="20"/>
              </w:rPr>
            </w:pPr>
            <w:r w:rsidRPr="00E43DE4">
              <w:rPr>
                <w:rFonts w:ascii="Times New Roman" w:hAnsi="Times New Roman"/>
                <w:sz w:val="20"/>
                <w:szCs w:val="20"/>
              </w:rPr>
              <w:t>El abandono de la prestación del contrato por cualquiera de sus trabajadores.</w:t>
            </w:r>
          </w:p>
          <w:p w:rsidR="00B97F33" w:rsidRPr="00A51925" w:rsidRDefault="00B97F33" w:rsidP="00E43DE4">
            <w:pPr>
              <w:pStyle w:val="Prrafodelista"/>
              <w:numPr>
                <w:ilvl w:val="0"/>
                <w:numId w:val="21"/>
              </w:numPr>
              <w:spacing w:before="100" w:after="100"/>
              <w:ind w:right="443"/>
            </w:pPr>
            <w:r w:rsidRPr="00E43DE4">
              <w:rPr>
                <w:rFonts w:ascii="Times New Roman" w:hAnsi="Times New Roman"/>
                <w:sz w:val="20"/>
                <w:szCs w:val="20"/>
              </w:rPr>
              <w:t xml:space="preserve">En ningún caso, las penalidades por incumpliendo o cumplimiento incorrecto o inadecuado podrán exceder del 20% del presupuesto total del servicio, por lo que una vez alcanzado este límite máximo se procederá a la resolución del </w:t>
            </w:r>
            <w:r w:rsidR="00947DD2" w:rsidRPr="00E43DE4">
              <w:rPr>
                <w:rFonts w:ascii="Times New Roman" w:hAnsi="Times New Roman"/>
                <w:sz w:val="20"/>
                <w:szCs w:val="20"/>
              </w:rPr>
              <w:t>contrato</w:t>
            </w:r>
            <w:r w:rsidRPr="00E43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429A4" w:rsidRDefault="00E429A4" w:rsidP="00B97F33">
      <w:pPr>
        <w:tabs>
          <w:tab w:val="left" w:pos="400"/>
        </w:tabs>
        <w:jc w:val="both"/>
      </w:pPr>
    </w:p>
    <w:sectPr w:rsidR="00E429A4" w:rsidSect="00BC3E8A">
      <w:headerReference w:type="default" r:id="rId12"/>
      <w:footerReference w:type="even" r:id="rId13"/>
      <w:footerReference w:type="default" r:id="rId14"/>
      <w:pgSz w:w="11907" w:h="16840" w:code="9"/>
      <w:pgMar w:top="1814" w:right="1701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EA" w:rsidRDefault="00FE67EA">
      <w:r>
        <w:separator/>
      </w:r>
    </w:p>
  </w:endnote>
  <w:endnote w:type="continuationSeparator" w:id="0">
    <w:p w:rsidR="00FE67EA" w:rsidRDefault="00FE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4" w:rsidRDefault="00846B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29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E0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429A4" w:rsidRDefault="00E429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4" w:rsidRDefault="00E429A4">
    <w:pPr>
      <w:pStyle w:val="Piedepgina"/>
      <w:jc w:val="center"/>
    </w:pPr>
    <w:r>
      <w:rPr>
        <w:rStyle w:val="Nmerodepgina"/>
      </w:rPr>
      <w:t xml:space="preserve">- </w:t>
    </w:r>
    <w:r w:rsidR="00846BF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846BF2">
      <w:rPr>
        <w:rStyle w:val="Nmerodepgina"/>
      </w:rPr>
      <w:fldChar w:fldCharType="separate"/>
    </w:r>
    <w:r w:rsidR="007B4E0D">
      <w:rPr>
        <w:rStyle w:val="Nmerodepgina"/>
        <w:noProof/>
      </w:rPr>
      <w:t>3</w:t>
    </w:r>
    <w:r w:rsidR="00846BF2">
      <w:rPr>
        <w:rStyle w:val="Nmerodepgina"/>
      </w:rPr>
      <w:fldChar w:fldCharType="end"/>
    </w:r>
    <w:r>
      <w:rPr>
        <w:rStyle w:val="Nmerodepgin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EA" w:rsidRDefault="00FE67EA">
      <w:r>
        <w:separator/>
      </w:r>
    </w:p>
  </w:footnote>
  <w:footnote w:type="continuationSeparator" w:id="0">
    <w:p w:rsidR="00FE67EA" w:rsidRDefault="00FE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00" w:type="dxa"/>
      <w:tblLook w:val="01E0" w:firstRow="1" w:lastRow="1" w:firstColumn="1" w:lastColumn="1" w:noHBand="0" w:noVBand="0"/>
    </w:tblPr>
    <w:tblGrid>
      <w:gridCol w:w="9516"/>
    </w:tblGrid>
    <w:tr w:rsidR="0006677E" w:rsidTr="00C13766">
      <w:tc>
        <w:tcPr>
          <w:tcW w:w="9212" w:type="dxa"/>
          <w:shd w:val="clear" w:color="auto" w:fill="auto"/>
        </w:tcPr>
        <w:p w:rsidR="0006677E" w:rsidRDefault="00693CC0" w:rsidP="00C13766">
          <w:pPr>
            <w:pStyle w:val="Encabezado"/>
            <w:shd w:val="clear" w:color="auto" w:fill="auto"/>
          </w:pPr>
          <w:r>
            <w:rPr>
              <w:rFonts w:cs="Arial"/>
              <w:noProof/>
              <w:sz w:val="20"/>
              <w:lang w:val="es-ES"/>
            </w:rPr>
            <w:drawing>
              <wp:inline distT="0" distB="0" distL="0" distR="0">
                <wp:extent cx="5899785" cy="812800"/>
                <wp:effectExtent l="0" t="0" r="5715" b="6350"/>
                <wp:docPr id="1" name="Imagen 3" descr="Age Nav D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Age Nav D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978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677E" w:rsidRDefault="000667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BC"/>
    <w:multiLevelType w:val="hybridMultilevel"/>
    <w:tmpl w:val="B9C8D9FA"/>
    <w:lvl w:ilvl="0" w:tplc="696CEFB2">
      <w:start w:val="1"/>
      <w:numFmt w:val="bullet"/>
      <w:lvlText w:val="-"/>
      <w:lvlJc w:val="left"/>
      <w:pPr>
        <w:ind w:left="1553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09C27636"/>
    <w:multiLevelType w:val="hybridMultilevel"/>
    <w:tmpl w:val="AD9A9D52"/>
    <w:lvl w:ilvl="0" w:tplc="074C40E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0AD25ED3"/>
    <w:multiLevelType w:val="hybridMultilevel"/>
    <w:tmpl w:val="504AAB0E"/>
    <w:lvl w:ilvl="0" w:tplc="074C40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ADC4135"/>
    <w:multiLevelType w:val="hybridMultilevel"/>
    <w:tmpl w:val="BAECA746"/>
    <w:lvl w:ilvl="0" w:tplc="1158B104">
      <w:numFmt w:val="bullet"/>
      <w:lvlText w:val=""/>
      <w:lvlJc w:val="left"/>
      <w:pPr>
        <w:ind w:left="715" w:hanging="67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1A4C04F0"/>
    <w:multiLevelType w:val="hybridMultilevel"/>
    <w:tmpl w:val="B108EBDE"/>
    <w:lvl w:ilvl="0" w:tplc="0C0A0017">
      <w:start w:val="1"/>
      <w:numFmt w:val="lowerLetter"/>
      <w:lvlText w:val="%1)"/>
      <w:lvlJc w:val="left"/>
      <w:pPr>
        <w:ind w:left="9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5" w:hanging="360"/>
      </w:pPr>
    </w:lvl>
    <w:lvl w:ilvl="2" w:tplc="0C0A001B" w:tentative="1">
      <w:start w:val="1"/>
      <w:numFmt w:val="lowerRoman"/>
      <w:lvlText w:val="%3."/>
      <w:lvlJc w:val="right"/>
      <w:pPr>
        <w:ind w:left="2375" w:hanging="180"/>
      </w:pPr>
    </w:lvl>
    <w:lvl w:ilvl="3" w:tplc="0C0A000F" w:tentative="1">
      <w:start w:val="1"/>
      <w:numFmt w:val="decimal"/>
      <w:lvlText w:val="%4."/>
      <w:lvlJc w:val="left"/>
      <w:pPr>
        <w:ind w:left="3095" w:hanging="360"/>
      </w:pPr>
    </w:lvl>
    <w:lvl w:ilvl="4" w:tplc="0C0A0019" w:tentative="1">
      <w:start w:val="1"/>
      <w:numFmt w:val="lowerLetter"/>
      <w:lvlText w:val="%5."/>
      <w:lvlJc w:val="left"/>
      <w:pPr>
        <w:ind w:left="3815" w:hanging="360"/>
      </w:pPr>
    </w:lvl>
    <w:lvl w:ilvl="5" w:tplc="0C0A001B" w:tentative="1">
      <w:start w:val="1"/>
      <w:numFmt w:val="lowerRoman"/>
      <w:lvlText w:val="%6."/>
      <w:lvlJc w:val="right"/>
      <w:pPr>
        <w:ind w:left="4535" w:hanging="180"/>
      </w:pPr>
    </w:lvl>
    <w:lvl w:ilvl="6" w:tplc="0C0A000F" w:tentative="1">
      <w:start w:val="1"/>
      <w:numFmt w:val="decimal"/>
      <w:lvlText w:val="%7."/>
      <w:lvlJc w:val="left"/>
      <w:pPr>
        <w:ind w:left="5255" w:hanging="360"/>
      </w:pPr>
    </w:lvl>
    <w:lvl w:ilvl="7" w:tplc="0C0A0019" w:tentative="1">
      <w:start w:val="1"/>
      <w:numFmt w:val="lowerLetter"/>
      <w:lvlText w:val="%8."/>
      <w:lvlJc w:val="left"/>
      <w:pPr>
        <w:ind w:left="5975" w:hanging="360"/>
      </w:pPr>
    </w:lvl>
    <w:lvl w:ilvl="8" w:tplc="0C0A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>
    <w:nsid w:val="1EA736EC"/>
    <w:multiLevelType w:val="hybridMultilevel"/>
    <w:tmpl w:val="50B0EABA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29D258A"/>
    <w:multiLevelType w:val="hybridMultilevel"/>
    <w:tmpl w:val="6DC0FB4C"/>
    <w:lvl w:ilvl="0" w:tplc="95683D96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7">
    <w:nsid w:val="28ED50A1"/>
    <w:multiLevelType w:val="hybridMultilevel"/>
    <w:tmpl w:val="EB408C40"/>
    <w:lvl w:ilvl="0" w:tplc="074C40E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8">
    <w:nsid w:val="2B080D63"/>
    <w:multiLevelType w:val="hybridMultilevel"/>
    <w:tmpl w:val="F746F9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B9629D"/>
    <w:multiLevelType w:val="hybridMultilevel"/>
    <w:tmpl w:val="0F4C3328"/>
    <w:lvl w:ilvl="0" w:tplc="074C40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D1A6E8A"/>
    <w:multiLevelType w:val="hybridMultilevel"/>
    <w:tmpl w:val="F822C180"/>
    <w:lvl w:ilvl="0" w:tplc="074C40E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3002054A"/>
    <w:multiLevelType w:val="hybridMultilevel"/>
    <w:tmpl w:val="0AB665C0"/>
    <w:lvl w:ilvl="0" w:tplc="DD4E90D2">
      <w:start w:val="1"/>
      <w:numFmt w:val="lowerLetter"/>
      <w:lvlText w:val="%1)"/>
      <w:lvlJc w:val="left"/>
      <w:pPr>
        <w:tabs>
          <w:tab w:val="num" w:pos="935"/>
        </w:tabs>
        <w:ind w:left="839" w:hanging="264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2">
    <w:nsid w:val="34C656AF"/>
    <w:multiLevelType w:val="hybridMultilevel"/>
    <w:tmpl w:val="6A0CEE4A"/>
    <w:lvl w:ilvl="0" w:tplc="074C40E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3C3030B5"/>
    <w:multiLevelType w:val="hybridMultilevel"/>
    <w:tmpl w:val="CAB89FC6"/>
    <w:lvl w:ilvl="0" w:tplc="95683D96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4">
    <w:nsid w:val="42A449D1"/>
    <w:multiLevelType w:val="hybridMultilevel"/>
    <w:tmpl w:val="16FAB71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45B44712"/>
    <w:multiLevelType w:val="hybridMultilevel"/>
    <w:tmpl w:val="9F82CD7C"/>
    <w:lvl w:ilvl="0" w:tplc="0C0A0017">
      <w:start w:val="1"/>
      <w:numFmt w:val="lowerLetter"/>
      <w:lvlText w:val="%1)"/>
      <w:lvlJc w:val="left"/>
      <w:pPr>
        <w:ind w:left="15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73" w:hanging="360"/>
      </w:pPr>
    </w:lvl>
    <w:lvl w:ilvl="2" w:tplc="0C0A001B" w:tentative="1">
      <w:start w:val="1"/>
      <w:numFmt w:val="lowerRoman"/>
      <w:lvlText w:val="%3."/>
      <w:lvlJc w:val="right"/>
      <w:pPr>
        <w:ind w:left="2993" w:hanging="180"/>
      </w:pPr>
    </w:lvl>
    <w:lvl w:ilvl="3" w:tplc="0C0A000F" w:tentative="1">
      <w:start w:val="1"/>
      <w:numFmt w:val="decimal"/>
      <w:lvlText w:val="%4."/>
      <w:lvlJc w:val="left"/>
      <w:pPr>
        <w:ind w:left="3713" w:hanging="360"/>
      </w:pPr>
    </w:lvl>
    <w:lvl w:ilvl="4" w:tplc="0C0A0019" w:tentative="1">
      <w:start w:val="1"/>
      <w:numFmt w:val="lowerLetter"/>
      <w:lvlText w:val="%5."/>
      <w:lvlJc w:val="left"/>
      <w:pPr>
        <w:ind w:left="4433" w:hanging="360"/>
      </w:pPr>
    </w:lvl>
    <w:lvl w:ilvl="5" w:tplc="0C0A001B" w:tentative="1">
      <w:start w:val="1"/>
      <w:numFmt w:val="lowerRoman"/>
      <w:lvlText w:val="%6."/>
      <w:lvlJc w:val="right"/>
      <w:pPr>
        <w:ind w:left="5153" w:hanging="180"/>
      </w:pPr>
    </w:lvl>
    <w:lvl w:ilvl="6" w:tplc="0C0A000F" w:tentative="1">
      <w:start w:val="1"/>
      <w:numFmt w:val="decimal"/>
      <w:lvlText w:val="%7."/>
      <w:lvlJc w:val="left"/>
      <w:pPr>
        <w:ind w:left="5873" w:hanging="360"/>
      </w:pPr>
    </w:lvl>
    <w:lvl w:ilvl="7" w:tplc="0C0A0019" w:tentative="1">
      <w:start w:val="1"/>
      <w:numFmt w:val="lowerLetter"/>
      <w:lvlText w:val="%8."/>
      <w:lvlJc w:val="left"/>
      <w:pPr>
        <w:ind w:left="6593" w:hanging="360"/>
      </w:pPr>
    </w:lvl>
    <w:lvl w:ilvl="8" w:tplc="0C0A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6">
    <w:nsid w:val="474F6406"/>
    <w:multiLevelType w:val="hybridMultilevel"/>
    <w:tmpl w:val="EBA85126"/>
    <w:lvl w:ilvl="0" w:tplc="074C40E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7">
    <w:nsid w:val="48F06262"/>
    <w:multiLevelType w:val="hybridMultilevel"/>
    <w:tmpl w:val="1A765F4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B485AD3"/>
    <w:multiLevelType w:val="hybridMultilevel"/>
    <w:tmpl w:val="336C16A2"/>
    <w:lvl w:ilvl="0" w:tplc="DD4E90D2">
      <w:start w:val="1"/>
      <w:numFmt w:val="lowerLetter"/>
      <w:lvlText w:val="%1)"/>
      <w:lvlJc w:val="left"/>
      <w:pPr>
        <w:tabs>
          <w:tab w:val="num" w:pos="833"/>
        </w:tabs>
        <w:ind w:left="737" w:hanging="264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F38BE"/>
    <w:multiLevelType w:val="hybridMultilevel"/>
    <w:tmpl w:val="295E3F0A"/>
    <w:lvl w:ilvl="0" w:tplc="0C0A0017">
      <w:start w:val="1"/>
      <w:numFmt w:val="lowerLetter"/>
      <w:lvlText w:val="%1)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4DE03D1E"/>
    <w:multiLevelType w:val="hybridMultilevel"/>
    <w:tmpl w:val="A910547C"/>
    <w:lvl w:ilvl="0" w:tplc="BC628FE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68027505"/>
    <w:multiLevelType w:val="hybridMultilevel"/>
    <w:tmpl w:val="7304DDC4"/>
    <w:lvl w:ilvl="0" w:tplc="A16ACB72">
      <w:start w:val="1"/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2">
    <w:nsid w:val="6B1B380E"/>
    <w:multiLevelType w:val="hybridMultilevel"/>
    <w:tmpl w:val="8054B8C4"/>
    <w:lvl w:ilvl="0" w:tplc="CE204522">
      <w:start w:val="1"/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>
    <w:nsid w:val="6C252115"/>
    <w:multiLevelType w:val="hybridMultilevel"/>
    <w:tmpl w:val="D2CEB706"/>
    <w:lvl w:ilvl="0" w:tplc="730615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AD4F6C"/>
    <w:multiLevelType w:val="hybridMultilevel"/>
    <w:tmpl w:val="2C623908"/>
    <w:lvl w:ilvl="0" w:tplc="E6585D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9410496"/>
    <w:multiLevelType w:val="hybridMultilevel"/>
    <w:tmpl w:val="0FF6A7A2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798E15C2"/>
    <w:multiLevelType w:val="hybridMultilevel"/>
    <w:tmpl w:val="CE64684E"/>
    <w:lvl w:ilvl="0" w:tplc="730615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01664"/>
    <w:multiLevelType w:val="hybridMultilevel"/>
    <w:tmpl w:val="6082EC2E"/>
    <w:lvl w:ilvl="0" w:tplc="0C0A0017">
      <w:start w:val="1"/>
      <w:numFmt w:val="lowerLetter"/>
      <w:lvlText w:val="%1)"/>
      <w:lvlJc w:val="left"/>
      <w:pPr>
        <w:ind w:left="9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5" w:hanging="360"/>
      </w:pPr>
    </w:lvl>
    <w:lvl w:ilvl="2" w:tplc="0C0A001B" w:tentative="1">
      <w:start w:val="1"/>
      <w:numFmt w:val="lowerRoman"/>
      <w:lvlText w:val="%3."/>
      <w:lvlJc w:val="right"/>
      <w:pPr>
        <w:ind w:left="2375" w:hanging="180"/>
      </w:pPr>
    </w:lvl>
    <w:lvl w:ilvl="3" w:tplc="0C0A000F" w:tentative="1">
      <w:start w:val="1"/>
      <w:numFmt w:val="decimal"/>
      <w:lvlText w:val="%4."/>
      <w:lvlJc w:val="left"/>
      <w:pPr>
        <w:ind w:left="3095" w:hanging="360"/>
      </w:pPr>
    </w:lvl>
    <w:lvl w:ilvl="4" w:tplc="0C0A0019" w:tentative="1">
      <w:start w:val="1"/>
      <w:numFmt w:val="lowerLetter"/>
      <w:lvlText w:val="%5."/>
      <w:lvlJc w:val="left"/>
      <w:pPr>
        <w:ind w:left="3815" w:hanging="360"/>
      </w:pPr>
    </w:lvl>
    <w:lvl w:ilvl="5" w:tplc="0C0A001B" w:tentative="1">
      <w:start w:val="1"/>
      <w:numFmt w:val="lowerRoman"/>
      <w:lvlText w:val="%6."/>
      <w:lvlJc w:val="right"/>
      <w:pPr>
        <w:ind w:left="4535" w:hanging="180"/>
      </w:pPr>
    </w:lvl>
    <w:lvl w:ilvl="6" w:tplc="0C0A000F" w:tentative="1">
      <w:start w:val="1"/>
      <w:numFmt w:val="decimal"/>
      <w:lvlText w:val="%7."/>
      <w:lvlJc w:val="left"/>
      <w:pPr>
        <w:ind w:left="5255" w:hanging="360"/>
      </w:pPr>
    </w:lvl>
    <w:lvl w:ilvl="7" w:tplc="0C0A0019" w:tentative="1">
      <w:start w:val="1"/>
      <w:numFmt w:val="lowerLetter"/>
      <w:lvlText w:val="%8."/>
      <w:lvlJc w:val="left"/>
      <w:pPr>
        <w:ind w:left="5975" w:hanging="360"/>
      </w:pPr>
    </w:lvl>
    <w:lvl w:ilvl="8" w:tplc="0C0A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8">
    <w:nsid w:val="7F9132B4"/>
    <w:multiLevelType w:val="hybridMultilevel"/>
    <w:tmpl w:val="B79A4714"/>
    <w:lvl w:ilvl="0" w:tplc="E6F629C6">
      <w:start w:val="1"/>
      <w:numFmt w:val="lowerLetter"/>
      <w:lvlText w:val="%1)"/>
      <w:lvlJc w:val="left"/>
      <w:pPr>
        <w:tabs>
          <w:tab w:val="num" w:pos="833"/>
        </w:tabs>
        <w:ind w:left="737" w:hanging="264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28"/>
  </w:num>
  <w:num w:numId="6">
    <w:abstractNumId w:val="18"/>
  </w:num>
  <w:num w:numId="7">
    <w:abstractNumId w:val="11"/>
  </w:num>
  <w:num w:numId="8">
    <w:abstractNumId w:val="23"/>
  </w:num>
  <w:num w:numId="9">
    <w:abstractNumId w:val="26"/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3"/>
  </w:num>
  <w:num w:numId="14">
    <w:abstractNumId w:val="22"/>
  </w:num>
  <w:num w:numId="15">
    <w:abstractNumId w:val="21"/>
  </w:num>
  <w:num w:numId="16">
    <w:abstractNumId w:val="14"/>
  </w:num>
  <w:num w:numId="17">
    <w:abstractNumId w:val="15"/>
  </w:num>
  <w:num w:numId="18">
    <w:abstractNumId w:val="17"/>
  </w:num>
  <w:num w:numId="19">
    <w:abstractNumId w:val="20"/>
  </w:num>
  <w:num w:numId="20">
    <w:abstractNumId w:val="27"/>
  </w:num>
  <w:num w:numId="21">
    <w:abstractNumId w:val="0"/>
  </w:num>
  <w:num w:numId="22">
    <w:abstractNumId w:val="25"/>
  </w:num>
  <w:num w:numId="23">
    <w:abstractNumId w:val="24"/>
  </w:num>
  <w:num w:numId="24">
    <w:abstractNumId w:val="19"/>
  </w:num>
  <w:num w:numId="25">
    <w:abstractNumId w:val="12"/>
  </w:num>
  <w:num w:numId="26">
    <w:abstractNumId w:val="10"/>
  </w:num>
  <w:num w:numId="27">
    <w:abstractNumId w:val="7"/>
  </w:num>
  <w:num w:numId="28">
    <w:abstractNumId w:val="16"/>
  </w:num>
  <w:num w:numId="29">
    <w:abstractNumId w:val="1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embedSystemFont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04"/>
    <w:rsid w:val="00002856"/>
    <w:rsid w:val="00013E37"/>
    <w:rsid w:val="000239FD"/>
    <w:rsid w:val="0002590C"/>
    <w:rsid w:val="00046DE0"/>
    <w:rsid w:val="000529E4"/>
    <w:rsid w:val="000530EC"/>
    <w:rsid w:val="000534EB"/>
    <w:rsid w:val="00063993"/>
    <w:rsid w:val="000659B4"/>
    <w:rsid w:val="0006677E"/>
    <w:rsid w:val="00066B4A"/>
    <w:rsid w:val="000727A6"/>
    <w:rsid w:val="000809BA"/>
    <w:rsid w:val="0008219D"/>
    <w:rsid w:val="000941AE"/>
    <w:rsid w:val="00095125"/>
    <w:rsid w:val="000A675B"/>
    <w:rsid w:val="000B02B0"/>
    <w:rsid w:val="000B4B03"/>
    <w:rsid w:val="000B4C2B"/>
    <w:rsid w:val="000B574B"/>
    <w:rsid w:val="000C1192"/>
    <w:rsid w:val="000C16BE"/>
    <w:rsid w:val="000C65DD"/>
    <w:rsid w:val="000C71A4"/>
    <w:rsid w:val="000D4213"/>
    <w:rsid w:val="000E64B9"/>
    <w:rsid w:val="000E6A64"/>
    <w:rsid w:val="000F31DA"/>
    <w:rsid w:val="00100A6D"/>
    <w:rsid w:val="00106626"/>
    <w:rsid w:val="001104E0"/>
    <w:rsid w:val="00110C7C"/>
    <w:rsid w:val="001110DF"/>
    <w:rsid w:val="001131CB"/>
    <w:rsid w:val="0011581B"/>
    <w:rsid w:val="00117465"/>
    <w:rsid w:val="00120048"/>
    <w:rsid w:val="00123B63"/>
    <w:rsid w:val="00127FE6"/>
    <w:rsid w:val="00131D76"/>
    <w:rsid w:val="00154E1B"/>
    <w:rsid w:val="0015685E"/>
    <w:rsid w:val="00165EE2"/>
    <w:rsid w:val="001668BF"/>
    <w:rsid w:val="0017374D"/>
    <w:rsid w:val="00175D69"/>
    <w:rsid w:val="00183BEC"/>
    <w:rsid w:val="00186A3B"/>
    <w:rsid w:val="001929B2"/>
    <w:rsid w:val="00195DDF"/>
    <w:rsid w:val="00197331"/>
    <w:rsid w:val="001A4141"/>
    <w:rsid w:val="001A6E7C"/>
    <w:rsid w:val="001B48AD"/>
    <w:rsid w:val="001B69B9"/>
    <w:rsid w:val="001C0711"/>
    <w:rsid w:val="001C2E93"/>
    <w:rsid w:val="001E4125"/>
    <w:rsid w:val="00201398"/>
    <w:rsid w:val="002171AE"/>
    <w:rsid w:val="0022539F"/>
    <w:rsid w:val="002254AD"/>
    <w:rsid w:val="00234352"/>
    <w:rsid w:val="00234A40"/>
    <w:rsid w:val="002401D5"/>
    <w:rsid w:val="00240E3C"/>
    <w:rsid w:val="00242DDD"/>
    <w:rsid w:val="00246155"/>
    <w:rsid w:val="002508FC"/>
    <w:rsid w:val="00251B8D"/>
    <w:rsid w:val="0027137A"/>
    <w:rsid w:val="00280079"/>
    <w:rsid w:val="002802C0"/>
    <w:rsid w:val="00280691"/>
    <w:rsid w:val="002854EE"/>
    <w:rsid w:val="0029290A"/>
    <w:rsid w:val="00294944"/>
    <w:rsid w:val="00294BC6"/>
    <w:rsid w:val="002A00AC"/>
    <w:rsid w:val="002A3054"/>
    <w:rsid w:val="002A3DD6"/>
    <w:rsid w:val="002B0D5E"/>
    <w:rsid w:val="002B129B"/>
    <w:rsid w:val="002D00EF"/>
    <w:rsid w:val="002E0E9A"/>
    <w:rsid w:val="002E5141"/>
    <w:rsid w:val="002E66F2"/>
    <w:rsid w:val="002F2D92"/>
    <w:rsid w:val="002F525F"/>
    <w:rsid w:val="003035C6"/>
    <w:rsid w:val="00304259"/>
    <w:rsid w:val="0030552F"/>
    <w:rsid w:val="00310DFB"/>
    <w:rsid w:val="003111A7"/>
    <w:rsid w:val="00313F11"/>
    <w:rsid w:val="00333A6F"/>
    <w:rsid w:val="00334B10"/>
    <w:rsid w:val="00350887"/>
    <w:rsid w:val="003540BE"/>
    <w:rsid w:val="003715FE"/>
    <w:rsid w:val="003754A4"/>
    <w:rsid w:val="00375AC8"/>
    <w:rsid w:val="003865D2"/>
    <w:rsid w:val="003903F4"/>
    <w:rsid w:val="00390730"/>
    <w:rsid w:val="003A2E39"/>
    <w:rsid w:val="003A3AC9"/>
    <w:rsid w:val="003A48FB"/>
    <w:rsid w:val="003A4E78"/>
    <w:rsid w:val="003B032D"/>
    <w:rsid w:val="003B0632"/>
    <w:rsid w:val="003B46B3"/>
    <w:rsid w:val="003C3C94"/>
    <w:rsid w:val="003C790A"/>
    <w:rsid w:val="003D293E"/>
    <w:rsid w:val="003D5147"/>
    <w:rsid w:val="003D7918"/>
    <w:rsid w:val="003E124B"/>
    <w:rsid w:val="003E2E38"/>
    <w:rsid w:val="003F349C"/>
    <w:rsid w:val="00400144"/>
    <w:rsid w:val="00403C8F"/>
    <w:rsid w:val="00406C3F"/>
    <w:rsid w:val="00410935"/>
    <w:rsid w:val="00413750"/>
    <w:rsid w:val="004146D2"/>
    <w:rsid w:val="00424E5B"/>
    <w:rsid w:val="0044043D"/>
    <w:rsid w:val="00457867"/>
    <w:rsid w:val="00460554"/>
    <w:rsid w:val="0046074F"/>
    <w:rsid w:val="00461CF3"/>
    <w:rsid w:val="004661A2"/>
    <w:rsid w:val="00467246"/>
    <w:rsid w:val="00470464"/>
    <w:rsid w:val="004726DD"/>
    <w:rsid w:val="004875F9"/>
    <w:rsid w:val="004913BF"/>
    <w:rsid w:val="0049439D"/>
    <w:rsid w:val="004A7530"/>
    <w:rsid w:val="004A77C4"/>
    <w:rsid w:val="004B133D"/>
    <w:rsid w:val="004C0D61"/>
    <w:rsid w:val="004C256D"/>
    <w:rsid w:val="004C76DD"/>
    <w:rsid w:val="004D6485"/>
    <w:rsid w:val="004D750D"/>
    <w:rsid w:val="004E4A50"/>
    <w:rsid w:val="004E6218"/>
    <w:rsid w:val="004F5FE2"/>
    <w:rsid w:val="005012C6"/>
    <w:rsid w:val="00507835"/>
    <w:rsid w:val="005245DD"/>
    <w:rsid w:val="00544F6B"/>
    <w:rsid w:val="005549DF"/>
    <w:rsid w:val="00556ECB"/>
    <w:rsid w:val="005600C7"/>
    <w:rsid w:val="005647D6"/>
    <w:rsid w:val="005655EC"/>
    <w:rsid w:val="00570E78"/>
    <w:rsid w:val="0058375A"/>
    <w:rsid w:val="005854C4"/>
    <w:rsid w:val="00593D88"/>
    <w:rsid w:val="005A5116"/>
    <w:rsid w:val="005A78E4"/>
    <w:rsid w:val="005B1DD3"/>
    <w:rsid w:val="005C0FC9"/>
    <w:rsid w:val="005C305E"/>
    <w:rsid w:val="005C7906"/>
    <w:rsid w:val="005E5F74"/>
    <w:rsid w:val="005E6970"/>
    <w:rsid w:val="005E6AFD"/>
    <w:rsid w:val="00604320"/>
    <w:rsid w:val="00605B8A"/>
    <w:rsid w:val="00613AAA"/>
    <w:rsid w:val="0061503D"/>
    <w:rsid w:val="00621D45"/>
    <w:rsid w:val="006261D9"/>
    <w:rsid w:val="00636119"/>
    <w:rsid w:val="0064122C"/>
    <w:rsid w:val="00644746"/>
    <w:rsid w:val="00647B64"/>
    <w:rsid w:val="00647BE8"/>
    <w:rsid w:val="00651D3F"/>
    <w:rsid w:val="0066015A"/>
    <w:rsid w:val="00686F4D"/>
    <w:rsid w:val="00692179"/>
    <w:rsid w:val="00693CC0"/>
    <w:rsid w:val="006A1549"/>
    <w:rsid w:val="006A4E62"/>
    <w:rsid w:val="006B00AB"/>
    <w:rsid w:val="006B16D4"/>
    <w:rsid w:val="006B178D"/>
    <w:rsid w:val="006B24C3"/>
    <w:rsid w:val="006B370C"/>
    <w:rsid w:val="006B5171"/>
    <w:rsid w:val="006C2C3D"/>
    <w:rsid w:val="006C3C5A"/>
    <w:rsid w:val="006C4D0F"/>
    <w:rsid w:val="006D0056"/>
    <w:rsid w:val="006E5DC3"/>
    <w:rsid w:val="006E660D"/>
    <w:rsid w:val="006F7F2C"/>
    <w:rsid w:val="00702985"/>
    <w:rsid w:val="007056A5"/>
    <w:rsid w:val="00707EC4"/>
    <w:rsid w:val="0071324E"/>
    <w:rsid w:val="007239DE"/>
    <w:rsid w:val="0072741E"/>
    <w:rsid w:val="0073035F"/>
    <w:rsid w:val="00730BF9"/>
    <w:rsid w:val="00730FA8"/>
    <w:rsid w:val="0073359D"/>
    <w:rsid w:val="007362F2"/>
    <w:rsid w:val="00737076"/>
    <w:rsid w:val="00747E36"/>
    <w:rsid w:val="00753703"/>
    <w:rsid w:val="007545A2"/>
    <w:rsid w:val="00757980"/>
    <w:rsid w:val="00762D5D"/>
    <w:rsid w:val="007631AF"/>
    <w:rsid w:val="00764C69"/>
    <w:rsid w:val="00774B95"/>
    <w:rsid w:val="00776FAC"/>
    <w:rsid w:val="0078303F"/>
    <w:rsid w:val="00783C3F"/>
    <w:rsid w:val="0078569D"/>
    <w:rsid w:val="007861FB"/>
    <w:rsid w:val="00787F6E"/>
    <w:rsid w:val="00792766"/>
    <w:rsid w:val="00792F85"/>
    <w:rsid w:val="00793EC2"/>
    <w:rsid w:val="007964DA"/>
    <w:rsid w:val="007A1686"/>
    <w:rsid w:val="007A1C5F"/>
    <w:rsid w:val="007A5CF5"/>
    <w:rsid w:val="007B4E0D"/>
    <w:rsid w:val="007D769A"/>
    <w:rsid w:val="007E2238"/>
    <w:rsid w:val="007E2472"/>
    <w:rsid w:val="007E2C24"/>
    <w:rsid w:val="007E33D0"/>
    <w:rsid w:val="007E4EA0"/>
    <w:rsid w:val="007E5EB8"/>
    <w:rsid w:val="0080114A"/>
    <w:rsid w:val="00804389"/>
    <w:rsid w:val="0081427D"/>
    <w:rsid w:val="00816F02"/>
    <w:rsid w:val="00825C7F"/>
    <w:rsid w:val="00825CFD"/>
    <w:rsid w:val="00835237"/>
    <w:rsid w:val="00841B9A"/>
    <w:rsid w:val="00842E8D"/>
    <w:rsid w:val="00843E8C"/>
    <w:rsid w:val="00844B34"/>
    <w:rsid w:val="00846BF2"/>
    <w:rsid w:val="008548DB"/>
    <w:rsid w:val="00860168"/>
    <w:rsid w:val="008609E7"/>
    <w:rsid w:val="0086194D"/>
    <w:rsid w:val="008638E1"/>
    <w:rsid w:val="00863B34"/>
    <w:rsid w:val="00864278"/>
    <w:rsid w:val="0087072B"/>
    <w:rsid w:val="00871E4A"/>
    <w:rsid w:val="00874832"/>
    <w:rsid w:val="00876D46"/>
    <w:rsid w:val="00885429"/>
    <w:rsid w:val="008872C1"/>
    <w:rsid w:val="008A13D2"/>
    <w:rsid w:val="008A20FD"/>
    <w:rsid w:val="008A4D17"/>
    <w:rsid w:val="008A5724"/>
    <w:rsid w:val="008B247C"/>
    <w:rsid w:val="008B3599"/>
    <w:rsid w:val="008B6171"/>
    <w:rsid w:val="008C52B0"/>
    <w:rsid w:val="008C6497"/>
    <w:rsid w:val="008D1171"/>
    <w:rsid w:val="008D33A2"/>
    <w:rsid w:val="008D350D"/>
    <w:rsid w:val="008F7C04"/>
    <w:rsid w:val="00906328"/>
    <w:rsid w:val="00913D3B"/>
    <w:rsid w:val="00920E68"/>
    <w:rsid w:val="009210A1"/>
    <w:rsid w:val="009256BA"/>
    <w:rsid w:val="00926BE1"/>
    <w:rsid w:val="0093773F"/>
    <w:rsid w:val="009433FF"/>
    <w:rsid w:val="00947698"/>
    <w:rsid w:val="00947DD2"/>
    <w:rsid w:val="00950094"/>
    <w:rsid w:val="00952375"/>
    <w:rsid w:val="00953D5E"/>
    <w:rsid w:val="009639A5"/>
    <w:rsid w:val="00965750"/>
    <w:rsid w:val="00970793"/>
    <w:rsid w:val="00974A96"/>
    <w:rsid w:val="00977F59"/>
    <w:rsid w:val="009824C9"/>
    <w:rsid w:val="00993209"/>
    <w:rsid w:val="009A6A78"/>
    <w:rsid w:val="009B02F1"/>
    <w:rsid w:val="009B4F27"/>
    <w:rsid w:val="009B7CA4"/>
    <w:rsid w:val="009C01F2"/>
    <w:rsid w:val="009C3CD2"/>
    <w:rsid w:val="009C6750"/>
    <w:rsid w:val="009D2B8D"/>
    <w:rsid w:val="009D452B"/>
    <w:rsid w:val="009E4B73"/>
    <w:rsid w:val="009F1397"/>
    <w:rsid w:val="009F22A2"/>
    <w:rsid w:val="009F4C07"/>
    <w:rsid w:val="00A0382E"/>
    <w:rsid w:val="00A115B0"/>
    <w:rsid w:val="00A163EF"/>
    <w:rsid w:val="00A178F2"/>
    <w:rsid w:val="00A24D52"/>
    <w:rsid w:val="00A31484"/>
    <w:rsid w:val="00A315B4"/>
    <w:rsid w:val="00A351EE"/>
    <w:rsid w:val="00A356CF"/>
    <w:rsid w:val="00A36591"/>
    <w:rsid w:val="00A439E1"/>
    <w:rsid w:val="00A44940"/>
    <w:rsid w:val="00A51925"/>
    <w:rsid w:val="00A61554"/>
    <w:rsid w:val="00A64136"/>
    <w:rsid w:val="00A71921"/>
    <w:rsid w:val="00A76208"/>
    <w:rsid w:val="00A779F8"/>
    <w:rsid w:val="00A84FC3"/>
    <w:rsid w:val="00A8798C"/>
    <w:rsid w:val="00A87D95"/>
    <w:rsid w:val="00A924CD"/>
    <w:rsid w:val="00A92513"/>
    <w:rsid w:val="00A930A8"/>
    <w:rsid w:val="00A97C33"/>
    <w:rsid w:val="00AA510A"/>
    <w:rsid w:val="00AA5DB5"/>
    <w:rsid w:val="00AB643F"/>
    <w:rsid w:val="00AC0714"/>
    <w:rsid w:val="00AC1F8B"/>
    <w:rsid w:val="00AE22CF"/>
    <w:rsid w:val="00AE5002"/>
    <w:rsid w:val="00AE5D3B"/>
    <w:rsid w:val="00AF4398"/>
    <w:rsid w:val="00AF748A"/>
    <w:rsid w:val="00B0028B"/>
    <w:rsid w:val="00B22DA0"/>
    <w:rsid w:val="00B26471"/>
    <w:rsid w:val="00B26753"/>
    <w:rsid w:val="00B267AD"/>
    <w:rsid w:val="00B30CF5"/>
    <w:rsid w:val="00B31A9F"/>
    <w:rsid w:val="00B31B51"/>
    <w:rsid w:val="00B45130"/>
    <w:rsid w:val="00B506F1"/>
    <w:rsid w:val="00B62861"/>
    <w:rsid w:val="00B749B7"/>
    <w:rsid w:val="00B771D5"/>
    <w:rsid w:val="00B81FB0"/>
    <w:rsid w:val="00B8324A"/>
    <w:rsid w:val="00B90C83"/>
    <w:rsid w:val="00B9156B"/>
    <w:rsid w:val="00B97F33"/>
    <w:rsid w:val="00BB6EA6"/>
    <w:rsid w:val="00BC0751"/>
    <w:rsid w:val="00BC3E8A"/>
    <w:rsid w:val="00BD7B7E"/>
    <w:rsid w:val="00BF31DA"/>
    <w:rsid w:val="00C032EE"/>
    <w:rsid w:val="00C03AC3"/>
    <w:rsid w:val="00C12266"/>
    <w:rsid w:val="00C13766"/>
    <w:rsid w:val="00C275AC"/>
    <w:rsid w:val="00C34145"/>
    <w:rsid w:val="00C356C1"/>
    <w:rsid w:val="00C403BE"/>
    <w:rsid w:val="00C414CE"/>
    <w:rsid w:val="00C43A8F"/>
    <w:rsid w:val="00C447E8"/>
    <w:rsid w:val="00C44E1F"/>
    <w:rsid w:val="00C47992"/>
    <w:rsid w:val="00C50D95"/>
    <w:rsid w:val="00C53020"/>
    <w:rsid w:val="00C56DD2"/>
    <w:rsid w:val="00C657A2"/>
    <w:rsid w:val="00C72C49"/>
    <w:rsid w:val="00C74406"/>
    <w:rsid w:val="00C8749A"/>
    <w:rsid w:val="00C92DF8"/>
    <w:rsid w:val="00C94E9B"/>
    <w:rsid w:val="00CA6200"/>
    <w:rsid w:val="00CC353F"/>
    <w:rsid w:val="00CC4067"/>
    <w:rsid w:val="00CD2CCC"/>
    <w:rsid w:val="00CE0342"/>
    <w:rsid w:val="00CF549E"/>
    <w:rsid w:val="00CF58AC"/>
    <w:rsid w:val="00CF7D8D"/>
    <w:rsid w:val="00D05715"/>
    <w:rsid w:val="00D05BC8"/>
    <w:rsid w:val="00D0657F"/>
    <w:rsid w:val="00D10425"/>
    <w:rsid w:val="00D126F6"/>
    <w:rsid w:val="00D1356D"/>
    <w:rsid w:val="00D25977"/>
    <w:rsid w:val="00D310FB"/>
    <w:rsid w:val="00D34B26"/>
    <w:rsid w:val="00D3585E"/>
    <w:rsid w:val="00D36238"/>
    <w:rsid w:val="00D36314"/>
    <w:rsid w:val="00D40367"/>
    <w:rsid w:val="00D41934"/>
    <w:rsid w:val="00D46608"/>
    <w:rsid w:val="00D53290"/>
    <w:rsid w:val="00D53726"/>
    <w:rsid w:val="00D53A21"/>
    <w:rsid w:val="00D616C9"/>
    <w:rsid w:val="00D65213"/>
    <w:rsid w:val="00D65D0A"/>
    <w:rsid w:val="00D861D3"/>
    <w:rsid w:val="00D955EA"/>
    <w:rsid w:val="00DA065C"/>
    <w:rsid w:val="00DA5D8E"/>
    <w:rsid w:val="00DB0CE3"/>
    <w:rsid w:val="00DB4857"/>
    <w:rsid w:val="00DF25C9"/>
    <w:rsid w:val="00DF705B"/>
    <w:rsid w:val="00E00774"/>
    <w:rsid w:val="00E0243C"/>
    <w:rsid w:val="00E025FF"/>
    <w:rsid w:val="00E06228"/>
    <w:rsid w:val="00E06BCC"/>
    <w:rsid w:val="00E119E1"/>
    <w:rsid w:val="00E120A0"/>
    <w:rsid w:val="00E209F6"/>
    <w:rsid w:val="00E21A7F"/>
    <w:rsid w:val="00E2435C"/>
    <w:rsid w:val="00E2731A"/>
    <w:rsid w:val="00E2790F"/>
    <w:rsid w:val="00E3738E"/>
    <w:rsid w:val="00E4010C"/>
    <w:rsid w:val="00E429A4"/>
    <w:rsid w:val="00E42BDA"/>
    <w:rsid w:val="00E43DE4"/>
    <w:rsid w:val="00E44CCB"/>
    <w:rsid w:val="00E64199"/>
    <w:rsid w:val="00E6679F"/>
    <w:rsid w:val="00E73251"/>
    <w:rsid w:val="00E7450A"/>
    <w:rsid w:val="00E754A7"/>
    <w:rsid w:val="00E756E2"/>
    <w:rsid w:val="00E766CD"/>
    <w:rsid w:val="00E83004"/>
    <w:rsid w:val="00E9295D"/>
    <w:rsid w:val="00EB06D9"/>
    <w:rsid w:val="00EB3504"/>
    <w:rsid w:val="00EB3E88"/>
    <w:rsid w:val="00EB4DCB"/>
    <w:rsid w:val="00EC0D3B"/>
    <w:rsid w:val="00EC3A2C"/>
    <w:rsid w:val="00EC74BE"/>
    <w:rsid w:val="00ED4951"/>
    <w:rsid w:val="00EE16D2"/>
    <w:rsid w:val="00EE2EF1"/>
    <w:rsid w:val="00EE3B53"/>
    <w:rsid w:val="00EF0062"/>
    <w:rsid w:val="00EF2456"/>
    <w:rsid w:val="00F003C0"/>
    <w:rsid w:val="00F06D02"/>
    <w:rsid w:val="00F13970"/>
    <w:rsid w:val="00F16FC2"/>
    <w:rsid w:val="00F17DF8"/>
    <w:rsid w:val="00F27462"/>
    <w:rsid w:val="00F30EBD"/>
    <w:rsid w:val="00F35617"/>
    <w:rsid w:val="00F37531"/>
    <w:rsid w:val="00F47F7E"/>
    <w:rsid w:val="00F53BDA"/>
    <w:rsid w:val="00F61BD1"/>
    <w:rsid w:val="00F62070"/>
    <w:rsid w:val="00F64EC6"/>
    <w:rsid w:val="00F6585D"/>
    <w:rsid w:val="00F764B2"/>
    <w:rsid w:val="00F80166"/>
    <w:rsid w:val="00F80CA1"/>
    <w:rsid w:val="00F81DA2"/>
    <w:rsid w:val="00F831FF"/>
    <w:rsid w:val="00F843B7"/>
    <w:rsid w:val="00F93A21"/>
    <w:rsid w:val="00FA19C1"/>
    <w:rsid w:val="00FA1B3D"/>
    <w:rsid w:val="00FA28FC"/>
    <w:rsid w:val="00FB3DC0"/>
    <w:rsid w:val="00FC0021"/>
    <w:rsid w:val="00FC1D09"/>
    <w:rsid w:val="00FC3673"/>
    <w:rsid w:val="00FC3D44"/>
    <w:rsid w:val="00FE0360"/>
    <w:rsid w:val="00FE67EA"/>
    <w:rsid w:val="00FF0848"/>
    <w:rsid w:val="00FF1472"/>
    <w:rsid w:val="00FF2041"/>
    <w:rsid w:val="00FF67D5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6970"/>
    <w:pPr>
      <w:shd w:val="clear" w:color="auto" w:fill="FFFFFF"/>
    </w:pPr>
    <w:rPr>
      <w:lang w:val="es-ES_tradnl"/>
    </w:rPr>
  </w:style>
  <w:style w:type="paragraph" w:styleId="Ttulo1">
    <w:name w:val="heading 1"/>
    <w:next w:val="Normal"/>
    <w:qFormat/>
    <w:rsid w:val="00246155"/>
    <w:pPr>
      <w:outlineLvl w:val="0"/>
    </w:pPr>
    <w:rPr>
      <w:rFonts w:ascii="Tms Rmn" w:hAnsi="Tms Rmn"/>
      <w:noProof/>
    </w:rPr>
  </w:style>
  <w:style w:type="paragraph" w:styleId="Ttulo2">
    <w:name w:val="heading 2"/>
    <w:next w:val="Normal"/>
    <w:qFormat/>
    <w:rsid w:val="00246155"/>
    <w:pPr>
      <w:outlineLvl w:val="1"/>
    </w:pPr>
    <w:rPr>
      <w:rFonts w:ascii="Tms Rmn" w:hAnsi="Tms Rmn"/>
      <w:noProof/>
    </w:rPr>
  </w:style>
  <w:style w:type="paragraph" w:styleId="Ttulo3">
    <w:name w:val="heading 3"/>
    <w:next w:val="Normal"/>
    <w:qFormat/>
    <w:rsid w:val="00246155"/>
    <w:pPr>
      <w:outlineLvl w:val="2"/>
    </w:pPr>
    <w:rPr>
      <w:rFonts w:ascii="Tms Rmn" w:hAnsi="Tms Rmn"/>
      <w:noProof/>
    </w:rPr>
  </w:style>
  <w:style w:type="paragraph" w:styleId="Ttulo4">
    <w:name w:val="heading 4"/>
    <w:basedOn w:val="Normal"/>
    <w:next w:val="Normal"/>
    <w:qFormat/>
    <w:rsid w:val="00246155"/>
    <w:pPr>
      <w:keepNext/>
      <w:spacing w:before="120" w:after="120" w:line="240" w:lineRule="atLeast"/>
      <w:ind w:left="1276" w:right="1013"/>
      <w:jc w:val="both"/>
      <w:outlineLvl w:val="3"/>
    </w:pPr>
    <w:rPr>
      <w:rFonts w:ascii="Helv" w:hAnsi="Helv"/>
      <w:b/>
      <w:color w:val="000000"/>
      <w:sz w:val="18"/>
    </w:rPr>
  </w:style>
  <w:style w:type="paragraph" w:styleId="Ttulo5">
    <w:name w:val="heading 5"/>
    <w:next w:val="Normal"/>
    <w:qFormat/>
    <w:rsid w:val="00246155"/>
    <w:pPr>
      <w:outlineLvl w:val="4"/>
    </w:pPr>
    <w:rPr>
      <w:rFonts w:ascii="Tms Rmn" w:hAnsi="Tms Rmn"/>
      <w:noProof/>
    </w:rPr>
  </w:style>
  <w:style w:type="paragraph" w:styleId="Ttulo6">
    <w:name w:val="heading 6"/>
    <w:basedOn w:val="Normal"/>
    <w:next w:val="Normal"/>
    <w:qFormat/>
    <w:rsid w:val="00246155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</w:tabs>
      <w:spacing w:before="140"/>
      <w:ind w:left="113"/>
      <w:outlineLvl w:val="5"/>
    </w:pPr>
    <w:rPr>
      <w:rFonts w:ascii="Arial" w:hAnsi="Arial"/>
      <w:b/>
      <w:color w:val="000000"/>
      <w:sz w:val="16"/>
    </w:rPr>
  </w:style>
  <w:style w:type="paragraph" w:styleId="Ttulo7">
    <w:name w:val="heading 7"/>
    <w:basedOn w:val="Normal"/>
    <w:next w:val="Normal"/>
    <w:qFormat/>
    <w:rsid w:val="002461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</w:tabs>
      <w:outlineLvl w:val="6"/>
    </w:pPr>
    <w:rPr>
      <w:rFonts w:ascii="Arial" w:hAnsi="Arial"/>
      <w:b/>
      <w:color w:val="000000"/>
      <w:sz w:val="16"/>
    </w:rPr>
  </w:style>
  <w:style w:type="paragraph" w:styleId="Ttulo8">
    <w:name w:val="heading 8"/>
    <w:basedOn w:val="Normal"/>
    <w:next w:val="Normal"/>
    <w:qFormat/>
    <w:rsid w:val="002461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</w:tabs>
      <w:spacing w:after="20"/>
      <w:ind w:left="34"/>
      <w:outlineLvl w:val="7"/>
    </w:pPr>
    <w:rPr>
      <w:rFonts w:ascii="Arial" w:hAnsi="Arial"/>
      <w:b/>
      <w:color w:val="000000"/>
      <w:sz w:val="16"/>
    </w:rPr>
  </w:style>
  <w:style w:type="paragraph" w:styleId="Ttulo9">
    <w:name w:val="heading 9"/>
    <w:next w:val="Normal"/>
    <w:qFormat/>
    <w:rsid w:val="00246155"/>
    <w:pPr>
      <w:outlineLvl w:val="8"/>
    </w:pPr>
    <w:rPr>
      <w:rFonts w:ascii="Tms Rmn" w:hAnsi="Tms Rm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246155"/>
    <w:pPr>
      <w:tabs>
        <w:tab w:val="left" w:pos="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0"/>
        <w:tab w:val="left" w:pos="567"/>
        <w:tab w:val="left" w:pos="720"/>
        <w:tab w:val="left" w:pos="0"/>
        <w:tab w:val="left" w:pos="567"/>
        <w:tab w:val="left" w:pos="720"/>
        <w:tab w:val="left" w:pos="0"/>
        <w:tab w:val="left" w:pos="567"/>
        <w:tab w:val="left" w:pos="720"/>
      </w:tabs>
      <w:spacing w:before="100" w:after="100"/>
      <w:ind w:left="567" w:right="669"/>
      <w:jc w:val="center"/>
    </w:pPr>
    <w:rPr>
      <w:rFonts w:ascii="Arial" w:hAnsi="Arial"/>
      <w:b/>
      <w:color w:val="000000"/>
      <w:sz w:val="16"/>
      <w:u w:val="single"/>
    </w:rPr>
  </w:style>
  <w:style w:type="paragraph" w:styleId="Textodebloque">
    <w:name w:val="Block Text"/>
    <w:basedOn w:val="Normal"/>
    <w:rsid w:val="00246155"/>
    <w:pPr>
      <w:tabs>
        <w:tab w:val="left" w:pos="0"/>
        <w:tab w:val="left" w:pos="720"/>
        <w:tab w:val="left" w:pos="7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0"/>
        <w:tab w:val="left" w:pos="720"/>
        <w:tab w:val="left" w:pos="783"/>
        <w:tab w:val="left" w:pos="0"/>
        <w:tab w:val="left" w:pos="720"/>
        <w:tab w:val="left" w:pos="783"/>
        <w:tab w:val="left" w:pos="0"/>
        <w:tab w:val="left" w:pos="720"/>
        <w:tab w:val="left" w:pos="783"/>
      </w:tabs>
      <w:spacing w:after="120" w:line="240" w:lineRule="atLeast"/>
      <w:ind w:left="783" w:right="872" w:firstLine="360"/>
      <w:jc w:val="both"/>
    </w:pPr>
    <w:rPr>
      <w:rFonts w:ascii="Helv" w:hAnsi="Helv"/>
      <w:color w:val="000000"/>
      <w:sz w:val="18"/>
    </w:rPr>
  </w:style>
  <w:style w:type="paragraph" w:styleId="Piedepgina">
    <w:name w:val="footer"/>
    <w:basedOn w:val="Normal"/>
    <w:rsid w:val="00246155"/>
    <w:pPr>
      <w:tabs>
        <w:tab w:val="center" w:pos="4252"/>
        <w:tab w:val="right" w:pos="8504"/>
      </w:tabs>
    </w:pPr>
    <w:rPr>
      <w:rFonts w:ascii="Tms Rmn" w:hAnsi="Tms Rmn"/>
    </w:rPr>
  </w:style>
  <w:style w:type="paragraph" w:styleId="Textoindependiente">
    <w:name w:val="Body Text"/>
    <w:basedOn w:val="Normal"/>
    <w:rsid w:val="00246155"/>
    <w:pPr>
      <w:tabs>
        <w:tab w:val="left" w:pos="0"/>
        <w:tab w:val="left" w:pos="873"/>
        <w:tab w:val="left" w:pos="1233"/>
        <w:tab w:val="left" w:pos="0"/>
        <w:tab w:val="left" w:pos="873"/>
        <w:tab w:val="left" w:pos="1233"/>
      </w:tabs>
      <w:spacing w:after="120" w:line="240" w:lineRule="atLeast"/>
      <w:ind w:right="1015"/>
      <w:jc w:val="both"/>
    </w:pPr>
    <w:rPr>
      <w:rFonts w:ascii="Helv" w:hAnsi="Helv"/>
      <w:color w:val="000000"/>
      <w:sz w:val="18"/>
    </w:rPr>
  </w:style>
  <w:style w:type="paragraph" w:styleId="Encabezado">
    <w:name w:val="header"/>
    <w:basedOn w:val="Normal"/>
    <w:rsid w:val="00246155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rsid w:val="00246155"/>
    <w:pPr>
      <w:spacing w:line="360" w:lineRule="auto"/>
      <w:ind w:right="567"/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246155"/>
  </w:style>
  <w:style w:type="paragraph" w:styleId="Mapadeldocumento">
    <w:name w:val="Document Map"/>
    <w:basedOn w:val="Normal"/>
    <w:rsid w:val="00246155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46155"/>
    <w:pPr>
      <w:spacing w:after="120" w:line="360" w:lineRule="auto"/>
      <w:ind w:left="709"/>
      <w:jc w:val="both"/>
    </w:pPr>
    <w:rPr>
      <w:rFonts w:ascii="Helv" w:hAnsi="Helv"/>
      <w:i/>
      <w:color w:val="FF0000"/>
      <w:sz w:val="18"/>
    </w:rPr>
  </w:style>
  <w:style w:type="paragraph" w:styleId="Sangra2detindependiente">
    <w:name w:val="Body Text Indent 2"/>
    <w:basedOn w:val="Normal"/>
    <w:rsid w:val="00246155"/>
    <w:pPr>
      <w:spacing w:after="120"/>
      <w:ind w:left="709"/>
      <w:jc w:val="both"/>
    </w:pPr>
    <w:rPr>
      <w:rFonts w:ascii="Helv" w:hAnsi="Helv"/>
      <w:b/>
      <w:i/>
      <w:color w:val="FF0000"/>
      <w:sz w:val="18"/>
      <w:u w:val="single"/>
    </w:rPr>
  </w:style>
  <w:style w:type="paragraph" w:styleId="Textoindependiente2">
    <w:name w:val="Body Text 2"/>
    <w:basedOn w:val="Normal"/>
    <w:rsid w:val="00246155"/>
    <w:pPr>
      <w:tabs>
        <w:tab w:val="left" w:pos="1134"/>
      </w:tabs>
      <w:spacing w:after="120" w:line="360" w:lineRule="auto"/>
      <w:jc w:val="both"/>
    </w:pPr>
    <w:rPr>
      <w:noProof/>
      <w:color w:val="000000"/>
      <w:sz w:val="24"/>
    </w:rPr>
  </w:style>
  <w:style w:type="paragraph" w:styleId="Sangra3detindependiente">
    <w:name w:val="Body Text Indent 3"/>
    <w:basedOn w:val="Normal"/>
    <w:rsid w:val="00246155"/>
    <w:pPr>
      <w:spacing w:after="120"/>
      <w:ind w:left="709"/>
      <w:jc w:val="both"/>
    </w:pPr>
    <w:rPr>
      <w:rFonts w:ascii="Helv" w:hAnsi="Helv"/>
      <w:color w:val="FF0000"/>
      <w:sz w:val="18"/>
    </w:rPr>
  </w:style>
  <w:style w:type="paragraph" w:styleId="Ttulo">
    <w:name w:val="Title"/>
    <w:basedOn w:val="Normal"/>
    <w:qFormat/>
    <w:rsid w:val="00246155"/>
    <w:pPr>
      <w:jc w:val="center"/>
    </w:pPr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rsid w:val="00246155"/>
    <w:pPr>
      <w:shd w:val="clear" w:color="auto" w:fill="FFFFFF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6155"/>
    <w:rPr>
      <w:color w:val="0000FF"/>
      <w:u w:val="single"/>
    </w:rPr>
  </w:style>
  <w:style w:type="character" w:customStyle="1" w:styleId="estilocorreo17">
    <w:name w:val="estilocorreo17"/>
    <w:rsid w:val="00246155"/>
    <w:rPr>
      <w:rFonts w:ascii="Arial" w:hAnsi="Arial" w:cs="Arial" w:hint="default"/>
      <w:color w:val="auto"/>
      <w:sz w:val="20"/>
      <w:szCs w:val="20"/>
    </w:rPr>
  </w:style>
  <w:style w:type="paragraph" w:styleId="Textodeglobo">
    <w:name w:val="Balloon Text"/>
    <w:basedOn w:val="Normal"/>
    <w:rsid w:val="00246155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rsid w:val="00246155"/>
    <w:pPr>
      <w:widowControl w:val="0"/>
      <w:shd w:val="clear" w:color="auto" w:fill="auto"/>
      <w:autoSpaceDE w:val="0"/>
      <w:autoSpaceDN w:val="0"/>
      <w:adjustRightInd w:val="0"/>
      <w:spacing w:line="245" w:lineRule="exact"/>
    </w:pPr>
    <w:rPr>
      <w:rFonts w:ascii="Century Gothic" w:eastAsia="MS Mincho" w:hAnsi="Century Gothic"/>
      <w:sz w:val="24"/>
      <w:szCs w:val="24"/>
      <w:lang w:val="es-ES" w:eastAsia="ja-JP"/>
    </w:rPr>
  </w:style>
  <w:style w:type="character" w:customStyle="1" w:styleId="FontStyle95">
    <w:name w:val="Font Style95"/>
    <w:rsid w:val="00246155"/>
    <w:rPr>
      <w:rFonts w:ascii="Century Gothic" w:hAnsi="Century Gothic" w:cs="Century Gothic"/>
      <w:color w:val="000000"/>
      <w:sz w:val="18"/>
      <w:szCs w:val="18"/>
    </w:rPr>
  </w:style>
  <w:style w:type="paragraph" w:customStyle="1" w:styleId="Style30">
    <w:name w:val="Style30"/>
    <w:basedOn w:val="Normal"/>
    <w:rsid w:val="00246155"/>
    <w:pPr>
      <w:widowControl w:val="0"/>
      <w:shd w:val="clear" w:color="auto" w:fill="auto"/>
      <w:autoSpaceDE w:val="0"/>
      <w:autoSpaceDN w:val="0"/>
      <w:adjustRightInd w:val="0"/>
      <w:spacing w:line="245" w:lineRule="exact"/>
      <w:jc w:val="both"/>
    </w:pPr>
    <w:rPr>
      <w:rFonts w:ascii="Century Gothic" w:eastAsia="MS Mincho" w:hAnsi="Century Gothic"/>
      <w:sz w:val="24"/>
      <w:szCs w:val="24"/>
      <w:lang w:val="es-ES" w:eastAsia="ja-JP"/>
    </w:rPr>
  </w:style>
  <w:style w:type="character" w:styleId="Hipervnculovisitado">
    <w:name w:val="FollowedHyperlink"/>
    <w:rsid w:val="00246155"/>
    <w:rPr>
      <w:color w:val="606420"/>
      <w:u w:val="single"/>
    </w:rPr>
  </w:style>
  <w:style w:type="paragraph" w:styleId="Prrafodelista">
    <w:name w:val="List Paragraph"/>
    <w:basedOn w:val="Normal"/>
    <w:qFormat/>
    <w:rsid w:val="00246155"/>
    <w:pPr>
      <w:shd w:val="clear" w:color="auto" w:fill="auto"/>
      <w:ind w:left="720"/>
      <w:contextualSpacing/>
    </w:pPr>
    <w:rPr>
      <w:rFonts w:ascii="Verdana" w:hAnsi="Verdana"/>
      <w:sz w:val="24"/>
      <w:szCs w:val="24"/>
      <w:lang w:val="es-ES"/>
    </w:rPr>
  </w:style>
  <w:style w:type="paragraph" w:customStyle="1" w:styleId="Default">
    <w:name w:val="Default"/>
    <w:rsid w:val="002461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6970"/>
    <w:pPr>
      <w:shd w:val="clear" w:color="auto" w:fill="FFFFFF"/>
    </w:pPr>
    <w:rPr>
      <w:lang w:val="es-ES_tradnl"/>
    </w:rPr>
  </w:style>
  <w:style w:type="paragraph" w:styleId="Ttulo1">
    <w:name w:val="heading 1"/>
    <w:next w:val="Normal"/>
    <w:qFormat/>
    <w:rsid w:val="00246155"/>
    <w:pPr>
      <w:outlineLvl w:val="0"/>
    </w:pPr>
    <w:rPr>
      <w:rFonts w:ascii="Tms Rmn" w:hAnsi="Tms Rmn"/>
      <w:noProof/>
    </w:rPr>
  </w:style>
  <w:style w:type="paragraph" w:styleId="Ttulo2">
    <w:name w:val="heading 2"/>
    <w:next w:val="Normal"/>
    <w:qFormat/>
    <w:rsid w:val="00246155"/>
    <w:pPr>
      <w:outlineLvl w:val="1"/>
    </w:pPr>
    <w:rPr>
      <w:rFonts w:ascii="Tms Rmn" w:hAnsi="Tms Rmn"/>
      <w:noProof/>
    </w:rPr>
  </w:style>
  <w:style w:type="paragraph" w:styleId="Ttulo3">
    <w:name w:val="heading 3"/>
    <w:next w:val="Normal"/>
    <w:qFormat/>
    <w:rsid w:val="00246155"/>
    <w:pPr>
      <w:outlineLvl w:val="2"/>
    </w:pPr>
    <w:rPr>
      <w:rFonts w:ascii="Tms Rmn" w:hAnsi="Tms Rmn"/>
      <w:noProof/>
    </w:rPr>
  </w:style>
  <w:style w:type="paragraph" w:styleId="Ttulo4">
    <w:name w:val="heading 4"/>
    <w:basedOn w:val="Normal"/>
    <w:next w:val="Normal"/>
    <w:qFormat/>
    <w:rsid w:val="00246155"/>
    <w:pPr>
      <w:keepNext/>
      <w:spacing w:before="120" w:after="120" w:line="240" w:lineRule="atLeast"/>
      <w:ind w:left="1276" w:right="1013"/>
      <w:jc w:val="both"/>
      <w:outlineLvl w:val="3"/>
    </w:pPr>
    <w:rPr>
      <w:rFonts w:ascii="Helv" w:hAnsi="Helv"/>
      <w:b/>
      <w:color w:val="000000"/>
      <w:sz w:val="18"/>
    </w:rPr>
  </w:style>
  <w:style w:type="paragraph" w:styleId="Ttulo5">
    <w:name w:val="heading 5"/>
    <w:next w:val="Normal"/>
    <w:qFormat/>
    <w:rsid w:val="00246155"/>
    <w:pPr>
      <w:outlineLvl w:val="4"/>
    </w:pPr>
    <w:rPr>
      <w:rFonts w:ascii="Tms Rmn" w:hAnsi="Tms Rmn"/>
      <w:noProof/>
    </w:rPr>
  </w:style>
  <w:style w:type="paragraph" w:styleId="Ttulo6">
    <w:name w:val="heading 6"/>
    <w:basedOn w:val="Normal"/>
    <w:next w:val="Normal"/>
    <w:qFormat/>
    <w:rsid w:val="00246155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</w:tabs>
      <w:spacing w:before="140"/>
      <w:ind w:left="113"/>
      <w:outlineLvl w:val="5"/>
    </w:pPr>
    <w:rPr>
      <w:rFonts w:ascii="Arial" w:hAnsi="Arial"/>
      <w:b/>
      <w:color w:val="000000"/>
      <w:sz w:val="16"/>
    </w:rPr>
  </w:style>
  <w:style w:type="paragraph" w:styleId="Ttulo7">
    <w:name w:val="heading 7"/>
    <w:basedOn w:val="Normal"/>
    <w:next w:val="Normal"/>
    <w:qFormat/>
    <w:rsid w:val="002461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</w:tabs>
      <w:outlineLvl w:val="6"/>
    </w:pPr>
    <w:rPr>
      <w:rFonts w:ascii="Arial" w:hAnsi="Arial"/>
      <w:b/>
      <w:color w:val="000000"/>
      <w:sz w:val="16"/>
    </w:rPr>
  </w:style>
  <w:style w:type="paragraph" w:styleId="Ttulo8">
    <w:name w:val="heading 8"/>
    <w:basedOn w:val="Normal"/>
    <w:next w:val="Normal"/>
    <w:qFormat/>
    <w:rsid w:val="002461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  <w:tab w:val="left" w:pos="0"/>
        <w:tab w:val="left" w:pos="40"/>
      </w:tabs>
      <w:spacing w:after="20"/>
      <w:ind w:left="34"/>
      <w:outlineLvl w:val="7"/>
    </w:pPr>
    <w:rPr>
      <w:rFonts w:ascii="Arial" w:hAnsi="Arial"/>
      <w:b/>
      <w:color w:val="000000"/>
      <w:sz w:val="16"/>
    </w:rPr>
  </w:style>
  <w:style w:type="paragraph" w:styleId="Ttulo9">
    <w:name w:val="heading 9"/>
    <w:next w:val="Normal"/>
    <w:qFormat/>
    <w:rsid w:val="00246155"/>
    <w:pPr>
      <w:outlineLvl w:val="8"/>
    </w:pPr>
    <w:rPr>
      <w:rFonts w:ascii="Tms Rmn" w:hAnsi="Tms Rm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246155"/>
    <w:pPr>
      <w:tabs>
        <w:tab w:val="left" w:pos="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0"/>
        <w:tab w:val="left" w:pos="567"/>
        <w:tab w:val="left" w:pos="720"/>
        <w:tab w:val="left" w:pos="0"/>
        <w:tab w:val="left" w:pos="567"/>
        <w:tab w:val="left" w:pos="720"/>
        <w:tab w:val="left" w:pos="0"/>
        <w:tab w:val="left" w:pos="567"/>
        <w:tab w:val="left" w:pos="720"/>
      </w:tabs>
      <w:spacing w:before="100" w:after="100"/>
      <w:ind w:left="567" w:right="669"/>
      <w:jc w:val="center"/>
    </w:pPr>
    <w:rPr>
      <w:rFonts w:ascii="Arial" w:hAnsi="Arial"/>
      <w:b/>
      <w:color w:val="000000"/>
      <w:sz w:val="16"/>
      <w:u w:val="single"/>
    </w:rPr>
  </w:style>
  <w:style w:type="paragraph" w:styleId="Textodebloque">
    <w:name w:val="Block Text"/>
    <w:basedOn w:val="Normal"/>
    <w:rsid w:val="00246155"/>
    <w:pPr>
      <w:tabs>
        <w:tab w:val="left" w:pos="0"/>
        <w:tab w:val="left" w:pos="720"/>
        <w:tab w:val="left" w:pos="7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0"/>
        <w:tab w:val="left" w:pos="720"/>
        <w:tab w:val="left" w:pos="783"/>
        <w:tab w:val="left" w:pos="0"/>
        <w:tab w:val="left" w:pos="720"/>
        <w:tab w:val="left" w:pos="783"/>
        <w:tab w:val="left" w:pos="0"/>
        <w:tab w:val="left" w:pos="720"/>
        <w:tab w:val="left" w:pos="783"/>
      </w:tabs>
      <w:spacing w:after="120" w:line="240" w:lineRule="atLeast"/>
      <w:ind w:left="783" w:right="872" w:firstLine="360"/>
      <w:jc w:val="both"/>
    </w:pPr>
    <w:rPr>
      <w:rFonts w:ascii="Helv" w:hAnsi="Helv"/>
      <w:color w:val="000000"/>
      <w:sz w:val="18"/>
    </w:rPr>
  </w:style>
  <w:style w:type="paragraph" w:styleId="Piedepgina">
    <w:name w:val="footer"/>
    <w:basedOn w:val="Normal"/>
    <w:rsid w:val="00246155"/>
    <w:pPr>
      <w:tabs>
        <w:tab w:val="center" w:pos="4252"/>
        <w:tab w:val="right" w:pos="8504"/>
      </w:tabs>
    </w:pPr>
    <w:rPr>
      <w:rFonts w:ascii="Tms Rmn" w:hAnsi="Tms Rmn"/>
    </w:rPr>
  </w:style>
  <w:style w:type="paragraph" w:styleId="Textoindependiente">
    <w:name w:val="Body Text"/>
    <w:basedOn w:val="Normal"/>
    <w:rsid w:val="00246155"/>
    <w:pPr>
      <w:tabs>
        <w:tab w:val="left" w:pos="0"/>
        <w:tab w:val="left" w:pos="873"/>
        <w:tab w:val="left" w:pos="1233"/>
        <w:tab w:val="left" w:pos="0"/>
        <w:tab w:val="left" w:pos="873"/>
        <w:tab w:val="left" w:pos="1233"/>
      </w:tabs>
      <w:spacing w:after="120" w:line="240" w:lineRule="atLeast"/>
      <w:ind w:right="1015"/>
      <w:jc w:val="both"/>
    </w:pPr>
    <w:rPr>
      <w:rFonts w:ascii="Helv" w:hAnsi="Helv"/>
      <w:color w:val="000000"/>
      <w:sz w:val="18"/>
    </w:rPr>
  </w:style>
  <w:style w:type="paragraph" w:styleId="Encabezado">
    <w:name w:val="header"/>
    <w:basedOn w:val="Normal"/>
    <w:rsid w:val="00246155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rsid w:val="00246155"/>
    <w:pPr>
      <w:spacing w:line="360" w:lineRule="auto"/>
      <w:ind w:right="567"/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246155"/>
  </w:style>
  <w:style w:type="paragraph" w:styleId="Mapadeldocumento">
    <w:name w:val="Document Map"/>
    <w:basedOn w:val="Normal"/>
    <w:rsid w:val="00246155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46155"/>
    <w:pPr>
      <w:spacing w:after="120" w:line="360" w:lineRule="auto"/>
      <w:ind w:left="709"/>
      <w:jc w:val="both"/>
    </w:pPr>
    <w:rPr>
      <w:rFonts w:ascii="Helv" w:hAnsi="Helv"/>
      <w:i/>
      <w:color w:val="FF0000"/>
      <w:sz w:val="18"/>
    </w:rPr>
  </w:style>
  <w:style w:type="paragraph" w:styleId="Sangra2detindependiente">
    <w:name w:val="Body Text Indent 2"/>
    <w:basedOn w:val="Normal"/>
    <w:rsid w:val="00246155"/>
    <w:pPr>
      <w:spacing w:after="120"/>
      <w:ind w:left="709"/>
      <w:jc w:val="both"/>
    </w:pPr>
    <w:rPr>
      <w:rFonts w:ascii="Helv" w:hAnsi="Helv"/>
      <w:b/>
      <w:i/>
      <w:color w:val="FF0000"/>
      <w:sz w:val="18"/>
      <w:u w:val="single"/>
    </w:rPr>
  </w:style>
  <w:style w:type="paragraph" w:styleId="Textoindependiente2">
    <w:name w:val="Body Text 2"/>
    <w:basedOn w:val="Normal"/>
    <w:rsid w:val="00246155"/>
    <w:pPr>
      <w:tabs>
        <w:tab w:val="left" w:pos="1134"/>
      </w:tabs>
      <w:spacing w:after="120" w:line="360" w:lineRule="auto"/>
      <w:jc w:val="both"/>
    </w:pPr>
    <w:rPr>
      <w:noProof/>
      <w:color w:val="000000"/>
      <w:sz w:val="24"/>
    </w:rPr>
  </w:style>
  <w:style w:type="paragraph" w:styleId="Sangra3detindependiente">
    <w:name w:val="Body Text Indent 3"/>
    <w:basedOn w:val="Normal"/>
    <w:rsid w:val="00246155"/>
    <w:pPr>
      <w:spacing w:after="120"/>
      <w:ind w:left="709"/>
      <w:jc w:val="both"/>
    </w:pPr>
    <w:rPr>
      <w:rFonts w:ascii="Helv" w:hAnsi="Helv"/>
      <w:color w:val="FF0000"/>
      <w:sz w:val="18"/>
    </w:rPr>
  </w:style>
  <w:style w:type="paragraph" w:styleId="Ttulo">
    <w:name w:val="Title"/>
    <w:basedOn w:val="Normal"/>
    <w:qFormat/>
    <w:rsid w:val="00246155"/>
    <w:pPr>
      <w:jc w:val="center"/>
    </w:pPr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rsid w:val="00246155"/>
    <w:pPr>
      <w:shd w:val="clear" w:color="auto" w:fill="FFFFFF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6155"/>
    <w:rPr>
      <w:color w:val="0000FF"/>
      <w:u w:val="single"/>
    </w:rPr>
  </w:style>
  <w:style w:type="character" w:customStyle="1" w:styleId="estilocorreo17">
    <w:name w:val="estilocorreo17"/>
    <w:rsid w:val="00246155"/>
    <w:rPr>
      <w:rFonts w:ascii="Arial" w:hAnsi="Arial" w:cs="Arial" w:hint="default"/>
      <w:color w:val="auto"/>
      <w:sz w:val="20"/>
      <w:szCs w:val="20"/>
    </w:rPr>
  </w:style>
  <w:style w:type="paragraph" w:styleId="Textodeglobo">
    <w:name w:val="Balloon Text"/>
    <w:basedOn w:val="Normal"/>
    <w:rsid w:val="00246155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rsid w:val="00246155"/>
    <w:pPr>
      <w:widowControl w:val="0"/>
      <w:shd w:val="clear" w:color="auto" w:fill="auto"/>
      <w:autoSpaceDE w:val="0"/>
      <w:autoSpaceDN w:val="0"/>
      <w:adjustRightInd w:val="0"/>
      <w:spacing w:line="245" w:lineRule="exact"/>
    </w:pPr>
    <w:rPr>
      <w:rFonts w:ascii="Century Gothic" w:eastAsia="MS Mincho" w:hAnsi="Century Gothic"/>
      <w:sz w:val="24"/>
      <w:szCs w:val="24"/>
      <w:lang w:val="es-ES" w:eastAsia="ja-JP"/>
    </w:rPr>
  </w:style>
  <w:style w:type="character" w:customStyle="1" w:styleId="FontStyle95">
    <w:name w:val="Font Style95"/>
    <w:rsid w:val="00246155"/>
    <w:rPr>
      <w:rFonts w:ascii="Century Gothic" w:hAnsi="Century Gothic" w:cs="Century Gothic"/>
      <w:color w:val="000000"/>
      <w:sz w:val="18"/>
      <w:szCs w:val="18"/>
    </w:rPr>
  </w:style>
  <w:style w:type="paragraph" w:customStyle="1" w:styleId="Style30">
    <w:name w:val="Style30"/>
    <w:basedOn w:val="Normal"/>
    <w:rsid w:val="00246155"/>
    <w:pPr>
      <w:widowControl w:val="0"/>
      <w:shd w:val="clear" w:color="auto" w:fill="auto"/>
      <w:autoSpaceDE w:val="0"/>
      <w:autoSpaceDN w:val="0"/>
      <w:adjustRightInd w:val="0"/>
      <w:spacing w:line="245" w:lineRule="exact"/>
      <w:jc w:val="both"/>
    </w:pPr>
    <w:rPr>
      <w:rFonts w:ascii="Century Gothic" w:eastAsia="MS Mincho" w:hAnsi="Century Gothic"/>
      <w:sz w:val="24"/>
      <w:szCs w:val="24"/>
      <w:lang w:val="es-ES" w:eastAsia="ja-JP"/>
    </w:rPr>
  </w:style>
  <w:style w:type="character" w:styleId="Hipervnculovisitado">
    <w:name w:val="FollowedHyperlink"/>
    <w:rsid w:val="00246155"/>
    <w:rPr>
      <w:color w:val="606420"/>
      <w:u w:val="single"/>
    </w:rPr>
  </w:style>
  <w:style w:type="paragraph" w:styleId="Prrafodelista">
    <w:name w:val="List Paragraph"/>
    <w:basedOn w:val="Normal"/>
    <w:qFormat/>
    <w:rsid w:val="00246155"/>
    <w:pPr>
      <w:shd w:val="clear" w:color="auto" w:fill="auto"/>
      <w:ind w:left="720"/>
      <w:contextualSpacing/>
    </w:pPr>
    <w:rPr>
      <w:rFonts w:ascii="Verdana" w:hAnsi="Verdana"/>
      <w:sz w:val="24"/>
      <w:szCs w:val="24"/>
      <w:lang w:val="es-ES"/>
    </w:rPr>
  </w:style>
  <w:style w:type="paragraph" w:customStyle="1" w:styleId="Default">
    <w:name w:val="Default"/>
    <w:rsid w:val="002461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ministros.andep@navarra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trataciones.navarr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trataciones.navarra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20F8-9AAF-4BEA-BF17-2FC065D6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5</Pages>
  <Words>2167</Words>
  <Characters>11921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D.G.A.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D.G.A.</dc:creator>
  <cp:lastModifiedBy>x053670</cp:lastModifiedBy>
  <cp:revision>184</cp:revision>
  <cp:lastPrinted>2019-11-21T10:35:00Z</cp:lastPrinted>
  <dcterms:created xsi:type="dcterms:W3CDTF">2019-02-15T13:00:00Z</dcterms:created>
  <dcterms:modified xsi:type="dcterms:W3CDTF">2019-11-26T08:39:00Z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