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9DC" w:rsidRPr="000369DC" w:rsidRDefault="000369DC" w:rsidP="000369DC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76"/>
      <w:r w:rsidRPr="000369DC">
        <w:rPr>
          <w:rFonts w:ascii="Arial" w:hAnsi="Arial"/>
          <w:b/>
          <w:snapToGrid w:val="0"/>
          <w:u w:val="single"/>
        </w:rPr>
        <w:t>ANEXO II:</w:t>
      </w:r>
      <w:bookmarkEnd w:id="0"/>
    </w:p>
    <w:p w:rsidR="000369DC" w:rsidRPr="000369DC" w:rsidRDefault="000369DC" w:rsidP="000369DC">
      <w:pPr>
        <w:keepNext/>
        <w:suppressAutoHyphens/>
        <w:spacing w:before="120" w:after="240" w:line="320" w:lineRule="exact"/>
        <w:ind w:left="900" w:right="1434"/>
        <w:jc w:val="center"/>
        <w:outlineLvl w:val="1"/>
        <w:rPr>
          <w:rFonts w:ascii="Arial" w:hAnsi="Arial" w:cs="Arial"/>
          <w:b/>
          <w:bCs/>
          <w:iCs/>
          <w:sz w:val="22"/>
          <w:szCs w:val="22"/>
        </w:rPr>
      </w:pPr>
      <w:bookmarkStart w:id="1" w:name="_Toc24962177"/>
      <w:r w:rsidRPr="000369DC">
        <w:rPr>
          <w:rFonts w:ascii="Arial" w:hAnsi="Arial" w:cs="Arial"/>
          <w:b/>
          <w:bCs/>
          <w:iCs/>
          <w:sz w:val="22"/>
          <w:szCs w:val="22"/>
        </w:rPr>
        <w:t>DECLARACIÓN RESPONSABLE</w:t>
      </w:r>
      <w:bookmarkEnd w:id="1"/>
      <w:r w:rsidRPr="000369DC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:rsidR="000369DC" w:rsidRPr="000369DC" w:rsidRDefault="000369DC" w:rsidP="000369DC">
      <w:pPr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  <w:r w:rsidRPr="000369DC">
        <w:rPr>
          <w:rFonts w:ascii="Arial" w:eastAsia="Calibri" w:hAnsi="Arial"/>
          <w:i/>
          <w:snapToGrid w:val="0"/>
          <w:lang w:eastAsia="en-US"/>
        </w:rPr>
        <w:t>(Incluir en el sobre A)</w:t>
      </w:r>
    </w:p>
    <w:p w:rsidR="000369DC" w:rsidRPr="000369DC" w:rsidRDefault="000369DC" w:rsidP="000369DC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0369DC" w:rsidRPr="000369DC" w:rsidRDefault="000369DC" w:rsidP="000369DC">
      <w:pPr>
        <w:suppressAutoHyphens/>
        <w:spacing w:before="120" w:after="240" w:line="276" w:lineRule="auto"/>
        <w:ind w:firstLine="539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0369DC">
        <w:rPr>
          <w:rFonts w:ascii="Arial" w:eastAsia="Calibri" w:hAnsi="Arial" w:cs="Arial"/>
          <w:lang w:eastAsia="en-US"/>
        </w:rPr>
        <w:t>Zizur</w:t>
      </w:r>
      <w:proofErr w:type="spellEnd"/>
      <w:r w:rsidRPr="000369DC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0369DC">
        <w:rPr>
          <w:rFonts w:ascii="Arial" w:eastAsia="Calibri" w:hAnsi="Arial" w:cs="Arial"/>
          <w:lang w:eastAsia="en-US"/>
        </w:rPr>
        <w:t>Belascoáin</w:t>
      </w:r>
      <w:proofErr w:type="spellEnd"/>
      <w:r w:rsidRPr="000369DC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0369DC">
        <w:rPr>
          <w:rFonts w:ascii="Arial" w:eastAsia="Calibri" w:hAnsi="Arial" w:cs="Arial"/>
          <w:lang w:eastAsia="en-US"/>
        </w:rPr>
        <w:t>Orkoien</w:t>
      </w:r>
      <w:proofErr w:type="spellEnd"/>
      <w:r w:rsidRPr="000369DC">
        <w:rPr>
          <w:rFonts w:ascii="Arial" w:eastAsia="Calibri" w:hAnsi="Arial" w:cs="Arial"/>
          <w:lang w:eastAsia="en-US"/>
        </w:rPr>
        <w:t>-Arteta, declara: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>Que señala la siguiente dirección de correo electrónico en que efectuar las notificaciones relacionadas con cualquier fase del procedimiento: ..................................................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 Que reúne los requisitos de capacidad jurídica y de obrar exigidos en </w:t>
      </w:r>
      <w:smartTag w:uri="urn:schemas-microsoft-com:office:smarttags" w:element="PersonName">
        <w:smartTagPr>
          <w:attr w:name="ProductID" w:val="La Ley Foral"/>
        </w:smartTagPr>
        <w:r w:rsidRPr="000369DC">
          <w:rPr>
            <w:rFonts w:ascii="Arial" w:eastAsia="Calibri" w:hAnsi="Arial" w:cs="Arial"/>
            <w:lang w:eastAsia="en-US"/>
          </w:rPr>
          <w:t>la Ley Foral</w:t>
        </w:r>
      </w:smartTag>
      <w:r w:rsidRPr="000369DC">
        <w:rPr>
          <w:rFonts w:ascii="Arial" w:eastAsia="Calibri" w:hAnsi="Arial" w:cs="Arial"/>
          <w:lang w:eastAsia="en-US"/>
        </w:rPr>
        <w:t xml:space="preserve"> de Contratos Públicos y, en su caso, que el  firmante ostenta la debida representación.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 Que reúne los requisitos exigidos de solvencia económica y financiera y técnica o profesional.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 Que no se halla incurso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0369DC">
          <w:rPr>
            <w:rFonts w:ascii="Arial" w:eastAsia="Calibri" w:hAnsi="Arial" w:cs="Arial"/>
            <w:lang w:eastAsia="en-US"/>
          </w:rPr>
          <w:t>la Ley Foral</w:t>
        </w:r>
      </w:smartTag>
      <w:r w:rsidRPr="000369DC">
        <w:rPr>
          <w:rFonts w:ascii="Arial" w:eastAsia="Calibri" w:hAnsi="Arial" w:cs="Arial"/>
          <w:lang w:eastAsia="en-US"/>
        </w:rPr>
        <w:t xml:space="preserve"> de Contratos Públicos.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Que se halla al corriente de sus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0369DC">
          <w:rPr>
            <w:rFonts w:ascii="Arial" w:eastAsia="Calibri" w:hAnsi="Arial" w:cs="Arial"/>
            <w:lang w:eastAsia="en-US"/>
          </w:rPr>
          <w:t>la Seguridad Social</w:t>
        </w:r>
      </w:smartTag>
      <w:r w:rsidRPr="000369DC">
        <w:rPr>
          <w:rFonts w:ascii="Arial" w:eastAsia="Calibri" w:hAnsi="Arial" w:cs="Arial"/>
          <w:lang w:eastAsia="en-US"/>
        </w:rPr>
        <w:t xml:space="preserve"> que le imponen las disposiciones vigentes.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>Que reúne el resto de requisitos legales para la ejecución de las prestaciones objeto del contrato, así como aquellos otros establecidos en el pliego regulador de la contratación.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 (</w:t>
      </w:r>
      <w:r w:rsidRPr="000369DC">
        <w:rPr>
          <w:rFonts w:ascii="Arial" w:eastAsia="Calibri" w:hAnsi="Arial" w:cs="Arial"/>
          <w:i/>
          <w:lang w:eastAsia="en-US"/>
        </w:rPr>
        <w:t>Marcar la casilla correspondiente</w:t>
      </w:r>
      <w:r w:rsidRPr="000369DC">
        <w:rPr>
          <w:rFonts w:ascii="Arial" w:eastAsia="Calibri" w:hAnsi="Arial" w:cs="Arial"/>
          <w:lang w:eastAsia="en-US"/>
        </w:rPr>
        <w:t>)</w:t>
      </w:r>
    </w:p>
    <w:p w:rsidR="000369DC" w:rsidRPr="000369DC" w:rsidRDefault="000369DC" w:rsidP="000369DC">
      <w:pPr>
        <w:suppressAutoHyphens/>
        <w:spacing w:before="120" w:after="240" w:line="276" w:lineRule="auto"/>
        <w:ind w:left="101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75565</wp:posOffset>
                </wp:positionV>
                <wp:extent cx="114300" cy="114300"/>
                <wp:effectExtent l="5080" t="6350" r="13970" b="1270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39pt;margin-top:5.9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" filled="f" fillcolor="#eaeaea"/>
            </w:pict>
          </mc:Fallback>
        </mc:AlternateContent>
      </w:r>
      <w:r w:rsidRPr="000369DC">
        <w:rPr>
          <w:rFonts w:ascii="Arial" w:eastAsia="Calibri" w:hAnsi="Arial" w:cs="Arial"/>
          <w:noProof/>
          <w:lang w:eastAsia="en-US"/>
        </w:rPr>
        <w:t>Que no tiene</w:t>
      </w:r>
      <w:r w:rsidRPr="000369DC">
        <w:rPr>
          <w:rFonts w:ascii="Arial" w:eastAsia="Calibri" w:hAnsi="Arial" w:cs="Arial"/>
          <w:lang w:eastAsia="en-US"/>
        </w:rPr>
        <w:t xml:space="preserve">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0369DC">
          <w:rPr>
            <w:rFonts w:ascii="Arial" w:eastAsia="Calibri" w:hAnsi="Arial" w:cs="Arial"/>
            <w:lang w:eastAsia="en-US"/>
          </w:rPr>
          <w:t>la Ley Foral</w:t>
        </w:r>
      </w:smartTag>
      <w:r w:rsidRPr="000369DC">
        <w:rPr>
          <w:rFonts w:ascii="Arial" w:eastAsia="Calibri" w:hAnsi="Arial" w:cs="Arial"/>
          <w:lang w:eastAsia="en-US"/>
        </w:rPr>
        <w:t xml:space="preserve"> de Contratos Públicos.</w:t>
      </w:r>
    </w:p>
    <w:p w:rsidR="000369DC" w:rsidRPr="000369DC" w:rsidRDefault="000369DC" w:rsidP="000369DC">
      <w:pPr>
        <w:suppressAutoHyphens/>
        <w:spacing w:before="120" w:after="240" w:line="276" w:lineRule="auto"/>
        <w:ind w:left="101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59690</wp:posOffset>
                </wp:positionV>
                <wp:extent cx="114300" cy="114300"/>
                <wp:effectExtent l="5080" t="12700" r="13970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39.75pt;margin-top:4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" filled="f" fillcolor="#eaeaea"/>
            </w:pict>
          </mc:Fallback>
        </mc:AlternateContent>
      </w:r>
      <w:r w:rsidRPr="000369DC">
        <w:rPr>
          <w:rFonts w:ascii="Arial" w:eastAsia="Calibri" w:hAnsi="Arial" w:cs="Arial"/>
          <w:lang w:eastAsia="en-US"/>
        </w:rPr>
        <w:t xml:space="preserve">Que tiene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0369DC">
          <w:rPr>
            <w:rFonts w:ascii="Arial" w:eastAsia="Calibri" w:hAnsi="Arial" w:cs="Arial"/>
            <w:lang w:eastAsia="en-US"/>
          </w:rPr>
          <w:t>la Ley Foral</w:t>
        </w:r>
      </w:smartTag>
      <w:r w:rsidRPr="000369DC">
        <w:rPr>
          <w:rFonts w:ascii="Arial" w:eastAsia="Calibri" w:hAnsi="Arial" w:cs="Arial"/>
          <w:lang w:eastAsia="en-US"/>
        </w:rPr>
        <w:t xml:space="preserve"> de Contratos Públicos, por lo que </w:t>
      </w:r>
      <w:r w:rsidRPr="000369DC">
        <w:rPr>
          <w:rFonts w:ascii="Arial" w:eastAsia="Calibri" w:hAnsi="Arial" w:cs="Arial"/>
          <w:b/>
          <w:u w:val="single"/>
          <w:lang w:eastAsia="en-US"/>
        </w:rPr>
        <w:t>se acompaña a la presente declaración una relación exhaustiva de las empresas vinculadas</w:t>
      </w:r>
      <w:r w:rsidRPr="000369DC">
        <w:rPr>
          <w:rFonts w:ascii="Arial" w:eastAsia="Calibri" w:hAnsi="Arial" w:cs="Arial"/>
          <w:lang w:eastAsia="en-US"/>
        </w:rPr>
        <w:t>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lastRenderedPageBreak/>
        <w:t>Que se halla al corriente en el cumplimiento de las obligaciones en materia de seguridad, salud en el trabajo, prevención de riesgos laborales y derechos de las personas con discapacidad impuestas por las disposiciones vigentes.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Que la persona licitadora acepta voluntariamente dar transparencia institucional a todos los datos derivados de los procesos de licitación, adjudicación y ejecución hasta su finalización, con exclusión de aquellos que resulten confidenciales. 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>En el caso de persona licitadora extranjera, que se somete a la jurisdicción de los tribunales españoles de cualquier orden para todas las incidencias que de modo directo o indirecto pudieran surgir del contrato, con renuncia, en su caso, al fuero jurisdiccional extranjero que pudiera corresponderle.</w:t>
      </w:r>
    </w:p>
    <w:p w:rsidR="000369DC" w:rsidRPr="000369DC" w:rsidRDefault="000369DC" w:rsidP="000369DC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14" w:hanging="357"/>
        <w:jc w:val="both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Que se somete al arbitraje de </w:t>
      </w:r>
      <w:smartTag w:uri="urn:schemas-microsoft-com:office:smarttags" w:element="PersonName">
        <w:smartTagPr>
          <w:attr w:name="ProductID" w:val="la Junta Arbitral"/>
        </w:smartTagPr>
        <w:r w:rsidRPr="000369DC">
          <w:rPr>
            <w:rFonts w:ascii="Arial" w:eastAsia="Calibri" w:hAnsi="Arial" w:cs="Arial"/>
            <w:lang w:eastAsia="en-US"/>
          </w:rPr>
          <w:t>la Junta Arbitral</w:t>
        </w:r>
      </w:smartTag>
      <w:r w:rsidRPr="000369DC">
        <w:rPr>
          <w:rFonts w:ascii="Arial" w:eastAsia="Calibri" w:hAnsi="Arial" w:cs="Arial"/>
          <w:lang w:eastAsia="en-US"/>
        </w:rPr>
        <w:t xml:space="preserve"> del Transporte en los litigios que, en relación con el contrato de transporte, puedan suscitarse con los usuarios del servicio, cuando dicho arbitraje sea instado por éstos conforme a lo que se señala en el artículo 9 del ROTT.</w:t>
      </w:r>
    </w:p>
    <w:p w:rsidR="000369DC" w:rsidRPr="000369DC" w:rsidRDefault="000369DC" w:rsidP="000369DC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  <w:r w:rsidRPr="000369DC">
        <w:rPr>
          <w:rFonts w:ascii="Arial" w:eastAsia="Calibri" w:hAnsi="Arial" w:cs="Arial"/>
          <w:lang w:eastAsia="en-US"/>
        </w:rPr>
        <w:t xml:space="preserve"> (Lugar, fecha y firma)</w:t>
      </w:r>
    </w:p>
    <w:p w:rsidR="000369DC" w:rsidRPr="000369DC" w:rsidRDefault="000369DC" w:rsidP="000369DC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518E"/>
    <w:multiLevelType w:val="hybridMultilevel"/>
    <w:tmpl w:val="472009C8"/>
    <w:lvl w:ilvl="0" w:tplc="FD16E160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color w:val="auto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9DC"/>
    <w:rsid w:val="000369DC"/>
    <w:rsid w:val="001C3CA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2019-12-02T12:10:00Z</dcterms:created>
  <dcterms:modified xsi:type="dcterms:W3CDTF">2019-12-02T12:11:00Z</dcterms:modified>
</cp:coreProperties>
</file>