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997646" w14:textId="77777777" w:rsidR="008C624A" w:rsidRPr="00C12074" w:rsidRDefault="008C624A" w:rsidP="008C624A">
      <w:pPr>
        <w:spacing w:after="200" w:line="276" w:lineRule="auto"/>
        <w:jc w:val="center"/>
        <w:rPr>
          <w:rFonts w:ascii="Arial" w:hAnsi="Arial" w:cs="Arial"/>
          <w:b/>
          <w:sz w:val="22"/>
          <w:szCs w:val="22"/>
          <w:lang w:val="pt-PT"/>
        </w:rPr>
      </w:pPr>
      <w:r w:rsidRPr="00C12074">
        <w:rPr>
          <w:rFonts w:ascii="Arial" w:hAnsi="Arial" w:cs="Arial"/>
          <w:b/>
          <w:sz w:val="22"/>
          <w:szCs w:val="22"/>
          <w:lang w:val="pt-PT"/>
        </w:rPr>
        <w:t>ACTA DE CALIFICACIÓN SOBRE B</w:t>
      </w:r>
    </w:p>
    <w:p w14:paraId="155B399E" w14:textId="77777777" w:rsidR="008C624A" w:rsidRPr="00C12074" w:rsidRDefault="008C624A" w:rsidP="008C624A">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after="120" w:line="240" w:lineRule="exact"/>
        <w:jc w:val="center"/>
        <w:rPr>
          <w:rFonts w:ascii="Arial" w:hAnsi="Arial" w:cs="Arial"/>
          <w:b/>
          <w:sz w:val="22"/>
          <w:szCs w:val="22"/>
          <w:lang w:val="es-ES"/>
        </w:rPr>
      </w:pPr>
      <w:r w:rsidRPr="00C12074">
        <w:rPr>
          <w:rFonts w:ascii="Arial" w:hAnsi="Arial" w:cs="Arial"/>
          <w:b/>
          <w:sz w:val="22"/>
          <w:szCs w:val="22"/>
        </w:rPr>
        <w:t>Licitación para la contratación del servicio:</w:t>
      </w:r>
    </w:p>
    <w:p w14:paraId="67BE223C" w14:textId="52006626" w:rsidR="008C624A" w:rsidRPr="00C12074" w:rsidRDefault="002E7947" w:rsidP="00AC04B2">
      <w:pPr>
        <w:pBdr>
          <w:bottom w:val="single" w:sz="4" w:space="1" w:color="auto"/>
        </w:pBdr>
        <w:spacing w:line="360" w:lineRule="exact"/>
        <w:jc w:val="center"/>
        <w:rPr>
          <w:rFonts w:ascii="Arial" w:hAnsi="Arial" w:cs="Arial"/>
          <w:b/>
          <w:sz w:val="22"/>
          <w:szCs w:val="22"/>
          <w:lang w:val="es-ES"/>
        </w:rPr>
      </w:pPr>
      <w:r w:rsidRPr="00C12074">
        <w:rPr>
          <w:rFonts w:ascii="Arial" w:hAnsi="Arial" w:cs="Arial"/>
          <w:b/>
          <w:sz w:val="22"/>
          <w:szCs w:val="22"/>
          <w:lang w:val="es-ES"/>
        </w:rPr>
        <w:t>“</w:t>
      </w:r>
      <w:r w:rsidR="00AC04B2" w:rsidRPr="00C12074">
        <w:rPr>
          <w:rFonts w:ascii="Arial" w:hAnsi="Arial" w:cs="Arial"/>
          <w:b/>
          <w:sz w:val="22"/>
          <w:szCs w:val="22"/>
          <w:lang w:val="es-ES"/>
        </w:rPr>
        <w:t xml:space="preserve">REDACCIÓN Y, EN SU CASO, DIRECCIÓN DE LAS OBRAS DE UN CENTRO DE DÍA EN AYEGUI-AIEGI” </w:t>
      </w:r>
    </w:p>
    <w:p w14:paraId="04344EB6" w14:textId="77777777" w:rsidR="00C418D1" w:rsidRPr="00C12074" w:rsidRDefault="00C418D1" w:rsidP="00C418D1">
      <w:pPr>
        <w:pBdr>
          <w:bottom w:val="single" w:sz="4" w:space="1" w:color="auto"/>
        </w:pBdr>
        <w:spacing w:line="360" w:lineRule="exact"/>
        <w:jc w:val="center"/>
        <w:rPr>
          <w:rFonts w:ascii="Arial" w:hAnsi="Arial" w:cs="Arial"/>
          <w:b/>
          <w:sz w:val="22"/>
          <w:szCs w:val="22"/>
        </w:rPr>
      </w:pPr>
    </w:p>
    <w:p w14:paraId="65BC59B5" w14:textId="2A3DF26A" w:rsidR="008C624A" w:rsidRPr="00C12074" w:rsidRDefault="00AC04B2" w:rsidP="008C624A">
      <w:pPr>
        <w:pBdr>
          <w:top w:val="single" w:sz="4" w:space="1" w:color="auto"/>
          <w:left w:val="single" w:sz="4" w:space="4" w:color="auto"/>
          <w:bottom w:val="single" w:sz="4" w:space="1" w:color="auto"/>
          <w:right w:val="single" w:sz="4" w:space="4" w:color="auto"/>
        </w:pBd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276" w:lineRule="auto"/>
        <w:jc w:val="center"/>
        <w:rPr>
          <w:rFonts w:ascii="Arial" w:hAnsi="Arial" w:cs="Arial"/>
          <w:sz w:val="22"/>
          <w:szCs w:val="22"/>
        </w:rPr>
      </w:pPr>
      <w:r w:rsidRPr="00C12074">
        <w:rPr>
          <w:rFonts w:ascii="Arial" w:hAnsi="Arial" w:cs="Arial"/>
          <w:sz w:val="22"/>
          <w:szCs w:val="22"/>
        </w:rPr>
        <w:t>Ayegui-Aiegi</w:t>
      </w:r>
      <w:r w:rsidR="00C418D1" w:rsidRPr="00C12074">
        <w:rPr>
          <w:rFonts w:ascii="Arial" w:hAnsi="Arial" w:cs="Arial"/>
          <w:sz w:val="22"/>
          <w:szCs w:val="22"/>
        </w:rPr>
        <w:t xml:space="preserve">, </w:t>
      </w:r>
      <w:r w:rsidR="008D7DBB" w:rsidRPr="00C12074">
        <w:rPr>
          <w:rFonts w:ascii="Arial" w:hAnsi="Arial" w:cs="Arial"/>
          <w:sz w:val="22"/>
          <w:szCs w:val="22"/>
        </w:rPr>
        <w:t>18</w:t>
      </w:r>
      <w:r w:rsidR="00CB44DC" w:rsidRPr="00C12074">
        <w:rPr>
          <w:rFonts w:ascii="Arial" w:hAnsi="Arial" w:cs="Arial"/>
          <w:sz w:val="22"/>
          <w:szCs w:val="22"/>
        </w:rPr>
        <w:t xml:space="preserve"> </w:t>
      </w:r>
      <w:r w:rsidR="008C624A" w:rsidRPr="00C12074">
        <w:rPr>
          <w:rFonts w:ascii="Arial" w:hAnsi="Arial" w:cs="Arial"/>
          <w:sz w:val="22"/>
          <w:szCs w:val="22"/>
        </w:rPr>
        <w:t>de</w:t>
      </w:r>
      <w:r w:rsidR="0093078D" w:rsidRPr="00C12074">
        <w:rPr>
          <w:rFonts w:ascii="Arial" w:hAnsi="Arial" w:cs="Arial"/>
          <w:sz w:val="22"/>
          <w:szCs w:val="22"/>
        </w:rPr>
        <w:t xml:space="preserve"> </w:t>
      </w:r>
      <w:r w:rsidRPr="00C12074">
        <w:rPr>
          <w:rFonts w:ascii="Arial" w:hAnsi="Arial" w:cs="Arial"/>
          <w:sz w:val="22"/>
          <w:szCs w:val="22"/>
        </w:rPr>
        <w:t>septiembre de 2024</w:t>
      </w:r>
    </w:p>
    <w:p w14:paraId="05CA5A6F" w14:textId="77777777" w:rsidR="008C624A" w:rsidRPr="00C12074" w:rsidRDefault="008C624A" w:rsidP="008C624A">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276" w:lineRule="auto"/>
        <w:jc w:val="center"/>
        <w:rPr>
          <w:rFonts w:ascii="Arial" w:hAnsi="Arial" w:cs="Arial"/>
          <w:sz w:val="22"/>
          <w:szCs w:val="22"/>
          <w:lang w:val="es-ES"/>
        </w:rPr>
      </w:pPr>
    </w:p>
    <w:p w14:paraId="3EFC1A75" w14:textId="5DADD880" w:rsidR="00C418D1" w:rsidRPr="00C12074" w:rsidRDefault="00C418D1" w:rsidP="00CB44DC">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jc w:val="both"/>
        <w:rPr>
          <w:rFonts w:ascii="Arial" w:hAnsi="Arial" w:cs="Arial"/>
          <w:sz w:val="22"/>
          <w:szCs w:val="22"/>
        </w:rPr>
      </w:pPr>
      <w:r w:rsidRPr="00C12074">
        <w:rPr>
          <w:rFonts w:ascii="Arial" w:hAnsi="Arial" w:cs="Arial"/>
          <w:sz w:val="22"/>
          <w:szCs w:val="22"/>
          <w:lang w:val="es-ES"/>
        </w:rPr>
        <w:tab/>
        <w:t xml:space="preserve">El día </w:t>
      </w:r>
      <w:r w:rsidR="0097671D" w:rsidRPr="00C12074">
        <w:rPr>
          <w:rFonts w:ascii="Arial" w:hAnsi="Arial" w:cs="Arial"/>
          <w:sz w:val="22"/>
          <w:szCs w:val="22"/>
          <w:lang w:val="es-ES"/>
        </w:rPr>
        <w:t>27 de agosto, a las 12 horas,</w:t>
      </w:r>
      <w:r w:rsidR="00AC04B2" w:rsidRPr="00C12074">
        <w:rPr>
          <w:rFonts w:ascii="Arial" w:hAnsi="Arial" w:cs="Arial"/>
          <w:sz w:val="22"/>
          <w:szCs w:val="22"/>
          <w:lang w:val="es-ES"/>
        </w:rPr>
        <w:t xml:space="preserve"> </w:t>
      </w:r>
      <w:r w:rsidRPr="00C12074">
        <w:rPr>
          <w:rFonts w:ascii="Arial" w:hAnsi="Arial" w:cs="Arial"/>
          <w:sz w:val="22"/>
          <w:szCs w:val="22"/>
          <w:lang w:val="es-ES"/>
        </w:rPr>
        <w:t xml:space="preserve">se procedió </w:t>
      </w:r>
      <w:r w:rsidRPr="00C12074">
        <w:rPr>
          <w:rFonts w:ascii="Arial" w:hAnsi="Arial" w:cs="Arial"/>
          <w:sz w:val="22"/>
          <w:szCs w:val="22"/>
        </w:rPr>
        <w:t>a la apertura, a través de</w:t>
      </w:r>
      <w:r w:rsidR="00AC04B2" w:rsidRPr="00C12074">
        <w:rPr>
          <w:rFonts w:ascii="Arial" w:hAnsi="Arial" w:cs="Arial"/>
          <w:sz w:val="22"/>
          <w:szCs w:val="22"/>
        </w:rPr>
        <w:t xml:space="preserve"> la plataforma de contratación </w:t>
      </w:r>
      <w:r w:rsidR="0097671D" w:rsidRPr="00C12074">
        <w:rPr>
          <w:rFonts w:ascii="Arial" w:hAnsi="Arial" w:cs="Arial"/>
          <w:sz w:val="22"/>
          <w:szCs w:val="22"/>
        </w:rPr>
        <w:t xml:space="preserve">electrónica </w:t>
      </w:r>
      <w:r w:rsidR="00AC04B2" w:rsidRPr="00C12074">
        <w:rPr>
          <w:rFonts w:ascii="Arial" w:hAnsi="Arial" w:cs="Arial"/>
          <w:sz w:val="22"/>
          <w:szCs w:val="22"/>
        </w:rPr>
        <w:t xml:space="preserve">PLENA, </w:t>
      </w:r>
      <w:r w:rsidRPr="00C12074">
        <w:rPr>
          <w:rFonts w:ascii="Arial" w:hAnsi="Arial" w:cs="Arial"/>
          <w:sz w:val="22"/>
          <w:szCs w:val="22"/>
        </w:rPr>
        <w:t>de los Sobres B “Propuesta de criterios cualitativos” presentados a la licitación referenciada.</w:t>
      </w:r>
    </w:p>
    <w:p w14:paraId="688FD4F1" w14:textId="77777777" w:rsidR="00C418D1" w:rsidRPr="00C12074" w:rsidRDefault="00C418D1" w:rsidP="00CB44DC">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jc w:val="both"/>
        <w:rPr>
          <w:rFonts w:ascii="Arial" w:hAnsi="Arial" w:cs="Arial"/>
          <w:sz w:val="22"/>
          <w:szCs w:val="22"/>
        </w:rPr>
      </w:pPr>
    </w:p>
    <w:p w14:paraId="70E9049A" w14:textId="77777777" w:rsidR="00C418D1" w:rsidRPr="00C12074" w:rsidRDefault="00C418D1" w:rsidP="00CB44DC">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both"/>
        <w:rPr>
          <w:rFonts w:ascii="Arial" w:hAnsi="Arial" w:cs="Arial"/>
          <w:sz w:val="22"/>
          <w:szCs w:val="22"/>
        </w:rPr>
      </w:pPr>
      <w:r w:rsidRPr="00C12074">
        <w:rPr>
          <w:rFonts w:ascii="Arial" w:hAnsi="Arial" w:cs="Arial"/>
          <w:sz w:val="22"/>
          <w:szCs w:val="22"/>
          <w:lang w:val="es-ES"/>
        </w:rPr>
        <w:tab/>
      </w:r>
      <w:r w:rsidRPr="00C12074">
        <w:rPr>
          <w:rFonts w:ascii="Arial" w:hAnsi="Arial" w:cs="Arial"/>
          <w:sz w:val="22"/>
          <w:szCs w:val="22"/>
        </w:rPr>
        <w:t>Las personas integrantes de la mesa de contratación encomiendan a continuación el análisis y evaluación de las ofertas presentadas a:</w:t>
      </w:r>
    </w:p>
    <w:p w14:paraId="36628D18" w14:textId="77777777" w:rsidR="00C418D1" w:rsidRPr="00C12074" w:rsidRDefault="00C418D1" w:rsidP="00CB44DC">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both"/>
        <w:rPr>
          <w:rFonts w:ascii="Arial" w:hAnsi="Arial" w:cs="Arial"/>
          <w:sz w:val="22"/>
          <w:szCs w:val="22"/>
        </w:rPr>
      </w:pPr>
    </w:p>
    <w:p w14:paraId="0839AD5E" w14:textId="0E31508C" w:rsidR="00F41C53" w:rsidRPr="00C12074" w:rsidRDefault="00320F62" w:rsidP="00AC04B2">
      <w:pPr>
        <w:pStyle w:val="Prrafodelista"/>
        <w:numPr>
          <w:ilvl w:val="0"/>
          <w:numId w:val="5"/>
        </w:numPr>
        <w:tabs>
          <w:tab w:val="center" w:pos="1843"/>
          <w:tab w:val="left" w:pos="5103"/>
        </w:tabs>
        <w:spacing w:line="240" w:lineRule="atLeast"/>
        <w:rPr>
          <w:rFonts w:ascii="Arial" w:hAnsi="Arial" w:cs="Arial"/>
          <w:sz w:val="22"/>
          <w:szCs w:val="22"/>
        </w:rPr>
      </w:pPr>
      <w:r w:rsidRPr="00C12074">
        <w:rPr>
          <w:rFonts w:ascii="Arial" w:hAnsi="Arial" w:cs="Arial"/>
          <w:sz w:val="22"/>
          <w:szCs w:val="22"/>
        </w:rPr>
        <w:t xml:space="preserve">D. </w:t>
      </w:r>
      <w:r w:rsidR="00AC04B2" w:rsidRPr="00C12074">
        <w:rPr>
          <w:rFonts w:ascii="Arial" w:hAnsi="Arial" w:cs="Arial"/>
          <w:sz w:val="22"/>
          <w:szCs w:val="22"/>
        </w:rPr>
        <w:t>Ignacio Azcárate Seminario, Arquitecto asesor del Ayuntamiento de Ayegui.</w:t>
      </w:r>
    </w:p>
    <w:p w14:paraId="27BCAB9E" w14:textId="77777777" w:rsidR="00C418D1" w:rsidRPr="00C12074" w:rsidRDefault="00C418D1" w:rsidP="00CB44DC">
      <w:pPr>
        <w:tabs>
          <w:tab w:val="left" w:pos="420"/>
          <w:tab w:val="left" w:pos="840"/>
          <w:tab w:val="right" w:pos="8364"/>
        </w:tabs>
        <w:spacing w:line="276" w:lineRule="auto"/>
        <w:jc w:val="both"/>
        <w:rPr>
          <w:rFonts w:ascii="Arial" w:hAnsi="Arial" w:cs="Arial"/>
          <w:sz w:val="22"/>
          <w:szCs w:val="22"/>
        </w:rPr>
      </w:pPr>
    </w:p>
    <w:p w14:paraId="0C109648" w14:textId="4A64156E" w:rsidR="00C418D1" w:rsidRPr="00C12074" w:rsidRDefault="00C418D1" w:rsidP="00CB44DC">
      <w:pPr>
        <w:tabs>
          <w:tab w:val="left" w:pos="420"/>
          <w:tab w:val="left" w:pos="840"/>
          <w:tab w:val="right" w:pos="8364"/>
        </w:tabs>
        <w:spacing w:line="276" w:lineRule="auto"/>
        <w:jc w:val="both"/>
        <w:rPr>
          <w:rFonts w:ascii="Arial" w:hAnsi="Arial" w:cs="Arial"/>
          <w:sz w:val="22"/>
          <w:szCs w:val="22"/>
        </w:rPr>
      </w:pPr>
      <w:r w:rsidRPr="00C12074">
        <w:rPr>
          <w:rFonts w:ascii="Arial" w:hAnsi="Arial" w:cs="Arial"/>
          <w:sz w:val="22"/>
          <w:szCs w:val="22"/>
        </w:rPr>
        <w:tab/>
        <w:t>En la Sala de Reuniones de</w:t>
      </w:r>
      <w:r w:rsidR="00AC04B2" w:rsidRPr="00C12074">
        <w:rPr>
          <w:rFonts w:ascii="Arial" w:hAnsi="Arial" w:cs="Arial"/>
          <w:sz w:val="22"/>
          <w:szCs w:val="22"/>
        </w:rPr>
        <w:t>l Ayuntamiento de Ayegui/Aiegi</w:t>
      </w:r>
      <w:r w:rsidRPr="00C12074">
        <w:rPr>
          <w:rFonts w:ascii="Arial" w:hAnsi="Arial" w:cs="Arial"/>
          <w:sz w:val="22"/>
          <w:szCs w:val="22"/>
        </w:rPr>
        <w:t xml:space="preserve">, siendo las </w:t>
      </w:r>
      <w:r w:rsidR="005956F6" w:rsidRPr="00C12074">
        <w:rPr>
          <w:rFonts w:ascii="Arial" w:hAnsi="Arial" w:cs="Arial"/>
          <w:sz w:val="22"/>
          <w:szCs w:val="22"/>
        </w:rPr>
        <w:t>1</w:t>
      </w:r>
      <w:r w:rsidR="00AC04B2" w:rsidRPr="00C12074">
        <w:rPr>
          <w:rFonts w:ascii="Arial" w:hAnsi="Arial" w:cs="Arial"/>
          <w:sz w:val="22"/>
          <w:szCs w:val="22"/>
        </w:rPr>
        <w:t>3:30</w:t>
      </w:r>
      <w:r w:rsidR="00CB44DC" w:rsidRPr="00C12074">
        <w:rPr>
          <w:rFonts w:ascii="Arial" w:hAnsi="Arial" w:cs="Arial"/>
          <w:sz w:val="22"/>
          <w:szCs w:val="22"/>
        </w:rPr>
        <w:t xml:space="preserve"> h</w:t>
      </w:r>
      <w:r w:rsidR="00AC04B2" w:rsidRPr="00C12074">
        <w:rPr>
          <w:rFonts w:ascii="Arial" w:hAnsi="Arial" w:cs="Arial"/>
          <w:sz w:val="22"/>
          <w:szCs w:val="22"/>
        </w:rPr>
        <w:t>oras</w:t>
      </w:r>
      <w:r w:rsidR="00CB44DC" w:rsidRPr="00C12074">
        <w:rPr>
          <w:rFonts w:ascii="Arial" w:hAnsi="Arial" w:cs="Arial"/>
          <w:sz w:val="22"/>
          <w:szCs w:val="22"/>
        </w:rPr>
        <w:t xml:space="preserve"> del día </w:t>
      </w:r>
      <w:r w:rsidR="00AC04B2" w:rsidRPr="00C12074">
        <w:rPr>
          <w:rFonts w:ascii="Arial" w:hAnsi="Arial" w:cs="Arial"/>
          <w:sz w:val="22"/>
          <w:szCs w:val="22"/>
        </w:rPr>
        <w:t>18 de septiembre de dos mil veinticuatro</w:t>
      </w:r>
      <w:r w:rsidRPr="00C12074">
        <w:rPr>
          <w:rFonts w:ascii="Arial" w:hAnsi="Arial" w:cs="Arial"/>
          <w:sz w:val="22"/>
          <w:szCs w:val="22"/>
        </w:rPr>
        <w:t>,</w:t>
      </w:r>
      <w:r w:rsidR="00320F62" w:rsidRPr="00C12074">
        <w:rPr>
          <w:rFonts w:ascii="Arial" w:hAnsi="Arial" w:cs="Arial"/>
          <w:sz w:val="22"/>
          <w:szCs w:val="22"/>
        </w:rPr>
        <w:t xml:space="preserve"> D. </w:t>
      </w:r>
      <w:r w:rsidR="00AC04B2" w:rsidRPr="00C12074">
        <w:rPr>
          <w:rFonts w:ascii="Arial" w:hAnsi="Arial" w:cs="Arial"/>
          <w:sz w:val="22"/>
          <w:szCs w:val="22"/>
        </w:rPr>
        <w:t>Ignacio Azcárate Seminario</w:t>
      </w:r>
      <w:r w:rsidR="00CB44DC" w:rsidRPr="00C12074">
        <w:rPr>
          <w:rFonts w:ascii="Arial" w:hAnsi="Arial" w:cs="Arial"/>
          <w:sz w:val="22"/>
          <w:szCs w:val="22"/>
        </w:rPr>
        <w:t xml:space="preserve"> </w:t>
      </w:r>
      <w:r w:rsidRPr="00C12074">
        <w:rPr>
          <w:rFonts w:ascii="Arial" w:hAnsi="Arial" w:cs="Arial"/>
          <w:sz w:val="22"/>
          <w:szCs w:val="22"/>
        </w:rPr>
        <w:t>presenta ante el resto de los miembros de la Mesa de Contratación informe de evaluación en aplicación de los criterios de adjudicación establecidos en la cláusula</w:t>
      </w:r>
      <w:r w:rsidR="00AC04B2" w:rsidRPr="00C12074">
        <w:rPr>
          <w:rFonts w:ascii="Arial" w:hAnsi="Arial" w:cs="Arial"/>
          <w:sz w:val="22"/>
          <w:szCs w:val="22"/>
        </w:rPr>
        <w:t xml:space="preserve"> </w:t>
      </w:r>
      <w:r w:rsidR="00D937FC" w:rsidRPr="00C12074">
        <w:rPr>
          <w:rFonts w:ascii="Arial" w:hAnsi="Arial" w:cs="Arial"/>
          <w:sz w:val="22"/>
          <w:szCs w:val="22"/>
        </w:rPr>
        <w:t>15</w:t>
      </w:r>
      <w:r w:rsidRPr="00C12074">
        <w:rPr>
          <w:rFonts w:ascii="Arial" w:hAnsi="Arial" w:cs="Arial"/>
          <w:sz w:val="22"/>
          <w:szCs w:val="22"/>
        </w:rPr>
        <w:t xml:space="preserve"> del Pliego Regulador (</w:t>
      </w:r>
      <w:r w:rsidR="00F41C53" w:rsidRPr="00C12074">
        <w:rPr>
          <w:rFonts w:ascii="Arial" w:hAnsi="Arial" w:cs="Arial"/>
          <w:sz w:val="22"/>
          <w:szCs w:val="22"/>
        </w:rPr>
        <w:t xml:space="preserve">se adjunta informe </w:t>
      </w:r>
      <w:r w:rsidR="00320F62" w:rsidRPr="00C12074">
        <w:rPr>
          <w:rFonts w:ascii="Arial" w:hAnsi="Arial" w:cs="Arial"/>
          <w:sz w:val="22"/>
          <w:szCs w:val="22"/>
        </w:rPr>
        <w:t>a la presente acta</w:t>
      </w:r>
      <w:r w:rsidRPr="00C12074">
        <w:rPr>
          <w:rFonts w:ascii="Arial" w:hAnsi="Arial" w:cs="Arial"/>
          <w:sz w:val="22"/>
          <w:szCs w:val="22"/>
        </w:rPr>
        <w:t>)</w:t>
      </w:r>
      <w:r w:rsidR="00C12074" w:rsidRPr="00C12074">
        <w:rPr>
          <w:rFonts w:ascii="Arial" w:hAnsi="Arial" w:cs="Arial"/>
          <w:sz w:val="22"/>
          <w:szCs w:val="22"/>
        </w:rPr>
        <w:t>, resultando lo siguiente:</w:t>
      </w:r>
    </w:p>
    <w:p w14:paraId="220DDAB7" w14:textId="77777777" w:rsidR="00C12074" w:rsidRDefault="00C12074" w:rsidP="00CB44DC">
      <w:pPr>
        <w:tabs>
          <w:tab w:val="left" w:pos="420"/>
          <w:tab w:val="left" w:pos="840"/>
          <w:tab w:val="right" w:pos="8364"/>
        </w:tabs>
        <w:spacing w:line="276" w:lineRule="auto"/>
        <w:jc w:val="both"/>
        <w:rPr>
          <w:rFonts w:ascii="Calibri" w:hAnsi="Calibri" w:cs="Arial"/>
          <w:sz w:val="22"/>
          <w:szCs w:val="22"/>
        </w:rPr>
      </w:pPr>
    </w:p>
    <w:tbl>
      <w:tblPr>
        <w:tblStyle w:val="Tablaconcuadrcula"/>
        <w:tblW w:w="0" w:type="auto"/>
        <w:tblLook w:val="04A0" w:firstRow="1" w:lastRow="0" w:firstColumn="1" w:lastColumn="0" w:noHBand="0" w:noVBand="1"/>
      </w:tblPr>
      <w:tblGrid>
        <w:gridCol w:w="2298"/>
        <w:gridCol w:w="1817"/>
        <w:gridCol w:w="1932"/>
        <w:gridCol w:w="1612"/>
        <w:gridCol w:w="1402"/>
      </w:tblGrid>
      <w:tr w:rsidR="00C12074" w:rsidRPr="0082398C" w14:paraId="6A3E2623" w14:textId="77777777" w:rsidTr="00903830">
        <w:tc>
          <w:tcPr>
            <w:tcW w:w="0" w:type="auto"/>
            <w:shd w:val="clear" w:color="auto" w:fill="4F81BD" w:themeFill="accent1"/>
          </w:tcPr>
          <w:p w14:paraId="7B45076D" w14:textId="77777777" w:rsidR="00C12074" w:rsidRPr="0082398C" w:rsidRDefault="00C12074"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both"/>
              <w:rPr>
                <w:rFonts w:ascii="Arial" w:hAnsi="Arial" w:cs="Arial"/>
                <w:sz w:val="22"/>
                <w:szCs w:val="22"/>
              </w:rPr>
            </w:pPr>
            <w:r w:rsidRPr="0082398C">
              <w:rPr>
                <w:rFonts w:ascii="Arial" w:hAnsi="Arial" w:cs="Arial"/>
                <w:sz w:val="22"/>
                <w:szCs w:val="22"/>
              </w:rPr>
              <w:t>EMPRESAS LICITADORAS</w:t>
            </w:r>
          </w:p>
        </w:tc>
        <w:tc>
          <w:tcPr>
            <w:tcW w:w="0" w:type="auto"/>
            <w:shd w:val="clear" w:color="auto" w:fill="4F81BD" w:themeFill="accent1"/>
          </w:tcPr>
          <w:p w14:paraId="223AC96D" w14:textId="09E5DF0E" w:rsidR="00C12074" w:rsidRPr="0082398C" w:rsidRDefault="00C12074"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both"/>
              <w:rPr>
                <w:rFonts w:ascii="Arial" w:hAnsi="Arial" w:cs="Arial"/>
                <w:sz w:val="22"/>
                <w:szCs w:val="22"/>
              </w:rPr>
            </w:pPr>
            <w:r w:rsidRPr="0082398C">
              <w:rPr>
                <w:rFonts w:ascii="Arial" w:hAnsi="Arial" w:cs="Arial"/>
                <w:sz w:val="22"/>
                <w:szCs w:val="22"/>
              </w:rPr>
              <w:t>Emilio Pardo  Rivacoba</w:t>
            </w:r>
            <w:r w:rsidR="00A976A7">
              <w:rPr>
                <w:rFonts w:ascii="Arial" w:hAnsi="Arial" w:cs="Arial"/>
                <w:sz w:val="22"/>
                <w:szCs w:val="22"/>
              </w:rPr>
              <w:t xml:space="preserve"> </w:t>
            </w:r>
            <w:r w:rsidRPr="0082398C">
              <w:rPr>
                <w:rFonts w:ascii="Arial" w:hAnsi="Arial" w:cs="Arial"/>
                <w:sz w:val="22"/>
                <w:szCs w:val="22"/>
              </w:rPr>
              <w:t>y Raúl Montero Martínez</w:t>
            </w:r>
          </w:p>
        </w:tc>
        <w:tc>
          <w:tcPr>
            <w:tcW w:w="0" w:type="auto"/>
            <w:shd w:val="clear" w:color="auto" w:fill="4F81BD" w:themeFill="accent1"/>
          </w:tcPr>
          <w:p w14:paraId="444E1292" w14:textId="77777777" w:rsidR="00C12074" w:rsidRPr="0082398C" w:rsidRDefault="00C12074"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both"/>
              <w:rPr>
                <w:rFonts w:ascii="Arial" w:hAnsi="Arial" w:cs="Arial"/>
                <w:sz w:val="22"/>
                <w:szCs w:val="22"/>
              </w:rPr>
            </w:pPr>
            <w:r w:rsidRPr="0082398C">
              <w:rPr>
                <w:rFonts w:ascii="Arial" w:hAnsi="Arial" w:cs="Arial"/>
                <w:sz w:val="22"/>
                <w:szCs w:val="22"/>
              </w:rPr>
              <w:t>TYM Asociados Taller de Arquitectura S.L.</w:t>
            </w:r>
          </w:p>
        </w:tc>
        <w:tc>
          <w:tcPr>
            <w:tcW w:w="0" w:type="auto"/>
            <w:shd w:val="clear" w:color="auto" w:fill="4F81BD" w:themeFill="accent1"/>
          </w:tcPr>
          <w:p w14:paraId="022B38D2" w14:textId="77777777" w:rsidR="00C12074" w:rsidRPr="0082398C" w:rsidRDefault="00C12074"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both"/>
              <w:rPr>
                <w:rFonts w:ascii="Arial" w:hAnsi="Arial" w:cs="Arial"/>
                <w:sz w:val="22"/>
                <w:szCs w:val="22"/>
              </w:rPr>
            </w:pPr>
            <w:r w:rsidRPr="0082398C">
              <w:rPr>
                <w:rFonts w:ascii="Arial" w:hAnsi="Arial" w:cs="Arial"/>
                <w:sz w:val="22"/>
                <w:szCs w:val="22"/>
              </w:rPr>
              <w:t xml:space="preserve">Certiacustic Arquitect S.L. </w:t>
            </w:r>
          </w:p>
        </w:tc>
        <w:tc>
          <w:tcPr>
            <w:tcW w:w="0" w:type="auto"/>
            <w:shd w:val="clear" w:color="auto" w:fill="4F81BD" w:themeFill="accent1"/>
          </w:tcPr>
          <w:p w14:paraId="4F2F723B" w14:textId="77777777" w:rsidR="00C12074" w:rsidRPr="0082398C" w:rsidRDefault="00C12074"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both"/>
              <w:rPr>
                <w:rFonts w:ascii="Arial" w:hAnsi="Arial" w:cs="Arial"/>
                <w:sz w:val="22"/>
                <w:szCs w:val="22"/>
              </w:rPr>
            </w:pPr>
            <w:r w:rsidRPr="0082398C">
              <w:rPr>
                <w:rFonts w:ascii="Arial" w:hAnsi="Arial" w:cs="Arial"/>
                <w:sz w:val="22"/>
                <w:szCs w:val="22"/>
              </w:rPr>
              <w:t>Daniel Azpilicueta</w:t>
            </w:r>
          </w:p>
        </w:tc>
      </w:tr>
      <w:tr w:rsidR="00C12074" w:rsidRPr="0082398C" w14:paraId="5218A463" w14:textId="77777777" w:rsidTr="00C160BE">
        <w:tc>
          <w:tcPr>
            <w:tcW w:w="0" w:type="auto"/>
          </w:tcPr>
          <w:p w14:paraId="487426D8" w14:textId="1A1ADA32" w:rsidR="00C12074" w:rsidRPr="0082398C" w:rsidRDefault="00C12074"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both"/>
              <w:rPr>
                <w:rFonts w:ascii="Arial" w:hAnsi="Arial" w:cs="Arial"/>
                <w:sz w:val="22"/>
                <w:szCs w:val="22"/>
              </w:rPr>
            </w:pPr>
            <w:r>
              <w:rPr>
                <w:rFonts w:ascii="Arial" w:hAnsi="Arial" w:cs="Arial"/>
                <w:sz w:val="22"/>
                <w:szCs w:val="22"/>
              </w:rPr>
              <w:t>Calidad arquitectónica de la propuesta (15 puntos)</w:t>
            </w:r>
          </w:p>
        </w:tc>
        <w:tc>
          <w:tcPr>
            <w:tcW w:w="0" w:type="auto"/>
          </w:tcPr>
          <w:p w14:paraId="379DB247" w14:textId="77777777" w:rsidR="00A976A7" w:rsidRDefault="00A976A7"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center"/>
              <w:rPr>
                <w:rFonts w:ascii="Arial" w:hAnsi="Arial" w:cs="Arial"/>
                <w:sz w:val="22"/>
                <w:szCs w:val="22"/>
              </w:rPr>
            </w:pPr>
          </w:p>
          <w:p w14:paraId="2B0311EC" w14:textId="75D997B3" w:rsidR="00C12074" w:rsidRPr="0082398C" w:rsidRDefault="00791FD3"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center"/>
              <w:rPr>
                <w:rFonts w:ascii="Arial" w:hAnsi="Arial" w:cs="Arial"/>
                <w:sz w:val="22"/>
                <w:szCs w:val="22"/>
              </w:rPr>
            </w:pPr>
            <w:r>
              <w:rPr>
                <w:rFonts w:ascii="Arial" w:hAnsi="Arial" w:cs="Arial"/>
                <w:sz w:val="22"/>
                <w:szCs w:val="22"/>
              </w:rPr>
              <w:t>8</w:t>
            </w:r>
          </w:p>
        </w:tc>
        <w:tc>
          <w:tcPr>
            <w:tcW w:w="0" w:type="auto"/>
          </w:tcPr>
          <w:p w14:paraId="52261E2A" w14:textId="77777777" w:rsidR="00A976A7" w:rsidRDefault="00A976A7"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center"/>
              <w:rPr>
                <w:rFonts w:ascii="Arial" w:hAnsi="Arial" w:cs="Arial"/>
                <w:sz w:val="22"/>
                <w:szCs w:val="22"/>
              </w:rPr>
            </w:pPr>
          </w:p>
          <w:p w14:paraId="2FD36254" w14:textId="37CD1833" w:rsidR="00C12074" w:rsidRPr="0082398C" w:rsidRDefault="00903AF8"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center"/>
              <w:rPr>
                <w:rFonts w:ascii="Arial" w:hAnsi="Arial" w:cs="Arial"/>
                <w:sz w:val="22"/>
                <w:szCs w:val="22"/>
              </w:rPr>
            </w:pPr>
            <w:r>
              <w:rPr>
                <w:rFonts w:ascii="Arial" w:hAnsi="Arial" w:cs="Arial"/>
                <w:sz w:val="22"/>
                <w:szCs w:val="22"/>
              </w:rPr>
              <w:t>11</w:t>
            </w:r>
          </w:p>
        </w:tc>
        <w:tc>
          <w:tcPr>
            <w:tcW w:w="0" w:type="auto"/>
          </w:tcPr>
          <w:p w14:paraId="4F4307FE" w14:textId="77777777" w:rsidR="00A976A7" w:rsidRDefault="00A976A7"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center"/>
              <w:rPr>
                <w:rFonts w:ascii="Arial" w:hAnsi="Arial" w:cs="Arial"/>
                <w:sz w:val="22"/>
                <w:szCs w:val="22"/>
              </w:rPr>
            </w:pPr>
          </w:p>
          <w:p w14:paraId="5B6FF0F4" w14:textId="1B600F98" w:rsidR="00C12074" w:rsidRPr="0082398C" w:rsidRDefault="00903AF8"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center"/>
              <w:rPr>
                <w:rFonts w:ascii="Arial" w:hAnsi="Arial" w:cs="Arial"/>
                <w:sz w:val="22"/>
                <w:szCs w:val="22"/>
              </w:rPr>
            </w:pPr>
            <w:r>
              <w:rPr>
                <w:rFonts w:ascii="Arial" w:hAnsi="Arial" w:cs="Arial"/>
                <w:sz w:val="22"/>
                <w:szCs w:val="22"/>
              </w:rPr>
              <w:t>10</w:t>
            </w:r>
          </w:p>
        </w:tc>
        <w:tc>
          <w:tcPr>
            <w:tcW w:w="0" w:type="auto"/>
          </w:tcPr>
          <w:p w14:paraId="7F36C740" w14:textId="77777777" w:rsidR="00A976A7" w:rsidRDefault="00A976A7"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center"/>
              <w:rPr>
                <w:rFonts w:ascii="Arial" w:hAnsi="Arial" w:cs="Arial"/>
                <w:sz w:val="22"/>
                <w:szCs w:val="22"/>
              </w:rPr>
            </w:pPr>
          </w:p>
          <w:p w14:paraId="707BA292" w14:textId="599689F1" w:rsidR="00C12074" w:rsidRPr="0082398C" w:rsidRDefault="00903AF8"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center"/>
              <w:rPr>
                <w:rFonts w:ascii="Arial" w:hAnsi="Arial" w:cs="Arial"/>
                <w:sz w:val="22"/>
                <w:szCs w:val="22"/>
              </w:rPr>
            </w:pPr>
            <w:r>
              <w:rPr>
                <w:rFonts w:ascii="Arial" w:hAnsi="Arial" w:cs="Arial"/>
                <w:sz w:val="22"/>
                <w:szCs w:val="22"/>
              </w:rPr>
              <w:t>14</w:t>
            </w:r>
          </w:p>
        </w:tc>
      </w:tr>
      <w:tr w:rsidR="00C12074" w:rsidRPr="0082398C" w14:paraId="36C82D8F" w14:textId="77777777" w:rsidTr="00C160BE">
        <w:tc>
          <w:tcPr>
            <w:tcW w:w="0" w:type="auto"/>
          </w:tcPr>
          <w:p w14:paraId="64A94800" w14:textId="2343DDAB" w:rsidR="00C12074" w:rsidRPr="0082398C" w:rsidRDefault="00C12074"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both"/>
              <w:rPr>
                <w:rFonts w:ascii="Arial" w:hAnsi="Arial" w:cs="Arial"/>
                <w:sz w:val="22"/>
                <w:szCs w:val="22"/>
              </w:rPr>
            </w:pPr>
            <w:r>
              <w:rPr>
                <w:rFonts w:ascii="Arial" w:hAnsi="Arial" w:cs="Arial"/>
                <w:sz w:val="22"/>
                <w:szCs w:val="22"/>
              </w:rPr>
              <w:t>Programa de necesidades (20 puntos)</w:t>
            </w:r>
          </w:p>
        </w:tc>
        <w:tc>
          <w:tcPr>
            <w:tcW w:w="0" w:type="auto"/>
          </w:tcPr>
          <w:p w14:paraId="1962459D" w14:textId="77777777" w:rsidR="00A976A7" w:rsidRDefault="00A976A7"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center"/>
              <w:rPr>
                <w:rFonts w:ascii="Arial" w:hAnsi="Arial" w:cs="Arial"/>
                <w:sz w:val="22"/>
                <w:szCs w:val="22"/>
              </w:rPr>
            </w:pPr>
          </w:p>
          <w:p w14:paraId="4D3C2641" w14:textId="7386E73F" w:rsidR="00C12074" w:rsidRPr="0082398C" w:rsidRDefault="00903AF8"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center"/>
              <w:rPr>
                <w:rFonts w:ascii="Arial" w:hAnsi="Arial" w:cs="Arial"/>
                <w:sz w:val="22"/>
                <w:szCs w:val="22"/>
              </w:rPr>
            </w:pPr>
            <w:r>
              <w:rPr>
                <w:rFonts w:ascii="Arial" w:hAnsi="Arial" w:cs="Arial"/>
                <w:sz w:val="22"/>
                <w:szCs w:val="22"/>
              </w:rPr>
              <w:t>10</w:t>
            </w:r>
          </w:p>
        </w:tc>
        <w:tc>
          <w:tcPr>
            <w:tcW w:w="0" w:type="auto"/>
          </w:tcPr>
          <w:p w14:paraId="4FB39E9B" w14:textId="77777777" w:rsidR="00A976A7" w:rsidRDefault="00A976A7"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center"/>
              <w:rPr>
                <w:rFonts w:ascii="Arial" w:hAnsi="Arial" w:cs="Arial"/>
                <w:sz w:val="22"/>
                <w:szCs w:val="22"/>
              </w:rPr>
            </w:pPr>
          </w:p>
          <w:p w14:paraId="179467ED" w14:textId="6A1556E6" w:rsidR="00C12074" w:rsidRPr="0082398C" w:rsidRDefault="00903AF8"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center"/>
              <w:rPr>
                <w:rFonts w:ascii="Arial" w:hAnsi="Arial" w:cs="Arial"/>
                <w:sz w:val="22"/>
                <w:szCs w:val="22"/>
              </w:rPr>
            </w:pPr>
            <w:r>
              <w:rPr>
                <w:rFonts w:ascii="Arial" w:hAnsi="Arial" w:cs="Arial"/>
                <w:sz w:val="22"/>
                <w:szCs w:val="22"/>
              </w:rPr>
              <w:t>14</w:t>
            </w:r>
          </w:p>
        </w:tc>
        <w:tc>
          <w:tcPr>
            <w:tcW w:w="0" w:type="auto"/>
          </w:tcPr>
          <w:p w14:paraId="61DEABFA" w14:textId="77777777" w:rsidR="00A976A7" w:rsidRDefault="00A976A7"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center"/>
              <w:rPr>
                <w:rFonts w:ascii="Arial" w:hAnsi="Arial" w:cs="Arial"/>
                <w:sz w:val="22"/>
                <w:szCs w:val="22"/>
              </w:rPr>
            </w:pPr>
          </w:p>
          <w:p w14:paraId="3363C08C" w14:textId="38D86D1C" w:rsidR="00C12074" w:rsidRPr="0082398C" w:rsidRDefault="00903AF8"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center"/>
              <w:rPr>
                <w:rFonts w:ascii="Arial" w:hAnsi="Arial" w:cs="Arial"/>
                <w:sz w:val="22"/>
                <w:szCs w:val="22"/>
              </w:rPr>
            </w:pPr>
            <w:r>
              <w:rPr>
                <w:rFonts w:ascii="Arial" w:hAnsi="Arial" w:cs="Arial"/>
                <w:sz w:val="22"/>
                <w:szCs w:val="22"/>
              </w:rPr>
              <w:t>6</w:t>
            </w:r>
          </w:p>
        </w:tc>
        <w:tc>
          <w:tcPr>
            <w:tcW w:w="0" w:type="auto"/>
          </w:tcPr>
          <w:p w14:paraId="4948CB10" w14:textId="77777777" w:rsidR="00A976A7" w:rsidRDefault="00A976A7"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center"/>
              <w:rPr>
                <w:rFonts w:ascii="Arial" w:hAnsi="Arial" w:cs="Arial"/>
                <w:sz w:val="22"/>
                <w:szCs w:val="22"/>
              </w:rPr>
            </w:pPr>
          </w:p>
          <w:p w14:paraId="14DE7F59" w14:textId="367889BC" w:rsidR="00C12074" w:rsidRPr="0082398C" w:rsidRDefault="00903AF8"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center"/>
              <w:rPr>
                <w:rFonts w:ascii="Arial" w:hAnsi="Arial" w:cs="Arial"/>
                <w:sz w:val="22"/>
                <w:szCs w:val="22"/>
              </w:rPr>
            </w:pPr>
            <w:r>
              <w:rPr>
                <w:rFonts w:ascii="Arial" w:hAnsi="Arial" w:cs="Arial"/>
                <w:sz w:val="22"/>
                <w:szCs w:val="22"/>
              </w:rPr>
              <w:t>18</w:t>
            </w:r>
          </w:p>
        </w:tc>
      </w:tr>
      <w:tr w:rsidR="00C12074" w:rsidRPr="0082398C" w14:paraId="11D49F5F" w14:textId="77777777" w:rsidTr="00C160BE">
        <w:tc>
          <w:tcPr>
            <w:tcW w:w="0" w:type="auto"/>
          </w:tcPr>
          <w:p w14:paraId="4762F584" w14:textId="7AE7F58F" w:rsidR="00C12074" w:rsidRPr="0082398C" w:rsidRDefault="00C12074"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both"/>
              <w:rPr>
                <w:rFonts w:ascii="Arial" w:hAnsi="Arial" w:cs="Arial"/>
                <w:sz w:val="22"/>
                <w:szCs w:val="22"/>
              </w:rPr>
            </w:pPr>
            <w:r>
              <w:rPr>
                <w:rFonts w:ascii="Arial" w:hAnsi="Arial" w:cs="Arial"/>
                <w:sz w:val="22"/>
                <w:szCs w:val="22"/>
              </w:rPr>
              <w:t>Calidad constructiva (5 puntos)</w:t>
            </w:r>
          </w:p>
        </w:tc>
        <w:tc>
          <w:tcPr>
            <w:tcW w:w="0" w:type="auto"/>
          </w:tcPr>
          <w:p w14:paraId="3A71B646" w14:textId="76D14D78" w:rsidR="00C12074" w:rsidRPr="0082398C" w:rsidRDefault="00903AF8"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center"/>
              <w:rPr>
                <w:rFonts w:ascii="Arial" w:hAnsi="Arial" w:cs="Arial"/>
                <w:sz w:val="22"/>
                <w:szCs w:val="22"/>
              </w:rPr>
            </w:pPr>
            <w:r>
              <w:rPr>
                <w:rFonts w:ascii="Arial" w:hAnsi="Arial" w:cs="Arial"/>
                <w:sz w:val="22"/>
                <w:szCs w:val="22"/>
              </w:rPr>
              <w:t>3</w:t>
            </w:r>
          </w:p>
        </w:tc>
        <w:tc>
          <w:tcPr>
            <w:tcW w:w="0" w:type="auto"/>
          </w:tcPr>
          <w:p w14:paraId="376A75CB" w14:textId="5695EF1A" w:rsidR="00C12074" w:rsidRPr="0082398C" w:rsidRDefault="00903AF8"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center"/>
              <w:rPr>
                <w:rFonts w:ascii="Arial" w:hAnsi="Arial" w:cs="Arial"/>
                <w:sz w:val="22"/>
                <w:szCs w:val="22"/>
              </w:rPr>
            </w:pPr>
            <w:r>
              <w:rPr>
                <w:rFonts w:ascii="Arial" w:hAnsi="Arial" w:cs="Arial"/>
                <w:sz w:val="22"/>
                <w:szCs w:val="22"/>
              </w:rPr>
              <w:t>4</w:t>
            </w:r>
          </w:p>
        </w:tc>
        <w:tc>
          <w:tcPr>
            <w:tcW w:w="0" w:type="auto"/>
          </w:tcPr>
          <w:p w14:paraId="0A35C8D6" w14:textId="283F01F5" w:rsidR="00C12074" w:rsidRPr="0082398C" w:rsidRDefault="00A976A7"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center"/>
              <w:rPr>
                <w:rFonts w:ascii="Arial" w:hAnsi="Arial" w:cs="Arial"/>
                <w:sz w:val="22"/>
                <w:szCs w:val="22"/>
              </w:rPr>
            </w:pPr>
            <w:r>
              <w:rPr>
                <w:rFonts w:ascii="Arial" w:hAnsi="Arial" w:cs="Arial"/>
                <w:sz w:val="22"/>
                <w:szCs w:val="22"/>
              </w:rPr>
              <w:t>3</w:t>
            </w:r>
          </w:p>
        </w:tc>
        <w:tc>
          <w:tcPr>
            <w:tcW w:w="0" w:type="auto"/>
          </w:tcPr>
          <w:p w14:paraId="4C667649" w14:textId="143AE60E" w:rsidR="00C12074" w:rsidRPr="0082398C" w:rsidRDefault="00A976A7"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center"/>
              <w:rPr>
                <w:rFonts w:ascii="Arial" w:hAnsi="Arial" w:cs="Arial"/>
                <w:sz w:val="22"/>
                <w:szCs w:val="22"/>
              </w:rPr>
            </w:pPr>
            <w:r>
              <w:rPr>
                <w:rFonts w:ascii="Arial" w:hAnsi="Arial" w:cs="Arial"/>
                <w:sz w:val="22"/>
                <w:szCs w:val="22"/>
              </w:rPr>
              <w:t>4</w:t>
            </w:r>
          </w:p>
        </w:tc>
      </w:tr>
      <w:tr w:rsidR="00C12074" w:rsidRPr="0082398C" w14:paraId="60E493E4" w14:textId="77777777" w:rsidTr="00C160BE">
        <w:tc>
          <w:tcPr>
            <w:tcW w:w="0" w:type="auto"/>
          </w:tcPr>
          <w:p w14:paraId="37815CF1" w14:textId="18C88BDB" w:rsidR="00C12074" w:rsidRDefault="00C12074"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both"/>
              <w:rPr>
                <w:rFonts w:ascii="Arial" w:hAnsi="Arial" w:cs="Arial"/>
                <w:sz w:val="22"/>
                <w:szCs w:val="22"/>
              </w:rPr>
            </w:pPr>
            <w:r>
              <w:rPr>
                <w:rFonts w:ascii="Arial" w:hAnsi="Arial" w:cs="Arial"/>
                <w:sz w:val="22"/>
                <w:szCs w:val="22"/>
              </w:rPr>
              <w:t>Diseño y sostenibilidad (10 puntos)</w:t>
            </w:r>
          </w:p>
        </w:tc>
        <w:tc>
          <w:tcPr>
            <w:tcW w:w="0" w:type="auto"/>
          </w:tcPr>
          <w:p w14:paraId="6DCB7876" w14:textId="77777777" w:rsidR="00A976A7" w:rsidRDefault="00A976A7"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center"/>
              <w:rPr>
                <w:rFonts w:ascii="Arial" w:hAnsi="Arial" w:cs="Arial"/>
                <w:sz w:val="22"/>
                <w:szCs w:val="22"/>
              </w:rPr>
            </w:pPr>
          </w:p>
          <w:p w14:paraId="78D76AA8" w14:textId="08A2EF85" w:rsidR="00C12074" w:rsidRPr="0082398C" w:rsidRDefault="00A976A7"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center"/>
              <w:rPr>
                <w:rFonts w:ascii="Arial" w:hAnsi="Arial" w:cs="Arial"/>
                <w:sz w:val="22"/>
                <w:szCs w:val="22"/>
              </w:rPr>
            </w:pPr>
            <w:r>
              <w:rPr>
                <w:rFonts w:ascii="Arial" w:hAnsi="Arial" w:cs="Arial"/>
                <w:sz w:val="22"/>
                <w:szCs w:val="22"/>
              </w:rPr>
              <w:t>4</w:t>
            </w:r>
          </w:p>
        </w:tc>
        <w:tc>
          <w:tcPr>
            <w:tcW w:w="0" w:type="auto"/>
          </w:tcPr>
          <w:p w14:paraId="75BC63FA" w14:textId="77777777" w:rsidR="00A976A7" w:rsidRDefault="00A976A7"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center"/>
              <w:rPr>
                <w:rFonts w:ascii="Arial" w:hAnsi="Arial" w:cs="Arial"/>
                <w:sz w:val="22"/>
                <w:szCs w:val="22"/>
              </w:rPr>
            </w:pPr>
          </w:p>
          <w:p w14:paraId="7B239874" w14:textId="31D93B15" w:rsidR="00C12074" w:rsidRPr="0082398C" w:rsidRDefault="00A976A7"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center"/>
              <w:rPr>
                <w:rFonts w:ascii="Arial" w:hAnsi="Arial" w:cs="Arial"/>
                <w:sz w:val="22"/>
                <w:szCs w:val="22"/>
              </w:rPr>
            </w:pPr>
            <w:r>
              <w:rPr>
                <w:rFonts w:ascii="Arial" w:hAnsi="Arial" w:cs="Arial"/>
                <w:sz w:val="22"/>
                <w:szCs w:val="22"/>
              </w:rPr>
              <w:t>7</w:t>
            </w:r>
          </w:p>
        </w:tc>
        <w:tc>
          <w:tcPr>
            <w:tcW w:w="0" w:type="auto"/>
          </w:tcPr>
          <w:p w14:paraId="595BF88C" w14:textId="77777777" w:rsidR="00A976A7" w:rsidRDefault="00A976A7"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center"/>
              <w:rPr>
                <w:rFonts w:ascii="Arial" w:hAnsi="Arial" w:cs="Arial"/>
                <w:sz w:val="22"/>
                <w:szCs w:val="22"/>
              </w:rPr>
            </w:pPr>
          </w:p>
          <w:p w14:paraId="1F9C89DC" w14:textId="5754555F" w:rsidR="00C12074" w:rsidRPr="0082398C" w:rsidRDefault="00A976A7"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center"/>
              <w:rPr>
                <w:rFonts w:ascii="Arial" w:hAnsi="Arial" w:cs="Arial"/>
                <w:sz w:val="22"/>
                <w:szCs w:val="22"/>
              </w:rPr>
            </w:pPr>
            <w:r>
              <w:rPr>
                <w:rFonts w:ascii="Arial" w:hAnsi="Arial" w:cs="Arial"/>
                <w:sz w:val="22"/>
                <w:szCs w:val="22"/>
              </w:rPr>
              <w:t>7</w:t>
            </w:r>
          </w:p>
        </w:tc>
        <w:tc>
          <w:tcPr>
            <w:tcW w:w="0" w:type="auto"/>
          </w:tcPr>
          <w:p w14:paraId="1733D2CB" w14:textId="77777777" w:rsidR="00A976A7" w:rsidRDefault="00A976A7"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center"/>
              <w:rPr>
                <w:rFonts w:ascii="Arial" w:hAnsi="Arial" w:cs="Arial"/>
                <w:sz w:val="22"/>
                <w:szCs w:val="22"/>
              </w:rPr>
            </w:pPr>
          </w:p>
          <w:p w14:paraId="5361902B" w14:textId="385B074C" w:rsidR="00C12074" w:rsidRPr="0082398C" w:rsidRDefault="00A976A7"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center"/>
              <w:rPr>
                <w:rFonts w:ascii="Arial" w:hAnsi="Arial" w:cs="Arial"/>
                <w:sz w:val="22"/>
                <w:szCs w:val="22"/>
              </w:rPr>
            </w:pPr>
            <w:r>
              <w:rPr>
                <w:rFonts w:ascii="Arial" w:hAnsi="Arial" w:cs="Arial"/>
                <w:sz w:val="22"/>
                <w:szCs w:val="22"/>
              </w:rPr>
              <w:t>8</w:t>
            </w:r>
          </w:p>
        </w:tc>
      </w:tr>
      <w:tr w:rsidR="00C12074" w:rsidRPr="0082398C" w14:paraId="0219F4F6" w14:textId="77777777" w:rsidTr="00C160BE">
        <w:tc>
          <w:tcPr>
            <w:tcW w:w="0" w:type="auto"/>
          </w:tcPr>
          <w:p w14:paraId="6D4A025A" w14:textId="22547903" w:rsidR="00C12074" w:rsidRPr="00A976A7" w:rsidRDefault="00C12074"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both"/>
              <w:rPr>
                <w:rFonts w:ascii="Arial" w:hAnsi="Arial" w:cs="Arial"/>
                <w:b/>
                <w:bCs/>
                <w:sz w:val="22"/>
                <w:szCs w:val="22"/>
              </w:rPr>
            </w:pPr>
            <w:r w:rsidRPr="00A976A7">
              <w:rPr>
                <w:rFonts w:ascii="Arial" w:hAnsi="Arial" w:cs="Arial"/>
                <w:b/>
                <w:bCs/>
                <w:sz w:val="22"/>
                <w:szCs w:val="22"/>
              </w:rPr>
              <w:t xml:space="preserve">PUNTUACIÓN </w:t>
            </w:r>
            <w:r w:rsidRPr="00A976A7">
              <w:rPr>
                <w:rFonts w:ascii="Arial" w:hAnsi="Arial" w:cs="Arial"/>
                <w:b/>
                <w:bCs/>
                <w:sz w:val="22"/>
                <w:szCs w:val="22"/>
              </w:rPr>
              <w:t xml:space="preserve"> TOTAL </w:t>
            </w:r>
            <w:r w:rsidRPr="00A976A7">
              <w:rPr>
                <w:rFonts w:ascii="Arial" w:hAnsi="Arial" w:cs="Arial"/>
                <w:b/>
                <w:bCs/>
                <w:sz w:val="22"/>
                <w:szCs w:val="22"/>
              </w:rPr>
              <w:t xml:space="preserve">SOBRE B </w:t>
            </w:r>
          </w:p>
        </w:tc>
        <w:tc>
          <w:tcPr>
            <w:tcW w:w="0" w:type="auto"/>
          </w:tcPr>
          <w:p w14:paraId="4B491747" w14:textId="77777777" w:rsidR="00C12074" w:rsidRPr="00A976A7" w:rsidRDefault="00C12074"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center"/>
              <w:rPr>
                <w:rFonts w:ascii="Arial" w:hAnsi="Arial" w:cs="Arial"/>
                <w:b/>
                <w:bCs/>
                <w:sz w:val="22"/>
                <w:szCs w:val="22"/>
              </w:rPr>
            </w:pPr>
            <w:r w:rsidRPr="00A976A7">
              <w:rPr>
                <w:rFonts w:ascii="Arial" w:hAnsi="Arial" w:cs="Arial"/>
                <w:b/>
                <w:bCs/>
                <w:sz w:val="22"/>
                <w:szCs w:val="22"/>
              </w:rPr>
              <w:t>25</w:t>
            </w:r>
          </w:p>
        </w:tc>
        <w:tc>
          <w:tcPr>
            <w:tcW w:w="0" w:type="auto"/>
          </w:tcPr>
          <w:p w14:paraId="4E0EDDE0" w14:textId="77777777" w:rsidR="00C12074" w:rsidRPr="00A976A7" w:rsidRDefault="00C12074"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center"/>
              <w:rPr>
                <w:rFonts w:ascii="Arial" w:hAnsi="Arial" w:cs="Arial"/>
                <w:b/>
                <w:bCs/>
                <w:sz w:val="22"/>
                <w:szCs w:val="22"/>
              </w:rPr>
            </w:pPr>
            <w:r w:rsidRPr="00A976A7">
              <w:rPr>
                <w:rFonts w:ascii="Arial" w:hAnsi="Arial" w:cs="Arial"/>
                <w:b/>
                <w:bCs/>
                <w:sz w:val="22"/>
                <w:szCs w:val="22"/>
              </w:rPr>
              <w:t>36</w:t>
            </w:r>
          </w:p>
        </w:tc>
        <w:tc>
          <w:tcPr>
            <w:tcW w:w="0" w:type="auto"/>
          </w:tcPr>
          <w:p w14:paraId="2B62C779" w14:textId="77777777" w:rsidR="00C12074" w:rsidRPr="00A976A7" w:rsidRDefault="00C12074"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center"/>
              <w:rPr>
                <w:rFonts w:ascii="Arial" w:hAnsi="Arial" w:cs="Arial"/>
                <w:b/>
                <w:bCs/>
                <w:sz w:val="22"/>
                <w:szCs w:val="22"/>
              </w:rPr>
            </w:pPr>
            <w:r w:rsidRPr="00A976A7">
              <w:rPr>
                <w:rFonts w:ascii="Arial" w:hAnsi="Arial" w:cs="Arial"/>
                <w:b/>
                <w:bCs/>
                <w:sz w:val="22"/>
                <w:szCs w:val="22"/>
              </w:rPr>
              <w:t>26</w:t>
            </w:r>
          </w:p>
        </w:tc>
        <w:tc>
          <w:tcPr>
            <w:tcW w:w="0" w:type="auto"/>
          </w:tcPr>
          <w:p w14:paraId="078B326B" w14:textId="77777777" w:rsidR="00C12074" w:rsidRPr="00A976A7" w:rsidRDefault="00C12074" w:rsidP="00C160B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20" w:lineRule="exact"/>
              <w:jc w:val="center"/>
              <w:rPr>
                <w:rFonts w:ascii="Arial" w:hAnsi="Arial" w:cs="Arial"/>
                <w:b/>
                <w:bCs/>
                <w:sz w:val="22"/>
                <w:szCs w:val="22"/>
              </w:rPr>
            </w:pPr>
            <w:r w:rsidRPr="00A976A7">
              <w:rPr>
                <w:rFonts w:ascii="Arial" w:hAnsi="Arial" w:cs="Arial"/>
                <w:b/>
                <w:bCs/>
                <w:sz w:val="22"/>
                <w:szCs w:val="22"/>
              </w:rPr>
              <w:t>44</w:t>
            </w:r>
          </w:p>
        </w:tc>
      </w:tr>
    </w:tbl>
    <w:p w14:paraId="49136ACA" w14:textId="77777777" w:rsidR="00C12074" w:rsidRDefault="00C12074" w:rsidP="00CB44DC">
      <w:pPr>
        <w:tabs>
          <w:tab w:val="left" w:pos="420"/>
          <w:tab w:val="left" w:pos="840"/>
          <w:tab w:val="right" w:pos="8364"/>
        </w:tabs>
        <w:spacing w:line="276" w:lineRule="auto"/>
        <w:jc w:val="both"/>
        <w:rPr>
          <w:rFonts w:ascii="Calibri" w:hAnsi="Calibri" w:cs="Arial"/>
          <w:sz w:val="22"/>
          <w:szCs w:val="22"/>
        </w:rPr>
      </w:pPr>
    </w:p>
    <w:p w14:paraId="7361FF60" w14:textId="77777777" w:rsidR="00F41C53" w:rsidRDefault="00F41C53" w:rsidP="00CB44DC">
      <w:pPr>
        <w:tabs>
          <w:tab w:val="left" w:pos="420"/>
          <w:tab w:val="left" w:pos="840"/>
          <w:tab w:val="right" w:pos="8364"/>
        </w:tabs>
        <w:spacing w:line="276" w:lineRule="auto"/>
        <w:jc w:val="both"/>
        <w:rPr>
          <w:rFonts w:ascii="Calibri" w:hAnsi="Calibri" w:cs="Arial"/>
          <w:sz w:val="22"/>
          <w:szCs w:val="22"/>
        </w:rPr>
      </w:pPr>
    </w:p>
    <w:p w14:paraId="089C5E3E" w14:textId="77777777" w:rsidR="00F41C53" w:rsidRPr="00C12074" w:rsidRDefault="00F41C53" w:rsidP="00CB44DC">
      <w:pPr>
        <w:tabs>
          <w:tab w:val="left" w:pos="420"/>
          <w:tab w:val="left" w:pos="840"/>
          <w:tab w:val="right" w:pos="8364"/>
        </w:tabs>
        <w:spacing w:line="276" w:lineRule="auto"/>
        <w:jc w:val="both"/>
        <w:rPr>
          <w:rFonts w:ascii="Arial" w:hAnsi="Arial" w:cs="Arial"/>
          <w:sz w:val="22"/>
          <w:szCs w:val="22"/>
        </w:rPr>
      </w:pPr>
    </w:p>
    <w:p w14:paraId="42425E3E" w14:textId="77777777" w:rsidR="00903830" w:rsidRDefault="00AC04B2" w:rsidP="00CB44DC">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jc w:val="both"/>
        <w:rPr>
          <w:rFonts w:ascii="Arial" w:hAnsi="Arial" w:cs="Arial"/>
          <w:sz w:val="22"/>
          <w:szCs w:val="22"/>
        </w:rPr>
      </w:pPr>
      <w:r w:rsidRPr="00C12074">
        <w:rPr>
          <w:rFonts w:ascii="Arial" w:hAnsi="Arial" w:cs="Arial"/>
          <w:sz w:val="22"/>
          <w:szCs w:val="22"/>
        </w:rPr>
        <w:tab/>
      </w:r>
    </w:p>
    <w:p w14:paraId="71D82798" w14:textId="07264712" w:rsidR="00C418D1" w:rsidRPr="00C12074" w:rsidRDefault="00903830" w:rsidP="00CB44DC">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jc w:val="both"/>
        <w:rPr>
          <w:rFonts w:ascii="Arial" w:hAnsi="Arial" w:cs="Arial"/>
          <w:sz w:val="22"/>
          <w:szCs w:val="22"/>
        </w:rPr>
      </w:pPr>
      <w:r>
        <w:rPr>
          <w:rFonts w:ascii="Arial" w:hAnsi="Arial" w:cs="Arial"/>
          <w:sz w:val="22"/>
          <w:szCs w:val="22"/>
        </w:rPr>
        <w:lastRenderedPageBreak/>
        <w:tab/>
      </w:r>
      <w:r w:rsidR="00C418D1" w:rsidRPr="00C12074">
        <w:rPr>
          <w:rFonts w:ascii="Arial" w:hAnsi="Arial" w:cs="Arial"/>
          <w:sz w:val="22"/>
          <w:szCs w:val="22"/>
        </w:rPr>
        <w:t>A continuación, los miembros de la Mesa de Contratación acuerdan:</w:t>
      </w:r>
    </w:p>
    <w:p w14:paraId="0C73DF78" w14:textId="77777777" w:rsidR="00C418D1" w:rsidRPr="00C12074" w:rsidRDefault="00C418D1" w:rsidP="00CB44DC">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jc w:val="both"/>
        <w:rPr>
          <w:rFonts w:ascii="Arial" w:hAnsi="Arial" w:cs="Arial"/>
          <w:sz w:val="22"/>
          <w:szCs w:val="22"/>
        </w:rPr>
      </w:pPr>
    </w:p>
    <w:p w14:paraId="27062332" w14:textId="65A0F3B2" w:rsidR="00903830" w:rsidRDefault="00C418D1" w:rsidP="00CB44DC">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jc w:val="both"/>
        <w:rPr>
          <w:rFonts w:ascii="Arial" w:hAnsi="Arial" w:cs="Arial"/>
          <w:sz w:val="22"/>
          <w:szCs w:val="22"/>
        </w:rPr>
      </w:pPr>
      <w:r w:rsidRPr="00C12074">
        <w:rPr>
          <w:rFonts w:ascii="Arial" w:hAnsi="Arial" w:cs="Arial"/>
          <w:sz w:val="22"/>
          <w:szCs w:val="22"/>
        </w:rPr>
        <w:t xml:space="preserve">1º.- </w:t>
      </w:r>
      <w:r w:rsidR="00903830">
        <w:rPr>
          <w:rFonts w:ascii="Arial" w:hAnsi="Arial" w:cs="Arial"/>
          <w:sz w:val="22"/>
          <w:szCs w:val="22"/>
        </w:rPr>
        <w:t>Aprobar la puntuación asignada a cada licitador conforme a lo dispuesto en la tabla anterior.</w:t>
      </w:r>
    </w:p>
    <w:p w14:paraId="3D26E22F" w14:textId="77777777" w:rsidR="00903830" w:rsidRDefault="00903830" w:rsidP="00CB44DC">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jc w:val="both"/>
        <w:rPr>
          <w:rFonts w:ascii="Arial" w:hAnsi="Arial" w:cs="Arial"/>
          <w:sz w:val="22"/>
          <w:szCs w:val="22"/>
        </w:rPr>
      </w:pPr>
    </w:p>
    <w:p w14:paraId="5450ABC6" w14:textId="4D08CCAD" w:rsidR="00C418D1" w:rsidRPr="00C12074" w:rsidRDefault="00903830" w:rsidP="00CB44DC">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jc w:val="both"/>
        <w:rPr>
          <w:rFonts w:ascii="Arial" w:hAnsi="Arial" w:cs="Arial"/>
          <w:sz w:val="22"/>
          <w:szCs w:val="22"/>
        </w:rPr>
      </w:pPr>
      <w:r>
        <w:rPr>
          <w:rFonts w:ascii="Arial" w:hAnsi="Arial" w:cs="Arial"/>
          <w:sz w:val="22"/>
          <w:szCs w:val="22"/>
        </w:rPr>
        <w:t xml:space="preserve">2º. </w:t>
      </w:r>
      <w:r w:rsidR="00C418D1" w:rsidRPr="00C12074">
        <w:rPr>
          <w:rFonts w:ascii="Arial" w:hAnsi="Arial" w:cs="Arial"/>
          <w:sz w:val="22"/>
          <w:szCs w:val="22"/>
        </w:rPr>
        <w:t>Que se proceda a convocar el acto de apertura pública de los sobres C de conformidad a lo previsto en el artículo 97 de la LFC. Dicho trámite podrá ser efectuado por cualquiera de los integrantes de la Mesa.</w:t>
      </w:r>
    </w:p>
    <w:p w14:paraId="35DAB913" w14:textId="77777777" w:rsidR="00C418D1" w:rsidRPr="00C12074" w:rsidRDefault="00C418D1" w:rsidP="00CB44DC">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jc w:val="both"/>
        <w:rPr>
          <w:rFonts w:ascii="Arial" w:hAnsi="Arial" w:cs="Arial"/>
          <w:sz w:val="22"/>
          <w:szCs w:val="22"/>
        </w:rPr>
      </w:pPr>
    </w:p>
    <w:p w14:paraId="22FAE831" w14:textId="77777777" w:rsidR="00C418D1" w:rsidRPr="00C12074" w:rsidRDefault="00C418D1" w:rsidP="00CB44DC">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jc w:val="both"/>
        <w:rPr>
          <w:rFonts w:ascii="Arial" w:hAnsi="Arial" w:cs="Arial"/>
          <w:sz w:val="22"/>
          <w:szCs w:val="22"/>
        </w:rPr>
      </w:pPr>
      <w:r w:rsidRPr="00C12074">
        <w:rPr>
          <w:rFonts w:ascii="Arial" w:hAnsi="Arial" w:cs="Arial"/>
          <w:sz w:val="22"/>
          <w:szCs w:val="22"/>
        </w:rPr>
        <w:t>2º.- Que, al menos, una de las personas integrantes de la Mesa, esté presente en el acto de apertura de los sobres C.</w:t>
      </w:r>
    </w:p>
    <w:p w14:paraId="0EAA74EC" w14:textId="77777777" w:rsidR="00C418D1" w:rsidRPr="00C12074" w:rsidRDefault="00C418D1" w:rsidP="00CB44DC">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jc w:val="both"/>
        <w:rPr>
          <w:rFonts w:ascii="Arial" w:hAnsi="Arial" w:cs="Arial"/>
          <w:sz w:val="22"/>
          <w:szCs w:val="22"/>
        </w:rPr>
      </w:pPr>
    </w:p>
    <w:p w14:paraId="3C544266" w14:textId="073E7FC1" w:rsidR="00C418D1" w:rsidRPr="00C12074" w:rsidRDefault="00C418D1" w:rsidP="00CB44DC">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jc w:val="both"/>
        <w:rPr>
          <w:rFonts w:ascii="Arial" w:hAnsi="Arial" w:cs="Arial"/>
          <w:sz w:val="22"/>
          <w:szCs w:val="22"/>
        </w:rPr>
      </w:pPr>
      <w:r w:rsidRPr="00C12074">
        <w:rPr>
          <w:rFonts w:ascii="Arial" w:hAnsi="Arial" w:cs="Arial"/>
          <w:sz w:val="22"/>
          <w:szCs w:val="22"/>
        </w:rPr>
        <w:tab/>
        <w:t>No habiendo más asuntos que tratar,</w:t>
      </w:r>
      <w:r w:rsidR="005B340A" w:rsidRPr="00C12074">
        <w:rPr>
          <w:rFonts w:ascii="Arial" w:hAnsi="Arial" w:cs="Arial"/>
          <w:sz w:val="22"/>
          <w:szCs w:val="22"/>
        </w:rPr>
        <w:t xml:space="preserve"> siendo las </w:t>
      </w:r>
      <w:r w:rsidR="00DF4D2C" w:rsidRPr="00C12074">
        <w:rPr>
          <w:rFonts w:ascii="Arial" w:hAnsi="Arial" w:cs="Arial"/>
          <w:sz w:val="22"/>
          <w:szCs w:val="22"/>
        </w:rPr>
        <w:t>1</w:t>
      </w:r>
      <w:r w:rsidR="005956F6" w:rsidRPr="00C12074">
        <w:rPr>
          <w:rFonts w:ascii="Arial" w:hAnsi="Arial" w:cs="Arial"/>
          <w:sz w:val="22"/>
          <w:szCs w:val="22"/>
        </w:rPr>
        <w:t>4</w:t>
      </w:r>
      <w:r w:rsidR="005B340A" w:rsidRPr="00C12074">
        <w:rPr>
          <w:rFonts w:ascii="Arial" w:hAnsi="Arial" w:cs="Arial"/>
          <w:sz w:val="22"/>
          <w:szCs w:val="22"/>
        </w:rPr>
        <w:t>:</w:t>
      </w:r>
      <w:r w:rsidR="00AC04B2" w:rsidRPr="00C12074">
        <w:rPr>
          <w:rFonts w:ascii="Arial" w:hAnsi="Arial" w:cs="Arial"/>
          <w:sz w:val="22"/>
          <w:szCs w:val="22"/>
        </w:rPr>
        <w:t>00</w:t>
      </w:r>
      <w:r w:rsidR="005B340A" w:rsidRPr="00C12074">
        <w:rPr>
          <w:rFonts w:ascii="Arial" w:hAnsi="Arial" w:cs="Arial"/>
          <w:sz w:val="22"/>
          <w:szCs w:val="22"/>
        </w:rPr>
        <w:t xml:space="preserve"> horas del día </w:t>
      </w:r>
      <w:r w:rsidR="00AC04B2" w:rsidRPr="00C12074">
        <w:rPr>
          <w:rFonts w:ascii="Arial" w:hAnsi="Arial" w:cs="Arial"/>
          <w:sz w:val="22"/>
          <w:szCs w:val="22"/>
        </w:rPr>
        <w:t xml:space="preserve">18 de septiembre de 2024, </w:t>
      </w:r>
      <w:r w:rsidR="005B340A" w:rsidRPr="00C12074">
        <w:rPr>
          <w:rFonts w:ascii="Arial" w:hAnsi="Arial" w:cs="Arial"/>
          <w:sz w:val="22"/>
          <w:szCs w:val="22"/>
        </w:rPr>
        <w:t>se</w:t>
      </w:r>
      <w:r w:rsidRPr="00C12074">
        <w:rPr>
          <w:rFonts w:ascii="Arial" w:hAnsi="Arial" w:cs="Arial"/>
          <w:sz w:val="22"/>
          <w:szCs w:val="22"/>
        </w:rPr>
        <w:t xml:space="preserve"> da por finalizada la calificación de los sobres B.</w:t>
      </w:r>
    </w:p>
    <w:p w14:paraId="07841388" w14:textId="77777777" w:rsidR="00C418D1" w:rsidRPr="00C12074" w:rsidRDefault="00C418D1" w:rsidP="00C418D1">
      <w:pPr>
        <w:ind w:left="708"/>
        <w:jc w:val="both"/>
        <w:rPr>
          <w:rFonts w:ascii="Arial" w:hAnsi="Arial" w:cs="Arial"/>
          <w:sz w:val="22"/>
          <w:szCs w:val="22"/>
        </w:rPr>
      </w:pPr>
    </w:p>
    <w:p w14:paraId="70EDFF07" w14:textId="77777777" w:rsidR="008C624A" w:rsidRPr="00C12074" w:rsidRDefault="008C624A" w:rsidP="008C624A">
      <w:pPr>
        <w:ind w:firstLine="426"/>
        <w:jc w:val="both"/>
        <w:rPr>
          <w:rFonts w:ascii="Arial" w:hAnsi="Arial" w:cs="Arial"/>
          <w:sz w:val="22"/>
          <w:szCs w:val="22"/>
        </w:rPr>
      </w:pPr>
    </w:p>
    <w:p w14:paraId="755D9957" w14:textId="77777777" w:rsidR="0093078D" w:rsidRPr="00C12074" w:rsidRDefault="0093078D" w:rsidP="0093078D">
      <w:pPr>
        <w:jc w:val="both"/>
        <w:rPr>
          <w:rFonts w:ascii="Arial" w:hAnsi="Arial" w:cs="Arial"/>
          <w:sz w:val="22"/>
          <w:szCs w:val="22"/>
        </w:rPr>
      </w:pPr>
      <w:r w:rsidRPr="00C12074">
        <w:rPr>
          <w:rFonts w:ascii="Arial" w:hAnsi="Arial" w:cs="Arial"/>
          <w:sz w:val="22"/>
          <w:szCs w:val="22"/>
        </w:rPr>
        <w:t xml:space="preserve">Firma la Mesa de Contratación: </w:t>
      </w:r>
    </w:p>
    <w:p w14:paraId="22D08ABB" w14:textId="77777777" w:rsidR="0093078D" w:rsidRPr="00C12074" w:rsidRDefault="0093078D" w:rsidP="0093078D">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40" w:lineRule="atLeast"/>
        <w:jc w:val="both"/>
        <w:rPr>
          <w:rFonts w:ascii="Arial" w:hAnsi="Arial" w:cs="Arial"/>
          <w:sz w:val="22"/>
          <w:szCs w:val="22"/>
        </w:rPr>
      </w:pPr>
    </w:p>
    <w:p w14:paraId="38D61802" w14:textId="77777777" w:rsidR="00C418D1" w:rsidRPr="00424415" w:rsidRDefault="00C418D1" w:rsidP="00C418D1">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40" w:lineRule="atLeast"/>
        <w:jc w:val="both"/>
        <w:rPr>
          <w:rFonts w:ascii="Calibri" w:hAnsi="Calibri" w:cs="Arial"/>
          <w:sz w:val="22"/>
          <w:szCs w:val="22"/>
        </w:rPr>
      </w:pPr>
    </w:p>
    <w:p w14:paraId="0863CB17" w14:textId="0D290D16" w:rsidR="00C418D1" w:rsidRDefault="00C418D1" w:rsidP="00C418D1">
      <w:pPr>
        <w:tabs>
          <w:tab w:val="center" w:pos="1843"/>
          <w:tab w:val="left" w:pos="5103"/>
        </w:tabs>
        <w:spacing w:line="240" w:lineRule="atLeast"/>
        <w:rPr>
          <w:rFonts w:ascii="Calibri" w:hAnsi="Calibri" w:cs="Arial"/>
          <w:sz w:val="22"/>
          <w:szCs w:val="22"/>
        </w:rPr>
      </w:pPr>
      <w:r w:rsidRPr="00BE0BA5">
        <w:rPr>
          <w:rFonts w:ascii="Calibri" w:hAnsi="Calibri" w:cs="Arial"/>
          <w:sz w:val="22"/>
          <w:szCs w:val="22"/>
        </w:rPr>
        <w:t xml:space="preserve">Fdo.: </w:t>
      </w:r>
      <w:r w:rsidR="00AC04B2">
        <w:rPr>
          <w:rFonts w:ascii="Calibri" w:hAnsi="Calibri" w:cs="Arial"/>
          <w:sz w:val="22"/>
          <w:szCs w:val="22"/>
        </w:rPr>
        <w:t>Leo Camaces Murillo.</w:t>
      </w:r>
      <w:r>
        <w:rPr>
          <w:rFonts w:ascii="Calibri" w:hAnsi="Calibri" w:cs="Arial"/>
          <w:sz w:val="22"/>
          <w:szCs w:val="22"/>
        </w:rPr>
        <w:tab/>
        <w:t xml:space="preserve">Fdo.: </w:t>
      </w:r>
      <w:r w:rsidR="00AC04B2">
        <w:rPr>
          <w:rFonts w:ascii="Calibri" w:hAnsi="Calibri" w:cs="Arial"/>
          <w:sz w:val="22"/>
          <w:szCs w:val="22"/>
        </w:rPr>
        <w:t>Ignacio Azcárate Seminario</w:t>
      </w:r>
    </w:p>
    <w:p w14:paraId="7772D3F8" w14:textId="6F259B51" w:rsidR="00C418D1" w:rsidRPr="00C12074" w:rsidRDefault="00AC04B2" w:rsidP="00C418D1">
      <w:pPr>
        <w:tabs>
          <w:tab w:val="center" w:pos="1843"/>
          <w:tab w:val="left" w:pos="5103"/>
          <w:tab w:val="center" w:pos="6663"/>
          <w:tab w:val="center" w:pos="7938"/>
        </w:tabs>
        <w:spacing w:line="240" w:lineRule="atLeast"/>
        <w:rPr>
          <w:rFonts w:ascii="Arial" w:hAnsi="Arial" w:cs="Arial"/>
          <w:sz w:val="22"/>
          <w:szCs w:val="22"/>
        </w:rPr>
      </w:pPr>
      <w:r w:rsidRPr="00C12074">
        <w:rPr>
          <w:rFonts w:ascii="Arial" w:hAnsi="Arial" w:cs="Arial"/>
          <w:sz w:val="22"/>
          <w:szCs w:val="22"/>
        </w:rPr>
        <w:t>Alcalde del Ayuntamiento de Ayegui-Aiegi</w:t>
      </w:r>
      <w:r w:rsidR="00C418D1" w:rsidRPr="00C12074">
        <w:rPr>
          <w:rFonts w:ascii="Arial" w:hAnsi="Arial" w:cs="Arial"/>
          <w:sz w:val="22"/>
          <w:szCs w:val="22"/>
        </w:rPr>
        <w:tab/>
      </w:r>
      <w:r w:rsidRPr="00C12074">
        <w:rPr>
          <w:rFonts w:ascii="Arial" w:hAnsi="Arial" w:cs="Arial"/>
          <w:sz w:val="22"/>
          <w:szCs w:val="22"/>
        </w:rPr>
        <w:t>Arquitecto asesor del Ayuntamiento</w:t>
      </w:r>
    </w:p>
    <w:p w14:paraId="0B3ACE27" w14:textId="77777777" w:rsidR="00C418D1" w:rsidRPr="00C12074" w:rsidRDefault="00C418D1" w:rsidP="00C418D1">
      <w:pPr>
        <w:tabs>
          <w:tab w:val="center" w:pos="1843"/>
          <w:tab w:val="left" w:pos="5103"/>
          <w:tab w:val="center" w:pos="6663"/>
          <w:tab w:val="center" w:pos="7938"/>
        </w:tabs>
        <w:spacing w:line="240" w:lineRule="atLeast"/>
        <w:rPr>
          <w:rFonts w:ascii="Arial" w:hAnsi="Arial" w:cs="Arial"/>
          <w:sz w:val="22"/>
          <w:szCs w:val="22"/>
        </w:rPr>
      </w:pPr>
    </w:p>
    <w:p w14:paraId="6A0367C9" w14:textId="77777777" w:rsidR="00C418D1" w:rsidRPr="00C12074" w:rsidRDefault="00C418D1" w:rsidP="00C418D1">
      <w:pPr>
        <w:tabs>
          <w:tab w:val="center" w:pos="1843"/>
          <w:tab w:val="left" w:pos="5103"/>
          <w:tab w:val="center" w:pos="6663"/>
          <w:tab w:val="center" w:pos="7938"/>
        </w:tabs>
        <w:spacing w:line="240" w:lineRule="atLeast"/>
        <w:rPr>
          <w:rFonts w:ascii="Arial" w:hAnsi="Arial" w:cs="Arial"/>
          <w:sz w:val="22"/>
          <w:szCs w:val="22"/>
        </w:rPr>
      </w:pPr>
      <w:r w:rsidRPr="00C12074">
        <w:rPr>
          <w:rFonts w:ascii="Arial" w:hAnsi="Arial" w:cs="Arial"/>
          <w:sz w:val="22"/>
          <w:szCs w:val="22"/>
        </w:rPr>
        <w:t xml:space="preserve"> </w:t>
      </w:r>
    </w:p>
    <w:p w14:paraId="1FB17E03" w14:textId="77777777" w:rsidR="0048678B" w:rsidRDefault="0048678B" w:rsidP="00C418D1">
      <w:pPr>
        <w:tabs>
          <w:tab w:val="center" w:pos="1843"/>
          <w:tab w:val="left" w:pos="5103"/>
          <w:tab w:val="center" w:pos="6663"/>
          <w:tab w:val="center" w:pos="7938"/>
        </w:tabs>
        <w:spacing w:line="240" w:lineRule="atLeast"/>
        <w:rPr>
          <w:rFonts w:ascii="Arial" w:hAnsi="Arial" w:cs="Arial"/>
          <w:sz w:val="22"/>
          <w:szCs w:val="22"/>
        </w:rPr>
      </w:pPr>
    </w:p>
    <w:p w14:paraId="27829AEC" w14:textId="77777777" w:rsidR="00C12074" w:rsidRDefault="00C12074" w:rsidP="00C418D1">
      <w:pPr>
        <w:tabs>
          <w:tab w:val="center" w:pos="1843"/>
          <w:tab w:val="left" w:pos="5103"/>
          <w:tab w:val="center" w:pos="6663"/>
          <w:tab w:val="center" w:pos="7938"/>
        </w:tabs>
        <w:spacing w:line="240" w:lineRule="atLeast"/>
        <w:rPr>
          <w:rFonts w:ascii="Arial" w:hAnsi="Arial" w:cs="Arial"/>
          <w:sz w:val="22"/>
          <w:szCs w:val="22"/>
        </w:rPr>
      </w:pPr>
    </w:p>
    <w:p w14:paraId="779865E7" w14:textId="77777777" w:rsidR="00C12074" w:rsidRDefault="00C12074" w:rsidP="00C418D1">
      <w:pPr>
        <w:tabs>
          <w:tab w:val="center" w:pos="1843"/>
          <w:tab w:val="left" w:pos="5103"/>
          <w:tab w:val="center" w:pos="6663"/>
          <w:tab w:val="center" w:pos="7938"/>
        </w:tabs>
        <w:spacing w:line="240" w:lineRule="atLeast"/>
        <w:rPr>
          <w:rFonts w:ascii="Arial" w:hAnsi="Arial" w:cs="Arial"/>
          <w:sz w:val="22"/>
          <w:szCs w:val="22"/>
        </w:rPr>
      </w:pPr>
    </w:p>
    <w:p w14:paraId="51776518" w14:textId="77777777" w:rsidR="00C12074" w:rsidRDefault="00C12074" w:rsidP="00C418D1">
      <w:pPr>
        <w:tabs>
          <w:tab w:val="center" w:pos="1843"/>
          <w:tab w:val="left" w:pos="5103"/>
          <w:tab w:val="center" w:pos="6663"/>
          <w:tab w:val="center" w:pos="7938"/>
        </w:tabs>
        <w:spacing w:line="240" w:lineRule="atLeast"/>
        <w:rPr>
          <w:rFonts w:ascii="Arial" w:hAnsi="Arial" w:cs="Arial"/>
          <w:sz w:val="22"/>
          <w:szCs w:val="22"/>
        </w:rPr>
      </w:pPr>
    </w:p>
    <w:p w14:paraId="58D850CD" w14:textId="77777777" w:rsidR="00C12074" w:rsidRDefault="00C12074" w:rsidP="00C418D1">
      <w:pPr>
        <w:tabs>
          <w:tab w:val="center" w:pos="1843"/>
          <w:tab w:val="left" w:pos="5103"/>
          <w:tab w:val="center" w:pos="6663"/>
          <w:tab w:val="center" w:pos="7938"/>
        </w:tabs>
        <w:spacing w:line="240" w:lineRule="atLeast"/>
        <w:rPr>
          <w:rFonts w:ascii="Arial" w:hAnsi="Arial" w:cs="Arial"/>
          <w:sz w:val="22"/>
          <w:szCs w:val="22"/>
        </w:rPr>
      </w:pPr>
    </w:p>
    <w:p w14:paraId="17659E64" w14:textId="77777777" w:rsidR="00C12074" w:rsidRDefault="00C12074" w:rsidP="00C418D1">
      <w:pPr>
        <w:tabs>
          <w:tab w:val="center" w:pos="1843"/>
          <w:tab w:val="left" w:pos="5103"/>
          <w:tab w:val="center" w:pos="6663"/>
          <w:tab w:val="center" w:pos="7938"/>
        </w:tabs>
        <w:spacing w:line="240" w:lineRule="atLeast"/>
        <w:rPr>
          <w:rFonts w:ascii="Arial" w:hAnsi="Arial" w:cs="Arial"/>
          <w:sz w:val="22"/>
          <w:szCs w:val="22"/>
        </w:rPr>
      </w:pPr>
    </w:p>
    <w:p w14:paraId="58EDB720" w14:textId="77777777" w:rsidR="00C12074" w:rsidRPr="00C12074" w:rsidRDefault="00C12074" w:rsidP="00C418D1">
      <w:pPr>
        <w:tabs>
          <w:tab w:val="center" w:pos="1843"/>
          <w:tab w:val="left" w:pos="5103"/>
          <w:tab w:val="center" w:pos="6663"/>
          <w:tab w:val="center" w:pos="7938"/>
        </w:tabs>
        <w:spacing w:line="240" w:lineRule="atLeast"/>
        <w:rPr>
          <w:rFonts w:ascii="Arial" w:hAnsi="Arial" w:cs="Arial"/>
          <w:sz w:val="22"/>
          <w:szCs w:val="22"/>
        </w:rPr>
      </w:pPr>
    </w:p>
    <w:p w14:paraId="773BF375" w14:textId="77777777" w:rsidR="0048678B" w:rsidRPr="00C12074" w:rsidRDefault="0048678B" w:rsidP="00C418D1">
      <w:pPr>
        <w:tabs>
          <w:tab w:val="center" w:pos="1843"/>
          <w:tab w:val="left" w:pos="5103"/>
          <w:tab w:val="center" w:pos="6663"/>
          <w:tab w:val="center" w:pos="7938"/>
        </w:tabs>
        <w:spacing w:line="240" w:lineRule="atLeast"/>
        <w:rPr>
          <w:rFonts w:ascii="Arial" w:hAnsi="Arial" w:cs="Arial"/>
          <w:sz w:val="22"/>
          <w:szCs w:val="22"/>
        </w:rPr>
      </w:pPr>
    </w:p>
    <w:p w14:paraId="51F7BC73" w14:textId="77777777" w:rsidR="00C418D1" w:rsidRPr="00C12074" w:rsidRDefault="00C418D1" w:rsidP="00C418D1">
      <w:pPr>
        <w:tabs>
          <w:tab w:val="center" w:pos="1843"/>
          <w:tab w:val="left" w:pos="5103"/>
          <w:tab w:val="center" w:pos="6663"/>
          <w:tab w:val="center" w:pos="7938"/>
        </w:tabs>
        <w:spacing w:line="240" w:lineRule="atLeast"/>
        <w:rPr>
          <w:rFonts w:ascii="Arial" w:hAnsi="Arial" w:cs="Arial"/>
          <w:sz w:val="22"/>
          <w:szCs w:val="22"/>
        </w:rPr>
      </w:pPr>
    </w:p>
    <w:p w14:paraId="280565D0" w14:textId="6F0B84C5" w:rsidR="00C418D1" w:rsidRPr="00C12074" w:rsidRDefault="00C418D1" w:rsidP="00C418D1">
      <w:pPr>
        <w:tabs>
          <w:tab w:val="center" w:pos="1843"/>
          <w:tab w:val="left" w:pos="5103"/>
        </w:tabs>
        <w:spacing w:line="240" w:lineRule="atLeast"/>
        <w:rPr>
          <w:rFonts w:ascii="Arial" w:hAnsi="Arial" w:cs="Arial"/>
          <w:sz w:val="22"/>
          <w:szCs w:val="22"/>
        </w:rPr>
      </w:pPr>
      <w:r w:rsidRPr="00C12074">
        <w:rPr>
          <w:rFonts w:ascii="Arial" w:hAnsi="Arial" w:cs="Arial"/>
          <w:sz w:val="22"/>
          <w:szCs w:val="22"/>
        </w:rPr>
        <w:t xml:space="preserve">Fdo.: </w:t>
      </w:r>
      <w:r w:rsidR="00AC04B2" w:rsidRPr="00C12074">
        <w:rPr>
          <w:rFonts w:ascii="Arial" w:hAnsi="Arial" w:cs="Arial"/>
          <w:sz w:val="22"/>
          <w:szCs w:val="22"/>
        </w:rPr>
        <w:t>José Manuel Galdeano Hermoso de Mendoza</w:t>
      </w:r>
      <w:r w:rsidR="00AC04B2" w:rsidRPr="00C12074">
        <w:rPr>
          <w:rFonts w:ascii="Arial" w:hAnsi="Arial" w:cs="Arial"/>
          <w:sz w:val="22"/>
          <w:szCs w:val="22"/>
        </w:rPr>
        <w:tab/>
        <w:t>Don Miguel Ángel Iglesias Camaces</w:t>
      </w:r>
    </w:p>
    <w:p w14:paraId="721FB4D3" w14:textId="11375691" w:rsidR="00C418D1" w:rsidRPr="00C12074" w:rsidRDefault="00AC04B2" w:rsidP="00C418D1">
      <w:pPr>
        <w:tabs>
          <w:tab w:val="center" w:pos="1843"/>
          <w:tab w:val="left" w:pos="5103"/>
          <w:tab w:val="center" w:pos="6663"/>
          <w:tab w:val="center" w:pos="7938"/>
        </w:tabs>
        <w:spacing w:line="240" w:lineRule="atLeast"/>
        <w:rPr>
          <w:rFonts w:ascii="Arial" w:hAnsi="Arial" w:cs="Arial"/>
          <w:sz w:val="22"/>
          <w:szCs w:val="22"/>
          <w:lang w:val="es-ES"/>
        </w:rPr>
      </w:pPr>
      <w:r w:rsidRPr="00C12074">
        <w:rPr>
          <w:rFonts w:ascii="Arial" w:hAnsi="Arial" w:cs="Arial"/>
          <w:sz w:val="22"/>
          <w:szCs w:val="22"/>
        </w:rPr>
        <w:t>Concejal del Ayuntamiento</w:t>
      </w:r>
      <w:r w:rsidR="00C418D1" w:rsidRPr="00C12074">
        <w:rPr>
          <w:rFonts w:ascii="Arial" w:hAnsi="Arial" w:cs="Arial"/>
          <w:sz w:val="22"/>
          <w:szCs w:val="22"/>
        </w:rPr>
        <w:tab/>
      </w:r>
      <w:r w:rsidRPr="00C12074">
        <w:rPr>
          <w:rFonts w:ascii="Arial" w:hAnsi="Arial" w:cs="Arial"/>
          <w:sz w:val="22"/>
          <w:szCs w:val="22"/>
        </w:rPr>
        <w:t>Concejal del Ayuntamiento</w:t>
      </w:r>
    </w:p>
    <w:p w14:paraId="456901CE" w14:textId="77777777" w:rsidR="00CB44DC" w:rsidRPr="00C12074" w:rsidRDefault="00CB44DC" w:rsidP="00C418D1">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60" w:lineRule="atLeast"/>
        <w:rPr>
          <w:rFonts w:ascii="Arial" w:hAnsi="Arial" w:cs="Arial"/>
          <w:sz w:val="22"/>
          <w:szCs w:val="22"/>
          <w:lang w:val="es-ES"/>
        </w:rPr>
      </w:pPr>
    </w:p>
    <w:p w14:paraId="68771F1D" w14:textId="77777777" w:rsidR="00CB44DC" w:rsidRPr="00C12074" w:rsidRDefault="00CB44DC" w:rsidP="00C418D1">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60" w:lineRule="atLeast"/>
        <w:rPr>
          <w:rFonts w:ascii="Arial" w:hAnsi="Arial" w:cs="Arial"/>
          <w:sz w:val="22"/>
          <w:szCs w:val="22"/>
          <w:lang w:val="es-ES"/>
        </w:rPr>
      </w:pPr>
    </w:p>
    <w:p w14:paraId="3CF18F3A" w14:textId="77777777" w:rsidR="0048678B" w:rsidRDefault="0048678B" w:rsidP="00C418D1">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60" w:lineRule="atLeast"/>
        <w:rPr>
          <w:rFonts w:ascii="Arial" w:hAnsi="Arial" w:cs="Arial"/>
          <w:sz w:val="22"/>
          <w:szCs w:val="22"/>
          <w:lang w:val="es-ES"/>
        </w:rPr>
      </w:pPr>
    </w:p>
    <w:p w14:paraId="6B3281FC" w14:textId="77777777" w:rsidR="00C12074" w:rsidRDefault="00C12074" w:rsidP="00C418D1">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60" w:lineRule="atLeast"/>
        <w:rPr>
          <w:rFonts w:ascii="Arial" w:hAnsi="Arial" w:cs="Arial"/>
          <w:sz w:val="22"/>
          <w:szCs w:val="22"/>
          <w:lang w:val="es-ES"/>
        </w:rPr>
      </w:pPr>
    </w:p>
    <w:p w14:paraId="37E6BDB5" w14:textId="77777777" w:rsidR="00C12074" w:rsidRDefault="00C12074" w:rsidP="00C418D1">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60" w:lineRule="atLeast"/>
        <w:rPr>
          <w:rFonts w:ascii="Arial" w:hAnsi="Arial" w:cs="Arial"/>
          <w:sz w:val="22"/>
          <w:szCs w:val="22"/>
          <w:lang w:val="es-ES"/>
        </w:rPr>
      </w:pPr>
    </w:p>
    <w:p w14:paraId="2472BF83" w14:textId="77777777" w:rsidR="00C12074" w:rsidRDefault="00C12074" w:rsidP="00C418D1">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60" w:lineRule="atLeast"/>
        <w:rPr>
          <w:rFonts w:ascii="Arial" w:hAnsi="Arial" w:cs="Arial"/>
          <w:sz w:val="22"/>
          <w:szCs w:val="22"/>
          <w:lang w:val="es-ES"/>
        </w:rPr>
      </w:pPr>
    </w:p>
    <w:p w14:paraId="18CF129E" w14:textId="77777777" w:rsidR="00C12074" w:rsidRPr="00C12074" w:rsidRDefault="00C12074" w:rsidP="00C418D1">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60" w:lineRule="atLeast"/>
        <w:rPr>
          <w:rFonts w:ascii="Arial" w:hAnsi="Arial" w:cs="Arial"/>
          <w:sz w:val="22"/>
          <w:szCs w:val="22"/>
          <w:lang w:val="es-ES"/>
        </w:rPr>
      </w:pPr>
    </w:p>
    <w:p w14:paraId="1A1068EF" w14:textId="77777777" w:rsidR="00C418D1" w:rsidRPr="00C12074" w:rsidRDefault="00C418D1" w:rsidP="00C418D1">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line="360" w:lineRule="atLeast"/>
        <w:rPr>
          <w:rFonts w:ascii="Arial" w:hAnsi="Arial" w:cs="Arial"/>
          <w:sz w:val="22"/>
          <w:szCs w:val="22"/>
        </w:rPr>
      </w:pPr>
    </w:p>
    <w:p w14:paraId="02964988" w14:textId="34BF4D8F" w:rsidR="00C418D1" w:rsidRPr="00C12074" w:rsidRDefault="00C418D1" w:rsidP="00C418D1">
      <w:pPr>
        <w:tabs>
          <w:tab w:val="center" w:pos="1843"/>
          <w:tab w:val="left" w:pos="5103"/>
        </w:tabs>
        <w:spacing w:line="240" w:lineRule="atLeast"/>
        <w:rPr>
          <w:rFonts w:ascii="Arial" w:hAnsi="Arial" w:cs="Arial"/>
          <w:sz w:val="22"/>
          <w:szCs w:val="22"/>
        </w:rPr>
      </w:pPr>
      <w:r w:rsidRPr="00C12074">
        <w:rPr>
          <w:rFonts w:ascii="Arial" w:hAnsi="Arial" w:cs="Arial"/>
          <w:sz w:val="22"/>
          <w:szCs w:val="22"/>
          <w:lang w:val="es-ES"/>
        </w:rPr>
        <w:t>Fdo.: Estibaliz Goñi Raz</w:t>
      </w:r>
      <w:r w:rsidR="00AC04B2" w:rsidRPr="00C12074">
        <w:rPr>
          <w:rFonts w:ascii="Arial" w:hAnsi="Arial" w:cs="Arial"/>
          <w:sz w:val="22"/>
          <w:szCs w:val="22"/>
          <w:lang w:val="es-ES"/>
        </w:rPr>
        <w:t>quin</w:t>
      </w:r>
      <w:r w:rsidRPr="00C12074">
        <w:rPr>
          <w:rFonts w:ascii="Arial" w:hAnsi="Arial" w:cs="Arial"/>
          <w:sz w:val="22"/>
          <w:szCs w:val="22"/>
        </w:rPr>
        <w:tab/>
      </w:r>
    </w:p>
    <w:p w14:paraId="5A8F9C6E" w14:textId="4601FA66" w:rsidR="00C418D1" w:rsidRPr="00C12074" w:rsidRDefault="00C418D1" w:rsidP="00C418D1">
      <w:pPr>
        <w:tabs>
          <w:tab w:val="center" w:pos="1843"/>
          <w:tab w:val="left" w:pos="5103"/>
          <w:tab w:val="center" w:pos="6663"/>
          <w:tab w:val="center" w:pos="7938"/>
        </w:tabs>
        <w:spacing w:line="240" w:lineRule="atLeast"/>
        <w:rPr>
          <w:rFonts w:ascii="Arial" w:hAnsi="Arial" w:cs="Arial"/>
          <w:sz w:val="22"/>
          <w:szCs w:val="22"/>
        </w:rPr>
      </w:pPr>
      <w:r w:rsidRPr="00C12074">
        <w:rPr>
          <w:rFonts w:ascii="Arial" w:hAnsi="Arial" w:cs="Arial"/>
          <w:sz w:val="22"/>
          <w:szCs w:val="22"/>
          <w:lang w:val="es-ES"/>
        </w:rPr>
        <w:t xml:space="preserve">Secretaria </w:t>
      </w:r>
      <w:r w:rsidR="00AC04B2" w:rsidRPr="00C12074">
        <w:rPr>
          <w:rFonts w:ascii="Arial" w:hAnsi="Arial" w:cs="Arial"/>
          <w:sz w:val="22"/>
          <w:szCs w:val="22"/>
          <w:lang w:val="es-ES"/>
        </w:rPr>
        <w:t>accidental del Ayuntamiento</w:t>
      </w:r>
      <w:r w:rsidRPr="00C12074">
        <w:rPr>
          <w:rFonts w:ascii="Arial" w:hAnsi="Arial" w:cs="Arial"/>
          <w:sz w:val="22"/>
          <w:szCs w:val="22"/>
          <w:lang w:val="es-ES"/>
        </w:rPr>
        <w:tab/>
      </w:r>
    </w:p>
    <w:p w14:paraId="52710061" w14:textId="77777777" w:rsidR="0093078D" w:rsidRPr="00C12074" w:rsidRDefault="0093078D" w:rsidP="00D5207E">
      <w:pPr>
        <w:tabs>
          <w:tab w:val="center" w:pos="1843"/>
          <w:tab w:val="left" w:pos="5103"/>
          <w:tab w:val="center" w:pos="6663"/>
          <w:tab w:val="center" w:pos="7938"/>
        </w:tabs>
        <w:spacing w:line="240" w:lineRule="atLeast"/>
        <w:rPr>
          <w:rFonts w:ascii="Arial" w:hAnsi="Arial" w:cs="Arial"/>
          <w:sz w:val="22"/>
          <w:szCs w:val="22"/>
          <w:lang w:val="es-ES"/>
        </w:rPr>
      </w:pPr>
    </w:p>
    <w:p w14:paraId="4EEBD08A" w14:textId="77777777" w:rsidR="001407B6" w:rsidRDefault="001407B6" w:rsidP="00D5207E">
      <w:pPr>
        <w:tabs>
          <w:tab w:val="center" w:pos="1843"/>
          <w:tab w:val="left" w:pos="5103"/>
          <w:tab w:val="center" w:pos="6663"/>
          <w:tab w:val="center" w:pos="7938"/>
        </w:tabs>
        <w:spacing w:line="240" w:lineRule="atLeast"/>
        <w:rPr>
          <w:rFonts w:ascii="Calibri" w:hAnsi="Calibri" w:cs="Arial"/>
          <w:sz w:val="22"/>
          <w:szCs w:val="22"/>
          <w:lang w:val="es-ES"/>
        </w:rPr>
      </w:pPr>
    </w:p>
    <w:p w14:paraId="2E1B1469" w14:textId="77777777" w:rsidR="001407B6" w:rsidRDefault="001407B6" w:rsidP="00D5207E">
      <w:pPr>
        <w:tabs>
          <w:tab w:val="center" w:pos="1843"/>
          <w:tab w:val="left" w:pos="5103"/>
          <w:tab w:val="center" w:pos="6663"/>
          <w:tab w:val="center" w:pos="7938"/>
        </w:tabs>
        <w:spacing w:line="240" w:lineRule="atLeast"/>
        <w:rPr>
          <w:rFonts w:ascii="Calibri" w:hAnsi="Calibri" w:cs="Arial"/>
          <w:sz w:val="22"/>
          <w:szCs w:val="22"/>
          <w:lang w:val="es-ES"/>
        </w:rPr>
      </w:pPr>
    </w:p>
    <w:p w14:paraId="240BE1C3" w14:textId="77777777" w:rsidR="00C12074" w:rsidRDefault="00C12074" w:rsidP="00D5207E">
      <w:pPr>
        <w:tabs>
          <w:tab w:val="center" w:pos="1843"/>
          <w:tab w:val="left" w:pos="5103"/>
          <w:tab w:val="center" w:pos="6663"/>
          <w:tab w:val="center" w:pos="7938"/>
        </w:tabs>
        <w:spacing w:line="240" w:lineRule="atLeast"/>
        <w:rPr>
          <w:rFonts w:ascii="Calibri" w:hAnsi="Calibri" w:cs="Arial"/>
          <w:sz w:val="22"/>
          <w:szCs w:val="22"/>
          <w:lang w:val="es-ES"/>
        </w:rPr>
      </w:pPr>
    </w:p>
    <w:p w14:paraId="27784FCF" w14:textId="77777777" w:rsidR="00C12074" w:rsidRDefault="00C12074" w:rsidP="00D5207E">
      <w:pPr>
        <w:tabs>
          <w:tab w:val="center" w:pos="1843"/>
          <w:tab w:val="left" w:pos="5103"/>
          <w:tab w:val="center" w:pos="6663"/>
          <w:tab w:val="center" w:pos="7938"/>
        </w:tabs>
        <w:spacing w:line="240" w:lineRule="atLeast"/>
        <w:rPr>
          <w:rFonts w:ascii="Calibri" w:hAnsi="Calibri" w:cs="Arial"/>
          <w:sz w:val="22"/>
          <w:szCs w:val="22"/>
          <w:lang w:val="es-ES"/>
        </w:rPr>
      </w:pPr>
    </w:p>
    <w:p w14:paraId="3D18245C" w14:textId="77777777" w:rsidR="00C12074" w:rsidRDefault="00C12074" w:rsidP="00D5207E">
      <w:pPr>
        <w:tabs>
          <w:tab w:val="center" w:pos="1843"/>
          <w:tab w:val="left" w:pos="5103"/>
          <w:tab w:val="center" w:pos="6663"/>
          <w:tab w:val="center" w:pos="7938"/>
        </w:tabs>
        <w:spacing w:line="240" w:lineRule="atLeast"/>
        <w:rPr>
          <w:rFonts w:ascii="Calibri" w:hAnsi="Calibri" w:cs="Arial"/>
          <w:sz w:val="22"/>
          <w:szCs w:val="22"/>
          <w:lang w:val="es-ES"/>
        </w:rPr>
      </w:pPr>
    </w:p>
    <w:p w14:paraId="4BD6D6F7" w14:textId="77777777" w:rsidR="001407B6" w:rsidRDefault="001407B6" w:rsidP="00D5207E">
      <w:pPr>
        <w:tabs>
          <w:tab w:val="center" w:pos="1843"/>
          <w:tab w:val="left" w:pos="5103"/>
          <w:tab w:val="center" w:pos="6663"/>
          <w:tab w:val="center" w:pos="7938"/>
        </w:tabs>
        <w:spacing w:line="240" w:lineRule="atLeast"/>
        <w:rPr>
          <w:rFonts w:ascii="Calibri" w:hAnsi="Calibri" w:cs="Arial"/>
          <w:sz w:val="22"/>
          <w:szCs w:val="22"/>
          <w:lang w:val="es-ES"/>
        </w:rPr>
      </w:pPr>
    </w:p>
    <w:p w14:paraId="359FF75E" w14:textId="2F92E4CC" w:rsidR="001407B6" w:rsidRPr="00E76D4D" w:rsidRDefault="00E76D4D" w:rsidP="00E76D4D">
      <w:pPr>
        <w:pBdr>
          <w:top w:val="single" w:sz="4" w:space="1" w:color="auto"/>
          <w:left w:val="single" w:sz="4" w:space="4" w:color="auto"/>
          <w:bottom w:val="single" w:sz="4" w:space="1" w:color="auto"/>
          <w:right w:val="single" w:sz="4" w:space="4" w:color="auto"/>
        </w:pBdr>
        <w:tabs>
          <w:tab w:val="center" w:pos="1843"/>
          <w:tab w:val="left" w:pos="5103"/>
          <w:tab w:val="center" w:pos="6663"/>
          <w:tab w:val="center" w:pos="7938"/>
        </w:tabs>
        <w:spacing w:line="240" w:lineRule="atLeast"/>
        <w:rPr>
          <w:rFonts w:ascii="Calibri" w:hAnsi="Calibri" w:cs="Arial"/>
          <w:b/>
          <w:bCs/>
          <w:sz w:val="22"/>
          <w:szCs w:val="22"/>
          <w:lang w:val="es-ES"/>
        </w:rPr>
      </w:pPr>
      <w:r w:rsidRPr="00E76D4D">
        <w:rPr>
          <w:rFonts w:ascii="Calibri" w:hAnsi="Calibri" w:cs="Arial"/>
          <w:b/>
          <w:bCs/>
          <w:sz w:val="22"/>
          <w:szCs w:val="22"/>
          <w:lang w:val="es-ES"/>
        </w:rPr>
        <w:lastRenderedPageBreak/>
        <w:t>ANEXO. INFORME VALORACIÓN DE SOBRE B.</w:t>
      </w:r>
    </w:p>
    <w:p w14:paraId="6CEE65AC" w14:textId="77777777" w:rsidR="001407B6" w:rsidRDefault="001407B6" w:rsidP="00D5207E">
      <w:pPr>
        <w:tabs>
          <w:tab w:val="center" w:pos="1843"/>
          <w:tab w:val="left" w:pos="5103"/>
          <w:tab w:val="center" w:pos="6663"/>
          <w:tab w:val="center" w:pos="7938"/>
        </w:tabs>
        <w:spacing w:line="240" w:lineRule="atLeast"/>
        <w:rPr>
          <w:rFonts w:ascii="Calibri" w:hAnsi="Calibri" w:cs="Arial"/>
          <w:sz w:val="22"/>
          <w:szCs w:val="22"/>
          <w:lang w:val="es-ES"/>
        </w:rPr>
      </w:pPr>
    </w:p>
    <w:p w14:paraId="18491BC3" w14:textId="77777777" w:rsidR="001407B6" w:rsidRDefault="001407B6" w:rsidP="00D5207E">
      <w:pPr>
        <w:tabs>
          <w:tab w:val="center" w:pos="1843"/>
          <w:tab w:val="left" w:pos="5103"/>
          <w:tab w:val="center" w:pos="6663"/>
          <w:tab w:val="center" w:pos="7938"/>
        </w:tabs>
        <w:spacing w:line="240" w:lineRule="atLeast"/>
        <w:rPr>
          <w:rFonts w:ascii="Calibri" w:hAnsi="Calibri" w:cs="Arial"/>
          <w:sz w:val="22"/>
          <w:szCs w:val="22"/>
          <w:lang w:val="es-ES"/>
        </w:rPr>
      </w:pPr>
    </w:p>
    <w:tbl>
      <w:tblPr>
        <w:tblStyle w:val="Tablaconcuadrcula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6514"/>
      </w:tblGrid>
      <w:tr w:rsidR="001407B6" w:rsidRPr="001407B6" w14:paraId="57163485" w14:textId="77777777" w:rsidTr="00984B74">
        <w:tc>
          <w:tcPr>
            <w:tcW w:w="1980" w:type="dxa"/>
          </w:tcPr>
          <w:p w14:paraId="641CC1FC" w14:textId="77777777" w:rsidR="001407B6" w:rsidRPr="001407B6" w:rsidRDefault="001407B6" w:rsidP="001407B6">
            <w:pPr>
              <w:spacing w:after="120"/>
              <w:rPr>
                <w:rFonts w:ascii="Arial" w:eastAsia="Calibri" w:hAnsi="Arial" w:cs="Arial"/>
                <w:b/>
                <w:bCs/>
                <w:sz w:val="22"/>
                <w:szCs w:val="22"/>
                <w:lang w:val="es-ES" w:eastAsia="en-US"/>
              </w:rPr>
            </w:pPr>
            <w:r w:rsidRPr="001407B6">
              <w:rPr>
                <w:rFonts w:ascii="Arial" w:eastAsia="Calibri" w:hAnsi="Arial" w:cs="Arial"/>
                <w:b/>
                <w:bCs/>
                <w:sz w:val="22"/>
                <w:szCs w:val="22"/>
                <w:lang w:val="es-ES" w:eastAsia="en-US"/>
              </w:rPr>
              <w:t>Referencia:</w:t>
            </w:r>
          </w:p>
        </w:tc>
        <w:tc>
          <w:tcPr>
            <w:tcW w:w="6514" w:type="dxa"/>
          </w:tcPr>
          <w:p w14:paraId="3E4ACFE4" w14:textId="77777777" w:rsidR="001407B6" w:rsidRPr="001407B6" w:rsidRDefault="001407B6" w:rsidP="001407B6">
            <w:pPr>
              <w:spacing w:after="120"/>
              <w:rPr>
                <w:rFonts w:ascii="Arial" w:eastAsia="Calibri" w:hAnsi="Arial" w:cs="Arial"/>
                <w:sz w:val="22"/>
                <w:szCs w:val="22"/>
                <w:lang w:val="es-ES" w:eastAsia="en-US"/>
              </w:rPr>
            </w:pPr>
            <w:r w:rsidRPr="001407B6">
              <w:rPr>
                <w:rFonts w:ascii="Arial" w:eastAsia="Calibri" w:hAnsi="Arial" w:cs="Arial"/>
                <w:sz w:val="22"/>
                <w:szCs w:val="22"/>
                <w:lang w:val="es-ES" w:eastAsia="en-US"/>
              </w:rPr>
              <w:t>CENTRO DE DÍA (09/24)</w:t>
            </w:r>
          </w:p>
        </w:tc>
      </w:tr>
      <w:tr w:rsidR="001407B6" w:rsidRPr="001407B6" w14:paraId="4085C16D" w14:textId="77777777" w:rsidTr="00984B74">
        <w:tc>
          <w:tcPr>
            <w:tcW w:w="1980" w:type="dxa"/>
          </w:tcPr>
          <w:p w14:paraId="09E9B23A" w14:textId="77777777" w:rsidR="001407B6" w:rsidRPr="001407B6" w:rsidRDefault="001407B6" w:rsidP="001407B6">
            <w:pPr>
              <w:spacing w:after="120"/>
              <w:rPr>
                <w:rFonts w:ascii="Arial" w:eastAsia="Calibri" w:hAnsi="Arial" w:cs="Arial"/>
                <w:b/>
                <w:bCs/>
                <w:sz w:val="22"/>
                <w:szCs w:val="22"/>
                <w:lang w:val="es-ES" w:eastAsia="en-US"/>
              </w:rPr>
            </w:pPr>
            <w:r w:rsidRPr="001407B6">
              <w:rPr>
                <w:rFonts w:ascii="Arial" w:eastAsia="Calibri" w:hAnsi="Arial" w:cs="Arial"/>
                <w:b/>
                <w:bCs/>
                <w:sz w:val="22"/>
                <w:szCs w:val="22"/>
                <w:lang w:val="es-ES" w:eastAsia="en-US"/>
              </w:rPr>
              <w:t>Destinatario:</w:t>
            </w:r>
          </w:p>
        </w:tc>
        <w:tc>
          <w:tcPr>
            <w:tcW w:w="6514" w:type="dxa"/>
          </w:tcPr>
          <w:p w14:paraId="656721BA" w14:textId="77777777" w:rsidR="001407B6" w:rsidRPr="001407B6" w:rsidRDefault="001407B6" w:rsidP="001407B6">
            <w:pPr>
              <w:spacing w:after="120"/>
              <w:rPr>
                <w:rFonts w:ascii="Arial" w:eastAsia="Calibri" w:hAnsi="Arial" w:cs="Arial"/>
                <w:sz w:val="22"/>
                <w:szCs w:val="22"/>
                <w:lang w:val="es-ES" w:eastAsia="en-US"/>
              </w:rPr>
            </w:pPr>
            <w:r w:rsidRPr="001407B6">
              <w:rPr>
                <w:rFonts w:ascii="Arial" w:eastAsia="Calibri" w:hAnsi="Arial" w:cs="Arial"/>
                <w:sz w:val="22"/>
                <w:szCs w:val="22"/>
                <w:lang w:val="es-ES" w:eastAsia="en-US"/>
              </w:rPr>
              <w:t>Mesa de Contratación</w:t>
            </w:r>
          </w:p>
        </w:tc>
      </w:tr>
      <w:tr w:rsidR="001407B6" w:rsidRPr="001407B6" w14:paraId="38A8E175" w14:textId="77777777" w:rsidTr="00984B74">
        <w:tc>
          <w:tcPr>
            <w:tcW w:w="1980" w:type="dxa"/>
          </w:tcPr>
          <w:p w14:paraId="665A38CE" w14:textId="77777777" w:rsidR="001407B6" w:rsidRPr="001407B6" w:rsidRDefault="001407B6" w:rsidP="001407B6">
            <w:pPr>
              <w:spacing w:after="120"/>
              <w:rPr>
                <w:rFonts w:ascii="Arial" w:eastAsia="Calibri" w:hAnsi="Arial" w:cs="Arial"/>
                <w:b/>
                <w:bCs/>
                <w:sz w:val="22"/>
                <w:szCs w:val="22"/>
                <w:lang w:val="es-ES" w:eastAsia="en-US"/>
              </w:rPr>
            </w:pPr>
            <w:r w:rsidRPr="001407B6">
              <w:rPr>
                <w:rFonts w:ascii="Arial" w:eastAsia="Calibri" w:hAnsi="Arial" w:cs="Arial"/>
                <w:b/>
                <w:bCs/>
                <w:sz w:val="22"/>
                <w:szCs w:val="22"/>
                <w:lang w:val="es-ES" w:eastAsia="en-US"/>
              </w:rPr>
              <w:t>Solicitante:</w:t>
            </w:r>
          </w:p>
        </w:tc>
        <w:tc>
          <w:tcPr>
            <w:tcW w:w="6514" w:type="dxa"/>
          </w:tcPr>
          <w:p w14:paraId="2E42183E" w14:textId="77777777" w:rsidR="001407B6" w:rsidRPr="001407B6" w:rsidRDefault="001407B6" w:rsidP="001407B6">
            <w:pPr>
              <w:spacing w:after="120"/>
              <w:rPr>
                <w:rFonts w:ascii="Arial" w:eastAsia="Calibri" w:hAnsi="Arial" w:cs="Arial"/>
                <w:sz w:val="22"/>
                <w:szCs w:val="22"/>
                <w:lang w:val="es-ES" w:eastAsia="en-US"/>
              </w:rPr>
            </w:pPr>
            <w:r w:rsidRPr="001407B6">
              <w:rPr>
                <w:rFonts w:ascii="Arial" w:eastAsia="Calibri" w:hAnsi="Arial" w:cs="Arial"/>
                <w:sz w:val="22"/>
                <w:szCs w:val="22"/>
                <w:lang w:val="es-ES" w:eastAsia="en-US"/>
              </w:rPr>
              <w:t>Ayuntamiento de Ayegui</w:t>
            </w:r>
          </w:p>
        </w:tc>
      </w:tr>
      <w:tr w:rsidR="001407B6" w:rsidRPr="001407B6" w14:paraId="3A8E7F35" w14:textId="77777777" w:rsidTr="00984B74">
        <w:tc>
          <w:tcPr>
            <w:tcW w:w="1980" w:type="dxa"/>
          </w:tcPr>
          <w:p w14:paraId="41DE24AA" w14:textId="77777777" w:rsidR="001407B6" w:rsidRPr="001407B6" w:rsidRDefault="001407B6" w:rsidP="001407B6">
            <w:pPr>
              <w:spacing w:after="120"/>
              <w:rPr>
                <w:rFonts w:ascii="Arial" w:eastAsia="Calibri" w:hAnsi="Arial" w:cs="Arial"/>
                <w:b/>
                <w:bCs/>
                <w:sz w:val="22"/>
                <w:szCs w:val="22"/>
                <w:lang w:val="es-ES" w:eastAsia="en-US"/>
              </w:rPr>
            </w:pPr>
            <w:r w:rsidRPr="001407B6">
              <w:rPr>
                <w:rFonts w:ascii="Arial" w:eastAsia="Calibri" w:hAnsi="Arial" w:cs="Arial"/>
                <w:b/>
                <w:bCs/>
                <w:sz w:val="22"/>
                <w:szCs w:val="22"/>
                <w:lang w:val="es-ES" w:eastAsia="en-US"/>
              </w:rPr>
              <w:t>Situación:</w:t>
            </w:r>
          </w:p>
        </w:tc>
        <w:tc>
          <w:tcPr>
            <w:tcW w:w="6514" w:type="dxa"/>
          </w:tcPr>
          <w:p w14:paraId="02315B76" w14:textId="77777777" w:rsidR="001407B6" w:rsidRPr="001407B6" w:rsidRDefault="001407B6" w:rsidP="001407B6">
            <w:pPr>
              <w:spacing w:after="120"/>
              <w:rPr>
                <w:rFonts w:ascii="Arial" w:eastAsia="Calibri" w:hAnsi="Arial" w:cs="Arial"/>
                <w:sz w:val="22"/>
                <w:szCs w:val="22"/>
                <w:lang w:val="es-ES" w:eastAsia="en-US"/>
              </w:rPr>
            </w:pPr>
            <w:r w:rsidRPr="001407B6">
              <w:rPr>
                <w:rFonts w:ascii="Arial" w:eastAsia="Calibri" w:hAnsi="Arial" w:cs="Arial"/>
                <w:sz w:val="22"/>
                <w:szCs w:val="22"/>
                <w:lang w:val="es-ES" w:eastAsia="en-US"/>
              </w:rPr>
              <w:t>Parcela catastral 514 del polígono 2 de Ayegui</w:t>
            </w:r>
          </w:p>
        </w:tc>
      </w:tr>
      <w:tr w:rsidR="001407B6" w:rsidRPr="001407B6" w14:paraId="34A2A021" w14:textId="77777777" w:rsidTr="00984B74">
        <w:tc>
          <w:tcPr>
            <w:tcW w:w="1980" w:type="dxa"/>
          </w:tcPr>
          <w:p w14:paraId="07B2D6B9" w14:textId="77777777" w:rsidR="001407B6" w:rsidRPr="001407B6" w:rsidRDefault="001407B6" w:rsidP="001407B6">
            <w:pPr>
              <w:spacing w:after="120"/>
              <w:rPr>
                <w:rFonts w:ascii="Arial" w:eastAsia="Calibri" w:hAnsi="Arial" w:cs="Arial"/>
                <w:b/>
                <w:bCs/>
                <w:sz w:val="22"/>
                <w:szCs w:val="22"/>
                <w:lang w:val="es-ES" w:eastAsia="en-US"/>
              </w:rPr>
            </w:pPr>
          </w:p>
        </w:tc>
        <w:tc>
          <w:tcPr>
            <w:tcW w:w="6514" w:type="dxa"/>
          </w:tcPr>
          <w:p w14:paraId="72E41FBE" w14:textId="77777777" w:rsidR="001407B6" w:rsidRPr="001407B6" w:rsidRDefault="001407B6" w:rsidP="001407B6">
            <w:pPr>
              <w:spacing w:after="120"/>
              <w:rPr>
                <w:rFonts w:ascii="Arial" w:eastAsia="Calibri" w:hAnsi="Arial" w:cs="Arial"/>
                <w:sz w:val="22"/>
                <w:szCs w:val="22"/>
                <w:lang w:val="es-ES" w:eastAsia="en-US"/>
              </w:rPr>
            </w:pPr>
          </w:p>
        </w:tc>
      </w:tr>
      <w:tr w:rsidR="001407B6" w:rsidRPr="001407B6" w14:paraId="076CBCB3" w14:textId="77777777" w:rsidTr="00984B74">
        <w:tc>
          <w:tcPr>
            <w:tcW w:w="1980" w:type="dxa"/>
          </w:tcPr>
          <w:p w14:paraId="5DE5DF3D" w14:textId="77777777" w:rsidR="001407B6" w:rsidRPr="001407B6" w:rsidRDefault="001407B6" w:rsidP="001407B6">
            <w:pPr>
              <w:spacing w:after="120"/>
              <w:rPr>
                <w:rFonts w:ascii="Arial" w:eastAsia="Calibri" w:hAnsi="Arial" w:cs="Arial"/>
                <w:b/>
                <w:bCs/>
                <w:sz w:val="22"/>
                <w:szCs w:val="22"/>
                <w:lang w:val="es-ES" w:eastAsia="en-US"/>
              </w:rPr>
            </w:pPr>
            <w:r w:rsidRPr="001407B6">
              <w:rPr>
                <w:rFonts w:ascii="Arial" w:eastAsia="Calibri" w:hAnsi="Arial" w:cs="Arial"/>
                <w:b/>
                <w:bCs/>
                <w:sz w:val="22"/>
                <w:szCs w:val="22"/>
                <w:lang w:val="es-ES" w:eastAsia="en-US"/>
              </w:rPr>
              <w:t>Asunto:</w:t>
            </w:r>
          </w:p>
        </w:tc>
        <w:tc>
          <w:tcPr>
            <w:tcW w:w="6514" w:type="dxa"/>
          </w:tcPr>
          <w:p w14:paraId="56B20B6A" w14:textId="77777777" w:rsidR="001407B6" w:rsidRPr="001407B6" w:rsidRDefault="001407B6" w:rsidP="001407B6">
            <w:pPr>
              <w:spacing w:after="120"/>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Valoración sobre B Contratación de Redacción de Proyecto y, en su caso, Dirección de Obra de Centro de Día en Ayegui</w:t>
            </w:r>
          </w:p>
        </w:tc>
      </w:tr>
    </w:tbl>
    <w:p w14:paraId="718FD4AC" w14:textId="77777777" w:rsidR="001407B6" w:rsidRPr="001407B6" w:rsidRDefault="001407B6" w:rsidP="001407B6">
      <w:pPr>
        <w:spacing w:after="120" w:line="259" w:lineRule="auto"/>
        <w:jc w:val="both"/>
        <w:rPr>
          <w:rFonts w:ascii="Arial" w:eastAsia="Calibri" w:hAnsi="Arial" w:cs="Arial"/>
          <w:sz w:val="22"/>
          <w:szCs w:val="22"/>
          <w:lang w:val="es-ES" w:eastAsia="en-US"/>
        </w:rPr>
      </w:pPr>
    </w:p>
    <w:p w14:paraId="35DECCC9" w14:textId="77777777" w:rsidR="001407B6" w:rsidRPr="001407B6" w:rsidRDefault="001407B6" w:rsidP="001407B6">
      <w:pPr>
        <w:spacing w:after="120" w:line="259" w:lineRule="auto"/>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Se realiza la presente propuesta de valoración de acuerdo con los criterios cualitativos sujetos a juicio de valor, según punto 15.1 del pliego regulador de cláusulas particulares, jurídicas, económicas y administrativas que rigen la adjudicación de los servicios de redacción de proyecto y, en su caso, dirección de las obras de centro de día de Ayegui.</w:t>
      </w:r>
    </w:p>
    <w:p w14:paraId="3F631010" w14:textId="77777777" w:rsidR="001407B6" w:rsidRPr="001407B6" w:rsidRDefault="001407B6" w:rsidP="001407B6">
      <w:pPr>
        <w:spacing w:after="120" w:line="259" w:lineRule="auto"/>
        <w:jc w:val="both"/>
        <w:rPr>
          <w:rFonts w:ascii="Arial" w:eastAsia="Calibri" w:hAnsi="Arial" w:cs="Arial"/>
          <w:sz w:val="22"/>
          <w:szCs w:val="22"/>
          <w:lang w:val="es-ES" w:eastAsia="en-US"/>
        </w:rPr>
      </w:pPr>
    </w:p>
    <w:p w14:paraId="566C15DF" w14:textId="77777777" w:rsidR="001407B6" w:rsidRPr="001407B6" w:rsidRDefault="001407B6" w:rsidP="001407B6">
      <w:pPr>
        <w:spacing w:after="120" w:line="259" w:lineRule="auto"/>
        <w:jc w:val="center"/>
        <w:rPr>
          <w:rFonts w:ascii="Arial" w:eastAsia="Calibri" w:hAnsi="Arial" w:cs="Arial"/>
          <w:sz w:val="22"/>
          <w:szCs w:val="22"/>
          <w:lang w:val="es-ES" w:eastAsia="en-US"/>
        </w:rPr>
      </w:pPr>
      <w:r w:rsidRPr="001407B6">
        <w:rPr>
          <w:rFonts w:ascii="Arial" w:eastAsia="Calibri" w:hAnsi="Arial" w:cs="Arial"/>
          <w:noProof/>
          <w:sz w:val="22"/>
          <w:szCs w:val="22"/>
          <w:lang w:val="es-ES" w:eastAsia="en-US"/>
        </w:rPr>
        <w:drawing>
          <wp:inline distT="0" distB="0" distL="0" distR="0" wp14:anchorId="34399FB6" wp14:editId="21B0C73C">
            <wp:extent cx="5305425" cy="4742691"/>
            <wp:effectExtent l="0" t="0" r="0" b="1270"/>
            <wp:docPr id="20848457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06041" cy="4743242"/>
                    </a:xfrm>
                    <a:prstGeom prst="rect">
                      <a:avLst/>
                    </a:prstGeom>
                    <a:noFill/>
                    <a:ln>
                      <a:noFill/>
                    </a:ln>
                  </pic:spPr>
                </pic:pic>
              </a:graphicData>
            </a:graphic>
          </wp:inline>
        </w:drawing>
      </w:r>
    </w:p>
    <w:p w14:paraId="29A876EC" w14:textId="77777777" w:rsidR="001407B6" w:rsidRPr="001407B6" w:rsidRDefault="001407B6" w:rsidP="001407B6">
      <w:pPr>
        <w:spacing w:after="120" w:line="259" w:lineRule="auto"/>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Se valoran las cuatro ofertas presentadas.</w:t>
      </w:r>
    </w:p>
    <w:p w14:paraId="3EE702B1" w14:textId="77777777" w:rsidR="001407B6" w:rsidRPr="001407B6" w:rsidRDefault="001407B6" w:rsidP="001407B6">
      <w:pPr>
        <w:numPr>
          <w:ilvl w:val="0"/>
          <w:numId w:val="6"/>
        </w:numPr>
        <w:spacing w:after="120" w:line="259" w:lineRule="auto"/>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OFERTA Nº 1: Emilio Pardo Rivacoba y Raúl Montero Martínez</w:t>
      </w:r>
    </w:p>
    <w:p w14:paraId="3F5F1AAA" w14:textId="77777777" w:rsidR="001407B6" w:rsidRPr="001407B6" w:rsidRDefault="001407B6" w:rsidP="001407B6">
      <w:pPr>
        <w:numPr>
          <w:ilvl w:val="0"/>
          <w:numId w:val="6"/>
        </w:numPr>
        <w:spacing w:after="120" w:line="259" w:lineRule="auto"/>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OFERTA Nº 2: TYM ASOCIADOS taller de arquitectura SL</w:t>
      </w:r>
    </w:p>
    <w:p w14:paraId="3E8EC7D8" w14:textId="77777777" w:rsidR="001407B6" w:rsidRPr="001407B6" w:rsidRDefault="001407B6" w:rsidP="001407B6">
      <w:pPr>
        <w:numPr>
          <w:ilvl w:val="0"/>
          <w:numId w:val="6"/>
        </w:numPr>
        <w:spacing w:after="120" w:line="259" w:lineRule="auto"/>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lastRenderedPageBreak/>
        <w:t>OFERTA Nº 3: Certiacustic Arquitect SL</w:t>
      </w:r>
    </w:p>
    <w:p w14:paraId="06958C61" w14:textId="77777777" w:rsidR="001407B6" w:rsidRPr="001407B6" w:rsidRDefault="001407B6" w:rsidP="001407B6">
      <w:pPr>
        <w:numPr>
          <w:ilvl w:val="0"/>
          <w:numId w:val="6"/>
        </w:numPr>
        <w:spacing w:after="120" w:line="259" w:lineRule="auto"/>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OFERTA Nº 4: Daniel Azpilicueta Fernández de las Heras</w:t>
      </w:r>
    </w:p>
    <w:p w14:paraId="32370FB9" w14:textId="77777777" w:rsidR="001407B6" w:rsidRPr="001407B6" w:rsidRDefault="001407B6" w:rsidP="001407B6">
      <w:pPr>
        <w:spacing w:after="120" w:line="259" w:lineRule="auto"/>
        <w:jc w:val="both"/>
        <w:rPr>
          <w:rFonts w:ascii="Arial" w:eastAsia="Calibri" w:hAnsi="Arial" w:cs="Arial"/>
          <w:sz w:val="22"/>
          <w:szCs w:val="22"/>
          <w:lang w:val="es-ES" w:eastAsia="en-US"/>
        </w:rPr>
      </w:pPr>
    </w:p>
    <w:p w14:paraId="056305AD" w14:textId="77777777" w:rsidR="001407B6" w:rsidRPr="001407B6" w:rsidRDefault="001407B6" w:rsidP="001407B6">
      <w:pPr>
        <w:pBdr>
          <w:top w:val="single" w:sz="4" w:space="1" w:color="auto"/>
          <w:left w:val="single" w:sz="4" w:space="4" w:color="auto"/>
          <w:bottom w:val="single" w:sz="4" w:space="1" w:color="auto"/>
          <w:right w:val="single" w:sz="4" w:space="4" w:color="auto"/>
        </w:pBdr>
        <w:spacing w:after="120" w:line="259" w:lineRule="auto"/>
        <w:jc w:val="both"/>
        <w:rPr>
          <w:rFonts w:ascii="Arial" w:eastAsia="Calibri" w:hAnsi="Arial" w:cs="Arial"/>
          <w:b/>
          <w:bCs/>
          <w:sz w:val="22"/>
          <w:szCs w:val="22"/>
          <w:lang w:val="es-ES" w:eastAsia="en-US"/>
        </w:rPr>
      </w:pPr>
      <w:r w:rsidRPr="001407B6">
        <w:rPr>
          <w:rFonts w:ascii="Arial" w:eastAsia="Calibri" w:hAnsi="Arial" w:cs="Arial"/>
          <w:b/>
          <w:bCs/>
          <w:sz w:val="22"/>
          <w:szCs w:val="22"/>
          <w:lang w:val="es-ES" w:eastAsia="en-US"/>
        </w:rPr>
        <w:t>VALORACIÓN DE LA OFERTA Nº 1 de Pardo y Montero.</w:t>
      </w:r>
      <w:r w:rsidRPr="001407B6">
        <w:rPr>
          <w:rFonts w:ascii="Arial" w:eastAsia="Calibri" w:hAnsi="Arial" w:cs="Arial"/>
          <w:b/>
          <w:bCs/>
          <w:sz w:val="22"/>
          <w:szCs w:val="22"/>
          <w:lang w:val="es-ES" w:eastAsia="en-US"/>
        </w:rPr>
        <w:tab/>
      </w:r>
      <w:r w:rsidRPr="001407B6">
        <w:rPr>
          <w:rFonts w:ascii="Arial" w:eastAsia="Calibri" w:hAnsi="Arial" w:cs="Arial"/>
          <w:b/>
          <w:bCs/>
          <w:sz w:val="22"/>
          <w:szCs w:val="22"/>
          <w:lang w:val="es-ES" w:eastAsia="en-US"/>
        </w:rPr>
        <w:tab/>
      </w:r>
      <w:r w:rsidRPr="001407B6">
        <w:rPr>
          <w:rFonts w:ascii="Arial" w:eastAsia="Calibri" w:hAnsi="Arial" w:cs="Arial"/>
          <w:b/>
          <w:bCs/>
          <w:sz w:val="22"/>
          <w:szCs w:val="22"/>
          <w:highlight w:val="yellow"/>
          <w:lang w:val="es-ES" w:eastAsia="en-US"/>
        </w:rPr>
        <w:t>25 puntos</w:t>
      </w:r>
    </w:p>
    <w:p w14:paraId="42DD6CAE" w14:textId="77777777" w:rsidR="001407B6" w:rsidRPr="001407B6" w:rsidRDefault="001407B6" w:rsidP="001407B6">
      <w:pPr>
        <w:spacing w:after="120" w:line="259" w:lineRule="auto"/>
        <w:jc w:val="both"/>
        <w:rPr>
          <w:rFonts w:ascii="Arial" w:eastAsia="Calibri" w:hAnsi="Arial" w:cs="Arial"/>
          <w:sz w:val="22"/>
          <w:szCs w:val="22"/>
          <w:lang w:val="es-ES" w:eastAsia="en-US"/>
        </w:rPr>
      </w:pPr>
    </w:p>
    <w:p w14:paraId="439F16D8" w14:textId="77777777" w:rsidR="001407B6" w:rsidRPr="001407B6" w:rsidRDefault="001407B6" w:rsidP="001407B6">
      <w:pPr>
        <w:spacing w:after="120" w:line="259" w:lineRule="auto"/>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Documentación aportada:</w:t>
      </w:r>
    </w:p>
    <w:p w14:paraId="493C28D2" w14:textId="77777777" w:rsidR="001407B6" w:rsidRPr="001407B6" w:rsidRDefault="001407B6" w:rsidP="001407B6">
      <w:pPr>
        <w:numPr>
          <w:ilvl w:val="1"/>
          <w:numId w:val="6"/>
        </w:numPr>
        <w:spacing w:after="120" w:line="259" w:lineRule="auto"/>
        <w:ind w:left="732"/>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 xml:space="preserve">Memoria (8 páginas DIN A4) </w:t>
      </w:r>
    </w:p>
    <w:p w14:paraId="23F6DDA7" w14:textId="77777777" w:rsidR="001407B6" w:rsidRPr="001407B6" w:rsidRDefault="001407B6" w:rsidP="001407B6">
      <w:pPr>
        <w:numPr>
          <w:ilvl w:val="1"/>
          <w:numId w:val="6"/>
        </w:numPr>
        <w:spacing w:after="120" w:line="259" w:lineRule="auto"/>
        <w:ind w:left="732"/>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Planos (4 páginas)</w:t>
      </w:r>
    </w:p>
    <w:p w14:paraId="50A20F95" w14:textId="77777777" w:rsidR="001407B6" w:rsidRPr="001407B6" w:rsidRDefault="001407B6" w:rsidP="001407B6">
      <w:pPr>
        <w:spacing w:after="120" w:line="259" w:lineRule="auto"/>
        <w:jc w:val="both"/>
        <w:rPr>
          <w:rFonts w:ascii="Arial" w:eastAsia="Calibri" w:hAnsi="Arial" w:cs="Arial"/>
          <w:sz w:val="22"/>
          <w:szCs w:val="22"/>
          <w:lang w:val="es-ES" w:eastAsia="en-US"/>
        </w:rPr>
      </w:pPr>
    </w:p>
    <w:p w14:paraId="743C9EA4" w14:textId="77777777" w:rsidR="001407B6" w:rsidRPr="001407B6" w:rsidRDefault="001407B6" w:rsidP="001407B6">
      <w:pPr>
        <w:numPr>
          <w:ilvl w:val="0"/>
          <w:numId w:val="7"/>
        </w:numPr>
        <w:spacing w:after="120" w:line="259" w:lineRule="auto"/>
        <w:contextualSpacing/>
        <w:jc w:val="both"/>
        <w:rPr>
          <w:rFonts w:ascii="Arial" w:eastAsia="Calibri" w:hAnsi="Arial" w:cs="Arial"/>
          <w:sz w:val="22"/>
          <w:szCs w:val="22"/>
          <w:u w:val="single"/>
          <w:lang w:val="es-ES" w:eastAsia="en-US"/>
        </w:rPr>
      </w:pPr>
      <w:r w:rsidRPr="001407B6">
        <w:rPr>
          <w:rFonts w:ascii="Arial" w:eastAsia="Calibri" w:hAnsi="Arial" w:cs="Arial"/>
          <w:sz w:val="22"/>
          <w:szCs w:val="22"/>
          <w:u w:val="single"/>
          <w:lang w:val="es-ES" w:eastAsia="en-US"/>
        </w:rPr>
        <w:t>Calidad arquitectónica de la propuesta</w:t>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t>8 ptos</w:t>
      </w:r>
    </w:p>
    <w:p w14:paraId="549EFFC6"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72C7350E"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Con carácter general, se indica en la memoria que la propuesta permite la implementación de otros usos en las diferentes plantas, pero no lo define ni desarrolla.</w:t>
      </w:r>
    </w:p>
    <w:p w14:paraId="5F4B4A07"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6663D6C4"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Intervención exterior. Se realizan dos accesos a la plataforma de entrada. Supone mayor versatilidad hacia la acera pública, pero se reduce el espacio exterior previo a la entrada. Se convierte en un espacio casi de circulación, no de estancia. La nueva escalera ubicada al norte tiene un estrechamiento con la zona de acceso de vehículos adaptados y el muro de edificio colindante, sin resolver adecuadamente. El acceso a la rampa se ha reducido, provocando que el acceso (tal y como se ve en las infografías) sea casi lateral y no frontal, con el problema de propiedad con la finca colindante. Interesante el graderío generado y la vegetación planteada, aunque reducen la zona de estancia exterior de los usuarios. En la práctica, la zona exterior se convierte en un itinerario, no en un espacio de estancia.</w:t>
      </w:r>
    </w:p>
    <w:p w14:paraId="1F331072"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Con respecto a la intervención en la acera y el estacionamiento de vehículo especial, únicamente se refiere a que “se deberá estudiar en profundidad”…</w:t>
      </w:r>
    </w:p>
    <w:p w14:paraId="050AA6D5"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04AEDC73"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Se plantea una propuesta interior con un área central “pasante” de mayor altura. No se definen los pasos de instalaciones en sentido transversal.</w:t>
      </w:r>
    </w:p>
    <w:p w14:paraId="434BDB8E"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 xml:space="preserve">La ubicación de accesos a salas laterales aumenta los recorridos de utilización, reduciendo el número de plazas disponibles para usuarios, según criterios del órgano competente. </w:t>
      </w:r>
    </w:p>
    <w:p w14:paraId="50329DC4"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40DB5779"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Las zonas laterales de despachos y de salas polivalentes se separa de las zonas de estar principales mediante tabiquería opaca, en su mayor parte. Se generan muchos espacios de almacenamiento a modo de armarios, pero reducen la iluminación natural a través del vidrio previsto en memoria técnica. Igualmente existe una menor relación entre estas estancias: mayor independencia, pero menos interacción.</w:t>
      </w:r>
    </w:p>
    <w:p w14:paraId="39B78CAE"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519CD33D"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La separación entre salas 1 y 2 se plantea como un posible espacio abierto continuo, interesante para momentos puntuales, pero no para un uso continuado, debido al uso habitual de un centro de día, que separa usuarios en función de su independencia y/o necesidades.</w:t>
      </w:r>
    </w:p>
    <w:p w14:paraId="0860B7CF"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La nueva ubicación del office supone en la práctica la eliminación del comedor, que se realiza en la sala polivalente 3. Podría suponer una reducción de usuarios, en aplicación del Decreto.</w:t>
      </w:r>
    </w:p>
    <w:p w14:paraId="01784237"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7D90EC6D"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 xml:space="preserve">Se plantea el acceso al despacho de enfermería desde el despacho de trabajador social, generando interferencias de uso, o desde el distribuidor de acceso a baños. La </w:t>
      </w:r>
      <w:r w:rsidRPr="001407B6">
        <w:rPr>
          <w:rFonts w:ascii="Arial" w:eastAsia="Calibri" w:hAnsi="Arial" w:cs="Arial"/>
          <w:sz w:val="22"/>
          <w:szCs w:val="22"/>
          <w:lang w:val="es-ES" w:eastAsia="en-US"/>
        </w:rPr>
        <w:lastRenderedPageBreak/>
        <w:t>posible apertura de una puerta hacia la sala central supone un incremento del espacio de recorrido interno y por tanto, una reducción de plazas, según Decreto Foral.</w:t>
      </w:r>
    </w:p>
    <w:p w14:paraId="3BCB177F"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795138ED"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Se plantea la zona destinada a trabajadores al sureste, con acceso independiente. Supone en la práctica que no haya una posible segunda entrada para usuarios. Incluso, difícil cumplimiento de recorridos de evacuación. No parece necesario que la entrada de trabajadores deba ser independiente de la de los usuarios.</w:t>
      </w:r>
    </w:p>
    <w:p w14:paraId="3C01DB7A" w14:textId="77777777" w:rsidR="001407B6" w:rsidRPr="001407B6" w:rsidRDefault="001407B6" w:rsidP="001407B6">
      <w:pPr>
        <w:spacing w:after="120" w:line="259" w:lineRule="auto"/>
        <w:jc w:val="both"/>
        <w:rPr>
          <w:rFonts w:ascii="Arial" w:eastAsia="Calibri" w:hAnsi="Arial" w:cs="Arial"/>
          <w:sz w:val="22"/>
          <w:szCs w:val="22"/>
          <w:lang w:val="es-ES" w:eastAsia="en-US"/>
        </w:rPr>
      </w:pPr>
    </w:p>
    <w:p w14:paraId="2E4DA912" w14:textId="77777777" w:rsidR="001407B6" w:rsidRPr="001407B6" w:rsidRDefault="001407B6" w:rsidP="001407B6">
      <w:pPr>
        <w:numPr>
          <w:ilvl w:val="0"/>
          <w:numId w:val="7"/>
        </w:numPr>
        <w:spacing w:after="120" w:line="259" w:lineRule="auto"/>
        <w:contextualSpacing/>
        <w:jc w:val="both"/>
        <w:rPr>
          <w:rFonts w:ascii="Arial" w:eastAsia="Calibri" w:hAnsi="Arial" w:cs="Arial"/>
          <w:sz w:val="22"/>
          <w:szCs w:val="22"/>
          <w:u w:val="single"/>
          <w:lang w:val="es-ES" w:eastAsia="en-US"/>
        </w:rPr>
      </w:pPr>
      <w:r w:rsidRPr="001407B6">
        <w:rPr>
          <w:rFonts w:ascii="Arial" w:eastAsia="Calibri" w:hAnsi="Arial" w:cs="Arial"/>
          <w:sz w:val="22"/>
          <w:szCs w:val="22"/>
          <w:u w:val="single"/>
          <w:lang w:val="es-ES" w:eastAsia="en-US"/>
        </w:rPr>
        <w:t>Cumplimiento del programa de necesidades</w:t>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t>10 ptos</w:t>
      </w:r>
    </w:p>
    <w:p w14:paraId="745BD188"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01823EE1"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Referencia al DF 92/2020. Se aplican los requisitos de un centro rural de día, aunque no estaba así predeterminado en el pliego.</w:t>
      </w:r>
    </w:p>
    <w:p w14:paraId="7CB2E393"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75D17430"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Se ha incluido el núcleo de comunicaciones dentro de la superficie útil interior del local, lo que genera un incremento irreal del área del centro de día.</w:t>
      </w:r>
    </w:p>
    <w:p w14:paraId="7F634F7E"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1FED90EF"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No se ha realizado el cálculo de plazas para futuros usuarios. Sin embargo, la memoria refiere a 40 plazas, aplicando la ratio de 2,10 m2/plaza para comedor (espacio compartido para la sala polivalente), en lugar de la suma de ambas ratios (comedor y sala). Se incorpora el comedor a la sala polivalente 3, compatibilizando ambos usos, generando una posible reducción del número de plazas del centro de día, en aplicación estricta del DF.</w:t>
      </w:r>
    </w:p>
    <w:p w14:paraId="77DDD38C"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1409A0F1"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Se agrupan los baños en un único núcleo, con acceso individualizado desde cada una de las salas principales.</w:t>
      </w:r>
    </w:p>
    <w:p w14:paraId="506FF36C"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71DA6713"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Se reduce el número de salas o espacios a utilizar por los usuarios, de 4 a 3.</w:t>
      </w:r>
    </w:p>
    <w:p w14:paraId="62B132DF"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Se incrementa el espacio destinado al personal/trabajadores.</w:t>
      </w:r>
    </w:p>
    <w:p w14:paraId="42F96F4D"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762FB217"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No se grafían los espacios interiores de circulación, de conformidad con los criterios utilizados por el órgano competente.</w:t>
      </w:r>
    </w:p>
    <w:p w14:paraId="1ED00362"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2D1E9727"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099970C3" w14:textId="77777777" w:rsidR="001407B6" w:rsidRPr="001407B6" w:rsidRDefault="001407B6" w:rsidP="001407B6">
      <w:pPr>
        <w:numPr>
          <w:ilvl w:val="0"/>
          <w:numId w:val="7"/>
        </w:numPr>
        <w:spacing w:after="120" w:line="259" w:lineRule="auto"/>
        <w:contextualSpacing/>
        <w:jc w:val="both"/>
        <w:rPr>
          <w:rFonts w:ascii="Arial" w:eastAsia="Calibri" w:hAnsi="Arial" w:cs="Arial"/>
          <w:sz w:val="22"/>
          <w:szCs w:val="22"/>
          <w:u w:val="single"/>
          <w:lang w:val="es-ES" w:eastAsia="en-US"/>
        </w:rPr>
      </w:pPr>
      <w:r w:rsidRPr="001407B6">
        <w:rPr>
          <w:rFonts w:ascii="Arial" w:eastAsia="Calibri" w:hAnsi="Arial" w:cs="Arial"/>
          <w:sz w:val="22"/>
          <w:szCs w:val="22"/>
          <w:u w:val="single"/>
          <w:lang w:val="es-ES" w:eastAsia="en-US"/>
        </w:rPr>
        <w:t>Características constructivas</w:t>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t>3 ptos.</w:t>
      </w:r>
    </w:p>
    <w:p w14:paraId="5E87A827"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154ACCAB"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Se propone un zócalo de piedra, en continuidad con el solado exterior.</w:t>
      </w:r>
    </w:p>
    <w:p w14:paraId="719A7032"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Mortero térmico en fachada, tipo Aislone o Thermolocal. Mejora energética, pero discontinuidad con el resto del edificio.</w:t>
      </w:r>
    </w:p>
    <w:p w14:paraId="4CCF1138"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 xml:space="preserve">Aislamiento en suelos, techos y perímetro interior. Se indica que se evitarán o minimizarán los puentes térmicos, aunque no se indica solución constructiva (por ejemplo, para las persianas gradhermetic). </w:t>
      </w:r>
    </w:p>
    <w:p w14:paraId="3ED47047"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Solado cerámico y tarima laminada flotante, sin indicar ubicación.</w:t>
      </w:r>
    </w:p>
    <w:p w14:paraId="76E432F3"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Acondicionamiento acústico interior.</w:t>
      </w:r>
    </w:p>
    <w:p w14:paraId="2B838858"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En cuanto a las instalaciones, la propuesta refiere a la búsqueda de eficiencia energética y mantenimiento adecuado, sin concreción alguna.</w:t>
      </w:r>
    </w:p>
    <w:p w14:paraId="70125961"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0AFBCE09"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791BE30B" w14:textId="77777777" w:rsidR="001407B6" w:rsidRPr="001407B6" w:rsidRDefault="001407B6" w:rsidP="001407B6">
      <w:pPr>
        <w:numPr>
          <w:ilvl w:val="0"/>
          <w:numId w:val="7"/>
        </w:numPr>
        <w:spacing w:after="120" w:line="259" w:lineRule="auto"/>
        <w:contextualSpacing/>
        <w:jc w:val="both"/>
        <w:rPr>
          <w:rFonts w:ascii="Arial" w:eastAsia="Calibri" w:hAnsi="Arial" w:cs="Arial"/>
          <w:sz w:val="22"/>
          <w:szCs w:val="22"/>
          <w:u w:val="single"/>
          <w:lang w:val="es-ES" w:eastAsia="en-US"/>
        </w:rPr>
      </w:pPr>
      <w:r w:rsidRPr="001407B6">
        <w:rPr>
          <w:rFonts w:ascii="Arial" w:eastAsia="Calibri" w:hAnsi="Arial" w:cs="Arial"/>
          <w:sz w:val="22"/>
          <w:szCs w:val="22"/>
          <w:u w:val="single"/>
          <w:lang w:val="es-ES" w:eastAsia="en-US"/>
        </w:rPr>
        <w:t>Diseño y sostenibilidad.</w:t>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t>4 ptos.</w:t>
      </w:r>
    </w:p>
    <w:p w14:paraId="3DE20A8B"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23BB3F8E"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 xml:space="preserve">La propuesta refiere a criterios de edificio de consumo casi nulo, con minimización de puentes térmicos, aislamiento continuo en interior fachada, suelo y techo del local, </w:t>
      </w:r>
      <w:r w:rsidRPr="001407B6">
        <w:rPr>
          <w:rFonts w:ascii="Arial" w:eastAsia="Calibri" w:hAnsi="Arial" w:cs="Arial"/>
          <w:sz w:val="22"/>
          <w:szCs w:val="22"/>
          <w:lang w:val="es-ES" w:eastAsia="en-US"/>
        </w:rPr>
        <w:lastRenderedPageBreak/>
        <w:t>control de soleamiento, carpintería y vidriería de alta calidad, iluminación LED, instalación de climatización mediante aerotermia, ventilación con recuperación de calor., etc.</w:t>
      </w:r>
    </w:p>
    <w:p w14:paraId="6181E1E2"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Definición bastante genérica e indefinida.</w:t>
      </w:r>
    </w:p>
    <w:p w14:paraId="4EC376E3"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3BB4CFDC" w14:textId="77777777" w:rsidR="001407B6" w:rsidRPr="001407B6" w:rsidRDefault="001407B6" w:rsidP="001407B6">
      <w:pPr>
        <w:spacing w:after="120" w:line="259" w:lineRule="auto"/>
        <w:ind w:left="708"/>
        <w:jc w:val="both"/>
        <w:rPr>
          <w:rFonts w:ascii="Arial" w:eastAsia="Calibri" w:hAnsi="Arial" w:cs="Arial"/>
          <w:sz w:val="22"/>
          <w:szCs w:val="22"/>
          <w:lang w:val="es-ES" w:eastAsia="en-US"/>
        </w:rPr>
      </w:pPr>
    </w:p>
    <w:p w14:paraId="22970C41" w14:textId="77777777" w:rsidR="001407B6" w:rsidRPr="001407B6" w:rsidRDefault="001407B6" w:rsidP="001407B6">
      <w:pPr>
        <w:spacing w:after="120" w:line="259" w:lineRule="auto"/>
        <w:jc w:val="both"/>
        <w:rPr>
          <w:rFonts w:ascii="Arial" w:eastAsia="Calibri" w:hAnsi="Arial" w:cs="Arial"/>
          <w:sz w:val="22"/>
          <w:szCs w:val="22"/>
          <w:lang w:eastAsia="en-US"/>
        </w:rPr>
      </w:pPr>
    </w:p>
    <w:p w14:paraId="5960FFAF" w14:textId="5AFEAA85" w:rsidR="001407B6" w:rsidRPr="001407B6" w:rsidRDefault="001407B6" w:rsidP="00903830">
      <w:pPr>
        <w:spacing w:after="160" w:line="259" w:lineRule="auto"/>
        <w:rPr>
          <w:rFonts w:ascii="Arial" w:eastAsia="Calibri" w:hAnsi="Arial" w:cs="Arial"/>
          <w:b/>
          <w:bCs/>
          <w:sz w:val="22"/>
          <w:szCs w:val="22"/>
          <w:lang w:val="es-ES" w:eastAsia="en-US"/>
        </w:rPr>
      </w:pPr>
      <w:r w:rsidRPr="001407B6">
        <w:rPr>
          <w:rFonts w:ascii="Arial" w:eastAsia="Calibri" w:hAnsi="Arial" w:cs="Arial"/>
          <w:b/>
          <w:bCs/>
          <w:sz w:val="22"/>
          <w:szCs w:val="22"/>
          <w:lang w:val="es-ES" w:eastAsia="en-US"/>
        </w:rPr>
        <w:t>VALORACIÓN DE LA OFERTA Nº 2 de TYM ASOCIADOS.</w:t>
      </w:r>
      <w:r w:rsidRPr="001407B6">
        <w:rPr>
          <w:rFonts w:ascii="Arial" w:eastAsia="Calibri" w:hAnsi="Arial" w:cs="Arial"/>
          <w:b/>
          <w:bCs/>
          <w:sz w:val="22"/>
          <w:szCs w:val="22"/>
          <w:lang w:val="es-ES" w:eastAsia="en-US"/>
        </w:rPr>
        <w:tab/>
      </w:r>
      <w:r w:rsidRPr="001407B6">
        <w:rPr>
          <w:rFonts w:ascii="Arial" w:eastAsia="Calibri" w:hAnsi="Arial" w:cs="Arial"/>
          <w:b/>
          <w:bCs/>
          <w:sz w:val="22"/>
          <w:szCs w:val="22"/>
          <w:lang w:val="es-ES" w:eastAsia="en-US"/>
        </w:rPr>
        <w:tab/>
        <w:t xml:space="preserve">      </w:t>
      </w:r>
      <w:r w:rsidRPr="001407B6">
        <w:rPr>
          <w:rFonts w:ascii="Arial" w:eastAsia="Calibri" w:hAnsi="Arial" w:cs="Arial"/>
          <w:b/>
          <w:bCs/>
          <w:sz w:val="22"/>
          <w:szCs w:val="22"/>
          <w:highlight w:val="yellow"/>
          <w:lang w:val="es-ES" w:eastAsia="en-US"/>
        </w:rPr>
        <w:t>36 puntos</w:t>
      </w:r>
    </w:p>
    <w:p w14:paraId="793DC7CB" w14:textId="77777777" w:rsidR="001407B6" w:rsidRPr="001407B6" w:rsidRDefault="001407B6" w:rsidP="001407B6">
      <w:pPr>
        <w:spacing w:after="120" w:line="259" w:lineRule="auto"/>
        <w:jc w:val="both"/>
        <w:rPr>
          <w:rFonts w:ascii="Arial" w:eastAsia="Calibri" w:hAnsi="Arial" w:cs="Arial"/>
          <w:sz w:val="22"/>
          <w:szCs w:val="22"/>
          <w:lang w:val="es-ES" w:eastAsia="en-US"/>
        </w:rPr>
      </w:pPr>
    </w:p>
    <w:p w14:paraId="5226B42D" w14:textId="77777777" w:rsidR="001407B6" w:rsidRPr="001407B6" w:rsidRDefault="001407B6" w:rsidP="001407B6">
      <w:pPr>
        <w:spacing w:after="120" w:line="259" w:lineRule="auto"/>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Documentación aportada:</w:t>
      </w:r>
    </w:p>
    <w:p w14:paraId="31DAFEE3" w14:textId="77777777" w:rsidR="001407B6" w:rsidRPr="001407B6" w:rsidRDefault="001407B6" w:rsidP="001407B6">
      <w:pPr>
        <w:numPr>
          <w:ilvl w:val="1"/>
          <w:numId w:val="6"/>
        </w:numPr>
        <w:spacing w:after="120" w:line="259" w:lineRule="auto"/>
        <w:ind w:left="732"/>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 xml:space="preserve">Memoria (8 páginas DIN A4) </w:t>
      </w:r>
    </w:p>
    <w:p w14:paraId="39710A74" w14:textId="77777777" w:rsidR="001407B6" w:rsidRPr="001407B6" w:rsidRDefault="001407B6" w:rsidP="001407B6">
      <w:pPr>
        <w:numPr>
          <w:ilvl w:val="1"/>
          <w:numId w:val="6"/>
        </w:numPr>
        <w:spacing w:after="120" w:line="259" w:lineRule="auto"/>
        <w:ind w:left="732"/>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Planos (4 páginas)</w:t>
      </w:r>
    </w:p>
    <w:p w14:paraId="40AAE2A0" w14:textId="77777777" w:rsidR="001407B6" w:rsidRPr="001407B6" w:rsidRDefault="001407B6" w:rsidP="001407B6">
      <w:pPr>
        <w:spacing w:after="120" w:line="259" w:lineRule="auto"/>
        <w:jc w:val="both"/>
        <w:rPr>
          <w:rFonts w:ascii="Arial" w:eastAsia="Calibri" w:hAnsi="Arial" w:cs="Arial"/>
          <w:sz w:val="22"/>
          <w:szCs w:val="22"/>
          <w:lang w:val="es-ES" w:eastAsia="en-US"/>
        </w:rPr>
      </w:pPr>
    </w:p>
    <w:p w14:paraId="76C4EFD6" w14:textId="77777777" w:rsidR="001407B6" w:rsidRPr="001407B6" w:rsidRDefault="001407B6" w:rsidP="001407B6">
      <w:pPr>
        <w:numPr>
          <w:ilvl w:val="0"/>
          <w:numId w:val="8"/>
        </w:numPr>
        <w:spacing w:after="120" w:line="259" w:lineRule="auto"/>
        <w:contextualSpacing/>
        <w:jc w:val="both"/>
        <w:rPr>
          <w:rFonts w:ascii="Arial" w:eastAsia="Calibri" w:hAnsi="Arial" w:cs="Arial"/>
          <w:sz w:val="22"/>
          <w:szCs w:val="22"/>
          <w:u w:val="single"/>
          <w:lang w:val="es-ES" w:eastAsia="en-US"/>
        </w:rPr>
      </w:pPr>
      <w:r w:rsidRPr="001407B6">
        <w:rPr>
          <w:rFonts w:ascii="Arial" w:eastAsia="Calibri" w:hAnsi="Arial" w:cs="Arial"/>
          <w:sz w:val="22"/>
          <w:szCs w:val="22"/>
          <w:u w:val="single"/>
          <w:lang w:val="es-ES" w:eastAsia="en-US"/>
        </w:rPr>
        <w:t>Calidad arquitectónica de la propuesta</w:t>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t>11 ptos</w:t>
      </w:r>
    </w:p>
    <w:p w14:paraId="7C31CB2A"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1D4C1627"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Con carácter general, se indica en la memoria que la propuesta valora la adecuación funcional a los usuarios, respeto a su intimidad e integración con el entorno</w:t>
      </w:r>
    </w:p>
    <w:p w14:paraId="0AFA8E71"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49374856"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Intervención exterior. Se mantiene un único punto de acceso a la plataforma de entrada (rampa y escalera). Se busca una mayor utilización del espacio exterior como zona de estancia de usuarios, forzando la intimidad del espacio con un elemento vegetal que aísla la terraza del exterior. La solución se considera correcta, aunque quizá separa en exceso la posible interacción de los usuarios con la vía pública.</w:t>
      </w:r>
    </w:p>
    <w:p w14:paraId="68DEE96D"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4AADE0CD"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Se plantea un elemento cubierto en la entrada al centro, muy interesante arquitectónicamente como en su aspecto funcional. Pese a que no se desarrolla su estructura, se intuye un elemento volado sin elementos verticales de apoyo, que obviamente afectarían al espacio abierto.</w:t>
      </w:r>
    </w:p>
    <w:p w14:paraId="0B95E906"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111948C6"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Con respecto a la intervención en la acera y el estacionamiento de vehículo especial, no se detalla nada al respecto.</w:t>
      </w:r>
    </w:p>
    <w:p w14:paraId="1209933F"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14629E06"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Se indica en la memoria que las intervenciones propuestas permiten la implementación de otros usos en las diferentes plantas, pero no lo define ni desarrolla.</w:t>
      </w:r>
    </w:p>
    <w:p w14:paraId="26550042"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25F7A0AC"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Se echa en falta un análisis más detallado de la solución de fachada de planta baja y nuevos elementos incorporados, y su relación con respecto al resto del edificio existente.</w:t>
      </w:r>
    </w:p>
    <w:p w14:paraId="27DB9EE8"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2F6BFB81" w14:textId="77777777" w:rsidR="001407B6" w:rsidRPr="001407B6" w:rsidRDefault="001407B6" w:rsidP="001407B6">
      <w:pPr>
        <w:spacing w:after="120" w:line="259" w:lineRule="auto"/>
        <w:jc w:val="both"/>
        <w:rPr>
          <w:rFonts w:ascii="Arial" w:eastAsia="Calibri" w:hAnsi="Arial" w:cs="Arial"/>
          <w:sz w:val="22"/>
          <w:szCs w:val="22"/>
          <w:lang w:val="es-ES" w:eastAsia="en-US"/>
        </w:rPr>
      </w:pPr>
    </w:p>
    <w:p w14:paraId="5C9C59CE" w14:textId="77777777" w:rsidR="001407B6" w:rsidRPr="001407B6" w:rsidRDefault="001407B6" w:rsidP="001407B6">
      <w:pPr>
        <w:numPr>
          <w:ilvl w:val="0"/>
          <w:numId w:val="8"/>
        </w:numPr>
        <w:spacing w:after="120" w:line="259" w:lineRule="auto"/>
        <w:contextualSpacing/>
        <w:jc w:val="both"/>
        <w:rPr>
          <w:rFonts w:ascii="Arial" w:eastAsia="Calibri" w:hAnsi="Arial" w:cs="Arial"/>
          <w:sz w:val="22"/>
          <w:szCs w:val="22"/>
          <w:u w:val="single"/>
          <w:lang w:val="es-ES" w:eastAsia="en-US"/>
        </w:rPr>
      </w:pPr>
      <w:r w:rsidRPr="001407B6">
        <w:rPr>
          <w:rFonts w:ascii="Arial" w:eastAsia="Calibri" w:hAnsi="Arial" w:cs="Arial"/>
          <w:sz w:val="22"/>
          <w:szCs w:val="22"/>
          <w:u w:val="single"/>
          <w:lang w:val="es-ES" w:eastAsia="en-US"/>
        </w:rPr>
        <w:t>Cumplimiento del programa de necesidades</w:t>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t>14 ptos</w:t>
      </w:r>
    </w:p>
    <w:p w14:paraId="752E1AC9"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04C680E4"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 xml:space="preserve">Referencia al DF 92/2020. Se aplican los requisitos de un centro rural de día, aunque no estaba así predeterminado en el pliego. </w:t>
      </w:r>
    </w:p>
    <w:p w14:paraId="4E4B65A5"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3D875B56"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 xml:space="preserve">Se plantea un programa para “más de 30 personas”, sin justificar. No se definen los recorridos internos de utilización que definen, conjuntamente a la superficie de las estancias, el número de plazas disponibles para usuarios, según criterios del órgano competente. </w:t>
      </w:r>
    </w:p>
    <w:p w14:paraId="0CC7B768"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64D3B6FE"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El esquema de distribución planteado es muy similar al inicialmente previsto, en anexo al pliego regulador de la licitación, con algunas variaciones.</w:t>
      </w:r>
    </w:p>
    <w:p w14:paraId="2920208A"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508D280C"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 xml:space="preserve">En el grupo de baños denominado como “1”, se reduce la superficie de los aseos, ampliando el anteaseo. Los nuevos inodoros planteados no disponen de espacio de acogida (mínimo 80 cms según normativa) a ambos lados. El nuevo espacio de </w:t>
      </w:r>
      <w:r w:rsidRPr="001407B6">
        <w:rPr>
          <w:rFonts w:ascii="Arial" w:eastAsia="Calibri" w:hAnsi="Arial" w:cs="Arial"/>
          <w:sz w:val="22"/>
          <w:szCs w:val="22"/>
          <w:lang w:val="es-ES" w:eastAsia="en-US"/>
        </w:rPr>
        <w:lastRenderedPageBreak/>
        <w:t>anteaseo 1, de mayor área, mejora la situación anterior. No obstante, con objeto de ampliar el anteaseo 1, parece más razonable reducir la superficie de comedor y no la interior de los baños.</w:t>
      </w:r>
    </w:p>
    <w:p w14:paraId="52462D00"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69392E44"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Se ha suprimido el cuarto de instalaciones definido en el programa, sin definir una solución espacial alternativa, separando y redistribuyendo las instalaciones en diferentes espacios. Parece deducirse de la memoria y planos, que los elementos interiores se integran en armarios al efecto, en el anteaseo 1. De ser así, y pese a ampliarse ligeramente el comedor, se reduce la utilización del espacio del citado anteaseo, quizá más interesante para colocación de armarios y/o taquillas para usuarios (material de higiene y necesidades personales).</w:t>
      </w:r>
    </w:p>
    <w:p w14:paraId="51B0DBAA"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08E7F75B"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Se modifica la ubicación de la segunda puerta de entrada al centro. Supone en la práctica que no haya una posible segunda entrada para usuarios, o bien que esta se produzca a través del office, de dudosa funcionalidad y cumplimiento de normativa de evacuación. Si la pretensión de la propuesta es realizar entrada exclusiva para trabajadores, no parece necesario ni adecuado que la entrada de trabajadores deba ser independiente de la de los usuarios.</w:t>
      </w:r>
    </w:p>
    <w:p w14:paraId="4609156E"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6587FFB7"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Pese a que se indica en la memoria que “se dispone de una pequeña zona de almacenaje tanto de actividades como de objetos de limpieza”, esta no se grafía en la documentación gráfica ni en la tabla de superficies.</w:t>
      </w:r>
    </w:p>
    <w:p w14:paraId="2D69F8C2"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5578E5D2"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Se busca una relación dentro-fuera, mediante un amplio ventanal plegable, que se considera positiva para el funcionamiento del centro.</w:t>
      </w:r>
    </w:p>
    <w:p w14:paraId="1A157DBC"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458563F9"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No se grafían los espacios interiores de circulación, de conformidad con los criterios utilizados por el órgano competente. De hecho, el mobiliario planteado imposibilita el acceso a algunas estancias y/o recorrido entre ellas.</w:t>
      </w:r>
    </w:p>
    <w:p w14:paraId="295916A8"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59C704A5"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430A1112" w14:textId="77777777" w:rsidR="001407B6" w:rsidRPr="001407B6" w:rsidRDefault="001407B6" w:rsidP="001407B6">
      <w:pPr>
        <w:numPr>
          <w:ilvl w:val="0"/>
          <w:numId w:val="8"/>
        </w:numPr>
        <w:spacing w:after="120" w:line="259" w:lineRule="auto"/>
        <w:contextualSpacing/>
        <w:jc w:val="both"/>
        <w:rPr>
          <w:rFonts w:ascii="Arial" w:eastAsia="Calibri" w:hAnsi="Arial" w:cs="Arial"/>
          <w:sz w:val="22"/>
          <w:szCs w:val="22"/>
          <w:u w:val="single"/>
          <w:lang w:val="es-ES" w:eastAsia="en-US"/>
        </w:rPr>
      </w:pPr>
      <w:r w:rsidRPr="001407B6">
        <w:rPr>
          <w:rFonts w:ascii="Arial" w:eastAsia="Calibri" w:hAnsi="Arial" w:cs="Arial"/>
          <w:sz w:val="22"/>
          <w:szCs w:val="22"/>
          <w:u w:val="single"/>
          <w:lang w:val="es-ES" w:eastAsia="en-US"/>
        </w:rPr>
        <w:t>Características constructivas</w:t>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t>4 ptos.</w:t>
      </w:r>
    </w:p>
    <w:p w14:paraId="743DC54A"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00C69B5A"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Como criterio general, se plantean soluciones técnicas atendiendo a la facilidad de uso, durabilidad, economía de mantenimiento y comodidad de gestión.</w:t>
      </w:r>
    </w:p>
    <w:p w14:paraId="5E427BB9"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3791529B"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 xml:space="preserve">Se propone eliminar la cámara de fábrica interior de fachada, para mejorar aislamiento térmico y estanqueidad. </w:t>
      </w:r>
    </w:p>
    <w:p w14:paraId="5D1AE6EA"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6C197A58"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Se define soluciones constructivas y materiales que se consideran, con carácter general, adecuadas.</w:t>
      </w:r>
    </w:p>
    <w:p w14:paraId="28776BEB"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0873EA38"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No se definen soluciones específicas para elementos puntuales (puentes térmicos, elementos de protección de la radiación solar,…), que se desarrollarán en fase de proyecto.</w:t>
      </w:r>
    </w:p>
    <w:p w14:paraId="61ED23A2"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617CEE04"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 xml:space="preserve">En cuanto a las instalaciones, la propuesta refiere a la búsqueda de una alta eficiencia energética, fácil mantenimiento y obtención de energía eléctrica mediante renovables (placas solares y fotovoltaicas). En particular, aerotermia para generar suelo radiante y refrescante, ventilación con recuperador de calor, iluminación con luminarias LED y </w:t>
      </w:r>
      <w:r w:rsidRPr="001407B6">
        <w:rPr>
          <w:rFonts w:ascii="Arial" w:eastAsia="Calibri" w:hAnsi="Arial" w:cs="Arial"/>
          <w:sz w:val="22"/>
          <w:szCs w:val="22"/>
          <w:lang w:val="es-ES" w:eastAsia="en-US"/>
        </w:rPr>
        <w:lastRenderedPageBreak/>
        <w:t>regulación con sensores lumínicos (sin detallar), regulación y control automático mediante termostatos. Se propone una potencia eléctrica total de 9,5KW.</w:t>
      </w:r>
    </w:p>
    <w:p w14:paraId="10C40C70"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4C1DD744"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En este apartado, se deben valorar positivamente las soluciones constructivas que minimicen el costo de ejecución y mantenimiento posterior. Pese a la definición de los sistemas a implantar, no se incluye su valoración económica o, al menos, una estimación o referencia frente a planteamientos más convencionales, que puedan ser objeto de valoración por parte de la mesa de contratación. Parece evidente que son soluciones adecuadas para un mantenimiento futuro, y en general, adecuados al uso pretendido.</w:t>
      </w:r>
    </w:p>
    <w:p w14:paraId="2FD8167C"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0FE3512A"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1EAD81FD" w14:textId="77777777" w:rsidR="001407B6" w:rsidRPr="001407B6" w:rsidRDefault="001407B6" w:rsidP="001407B6">
      <w:pPr>
        <w:numPr>
          <w:ilvl w:val="0"/>
          <w:numId w:val="8"/>
        </w:numPr>
        <w:spacing w:after="120" w:line="259" w:lineRule="auto"/>
        <w:contextualSpacing/>
        <w:jc w:val="both"/>
        <w:rPr>
          <w:rFonts w:ascii="Arial" w:eastAsia="Calibri" w:hAnsi="Arial" w:cs="Arial"/>
          <w:sz w:val="22"/>
          <w:szCs w:val="22"/>
          <w:u w:val="single"/>
          <w:lang w:val="es-ES" w:eastAsia="en-US"/>
        </w:rPr>
      </w:pPr>
      <w:r w:rsidRPr="001407B6">
        <w:rPr>
          <w:rFonts w:ascii="Arial" w:eastAsia="Calibri" w:hAnsi="Arial" w:cs="Arial"/>
          <w:sz w:val="22"/>
          <w:szCs w:val="22"/>
          <w:u w:val="single"/>
          <w:lang w:val="es-ES" w:eastAsia="en-US"/>
        </w:rPr>
        <w:t>Diseño y sostenibilidad.</w:t>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t>7 ptos.</w:t>
      </w:r>
    </w:p>
    <w:p w14:paraId="01609690"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717CC902"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La propuesta refiere a criterios de edificio de alta eficiencia energética, con fundamentos de consumo casi nulo, con aislamiento continuo en interior fachada, suelo y cubierta, carpintería y vidriería de alta calidad, iluminación LED, instalación de climatización mediante aerotermia, ventilación con recuperación de calor., etc.</w:t>
      </w:r>
    </w:p>
    <w:p w14:paraId="5B38427E"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185BCF64"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Se priorizan los criterios y estrategias pasivas.</w:t>
      </w:r>
    </w:p>
    <w:p w14:paraId="152FED39"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6AAC5887"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Se establece una solución constructiva seca y sostenible, con criterios de sostenibilidad, industrialización, bajo consumo de energía en su producción, economía circular y bajo impacto ambiental, suelos filtrantes en exteriores (SUDS),… Los criterios se consideran muy adecuados, aunque su definición es bastante genérica.</w:t>
      </w:r>
    </w:p>
    <w:p w14:paraId="70CD356A"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0B8725D0"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Se definen adecuadamente las instalaciones desde un punto de vista de sostenibilidad, con uso exclusivo de electricidad y equipos de bajo consumo, además de la generación fotovoltaica.</w:t>
      </w:r>
    </w:p>
    <w:p w14:paraId="5AC24B3E"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6ACD6994"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Se adjunta una estimación de Certificación energética con una demanda energética en calefacción de 29,27 Kwh/m2 año y en refrigeración de 1,9.</w:t>
      </w:r>
    </w:p>
    <w:p w14:paraId="65584DB9"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07AA8EE6" w14:textId="77777777" w:rsidR="001407B6" w:rsidRPr="001407B6" w:rsidRDefault="001407B6" w:rsidP="001407B6">
      <w:pPr>
        <w:spacing w:after="120" w:line="259" w:lineRule="auto"/>
        <w:ind w:left="720"/>
        <w:contextualSpacing/>
        <w:jc w:val="both"/>
        <w:rPr>
          <w:rFonts w:ascii="Arial" w:eastAsia="Calibri" w:hAnsi="Arial" w:cs="Arial"/>
          <w:sz w:val="22"/>
          <w:szCs w:val="22"/>
          <w:lang w:eastAsia="en-US"/>
        </w:rPr>
      </w:pPr>
      <w:r w:rsidRPr="001407B6">
        <w:rPr>
          <w:rFonts w:ascii="Arial" w:eastAsia="Calibri" w:hAnsi="Arial" w:cs="Arial"/>
          <w:sz w:val="22"/>
          <w:szCs w:val="22"/>
          <w:lang w:eastAsia="en-US"/>
        </w:rPr>
        <w:t>Se incorpora un apartado específico de “mantenimiento y operación”, interesante en cuanto a control de legislación y criterios de aplicación, aunque poco definido y muy genérico.</w:t>
      </w:r>
      <w:r w:rsidRPr="001407B6">
        <w:rPr>
          <w:rFonts w:ascii="Arial" w:eastAsia="Calibri" w:hAnsi="Arial" w:cs="Arial"/>
          <w:sz w:val="22"/>
          <w:szCs w:val="22"/>
          <w:lang w:eastAsia="en-US"/>
        </w:rPr>
        <w:br w:type="page"/>
      </w:r>
    </w:p>
    <w:p w14:paraId="3538B51E" w14:textId="77777777" w:rsidR="001407B6" w:rsidRPr="001407B6" w:rsidRDefault="001407B6" w:rsidP="001407B6">
      <w:pPr>
        <w:spacing w:after="120" w:line="259" w:lineRule="auto"/>
        <w:jc w:val="both"/>
        <w:rPr>
          <w:rFonts w:ascii="Arial" w:eastAsia="Calibri" w:hAnsi="Arial" w:cs="Arial"/>
          <w:sz w:val="22"/>
          <w:szCs w:val="22"/>
          <w:lang w:val="es-ES" w:eastAsia="en-US"/>
        </w:rPr>
      </w:pPr>
    </w:p>
    <w:p w14:paraId="5B891624" w14:textId="77777777" w:rsidR="001407B6" w:rsidRPr="001407B6" w:rsidRDefault="001407B6" w:rsidP="001407B6">
      <w:pPr>
        <w:pBdr>
          <w:top w:val="single" w:sz="4" w:space="1" w:color="auto"/>
          <w:left w:val="single" w:sz="4" w:space="4" w:color="auto"/>
          <w:bottom w:val="single" w:sz="4" w:space="1" w:color="auto"/>
          <w:right w:val="single" w:sz="4" w:space="4" w:color="auto"/>
        </w:pBdr>
        <w:spacing w:after="120" w:line="259" w:lineRule="auto"/>
        <w:jc w:val="both"/>
        <w:rPr>
          <w:rFonts w:ascii="Arial" w:eastAsia="Calibri" w:hAnsi="Arial" w:cs="Arial"/>
          <w:b/>
          <w:bCs/>
          <w:sz w:val="22"/>
          <w:szCs w:val="22"/>
          <w:lang w:val="es-ES" w:eastAsia="en-US"/>
        </w:rPr>
      </w:pPr>
      <w:r w:rsidRPr="001407B6">
        <w:rPr>
          <w:rFonts w:ascii="Arial" w:eastAsia="Calibri" w:hAnsi="Arial" w:cs="Arial"/>
          <w:b/>
          <w:bCs/>
          <w:sz w:val="22"/>
          <w:szCs w:val="22"/>
          <w:lang w:val="es-ES" w:eastAsia="en-US"/>
        </w:rPr>
        <w:t>VALORACIÓN DE LA OFERTA Nº 3 de Certiacustic Arquitect.</w:t>
      </w:r>
      <w:r w:rsidRPr="001407B6">
        <w:rPr>
          <w:rFonts w:ascii="Arial" w:eastAsia="Calibri" w:hAnsi="Arial" w:cs="Arial"/>
          <w:b/>
          <w:bCs/>
          <w:sz w:val="22"/>
          <w:szCs w:val="22"/>
          <w:lang w:val="es-ES" w:eastAsia="en-US"/>
        </w:rPr>
        <w:tab/>
        <w:t>2</w:t>
      </w:r>
      <w:r w:rsidRPr="001407B6">
        <w:rPr>
          <w:rFonts w:ascii="Arial" w:eastAsia="Calibri" w:hAnsi="Arial" w:cs="Arial"/>
          <w:b/>
          <w:bCs/>
          <w:sz w:val="22"/>
          <w:szCs w:val="22"/>
          <w:highlight w:val="yellow"/>
          <w:lang w:val="es-ES" w:eastAsia="en-US"/>
        </w:rPr>
        <w:t>6 puntos</w:t>
      </w:r>
    </w:p>
    <w:p w14:paraId="35233F8A" w14:textId="77777777" w:rsidR="001407B6" w:rsidRPr="001407B6" w:rsidRDefault="001407B6" w:rsidP="001407B6">
      <w:pPr>
        <w:spacing w:after="120" w:line="259" w:lineRule="auto"/>
        <w:jc w:val="both"/>
        <w:rPr>
          <w:rFonts w:ascii="Arial" w:eastAsia="Calibri" w:hAnsi="Arial" w:cs="Arial"/>
          <w:sz w:val="22"/>
          <w:szCs w:val="22"/>
          <w:lang w:val="es-ES" w:eastAsia="en-US"/>
        </w:rPr>
      </w:pPr>
    </w:p>
    <w:p w14:paraId="24497085" w14:textId="77777777" w:rsidR="001407B6" w:rsidRPr="001407B6" w:rsidRDefault="001407B6" w:rsidP="001407B6">
      <w:pPr>
        <w:spacing w:after="120" w:line="259" w:lineRule="auto"/>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Documentación aportada:</w:t>
      </w:r>
    </w:p>
    <w:p w14:paraId="306E5A8F" w14:textId="77777777" w:rsidR="001407B6" w:rsidRPr="001407B6" w:rsidRDefault="001407B6" w:rsidP="001407B6">
      <w:pPr>
        <w:numPr>
          <w:ilvl w:val="1"/>
          <w:numId w:val="6"/>
        </w:numPr>
        <w:spacing w:after="120" w:line="259" w:lineRule="auto"/>
        <w:ind w:left="732"/>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 xml:space="preserve">Memoria (8 páginas DIN A4) </w:t>
      </w:r>
    </w:p>
    <w:p w14:paraId="1494FB4A" w14:textId="77777777" w:rsidR="001407B6" w:rsidRPr="001407B6" w:rsidRDefault="001407B6" w:rsidP="001407B6">
      <w:pPr>
        <w:numPr>
          <w:ilvl w:val="1"/>
          <w:numId w:val="6"/>
        </w:numPr>
        <w:spacing w:after="120" w:line="259" w:lineRule="auto"/>
        <w:ind w:left="732"/>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Planos (4 páginas)</w:t>
      </w:r>
    </w:p>
    <w:p w14:paraId="32790978" w14:textId="77777777" w:rsidR="001407B6" w:rsidRPr="001407B6" w:rsidRDefault="001407B6" w:rsidP="001407B6">
      <w:pPr>
        <w:spacing w:after="120" w:line="259" w:lineRule="auto"/>
        <w:jc w:val="both"/>
        <w:rPr>
          <w:rFonts w:ascii="Arial" w:eastAsia="Calibri" w:hAnsi="Arial" w:cs="Arial"/>
          <w:sz w:val="22"/>
          <w:szCs w:val="22"/>
          <w:lang w:val="es-ES" w:eastAsia="en-US"/>
        </w:rPr>
      </w:pPr>
    </w:p>
    <w:p w14:paraId="686D1449" w14:textId="77777777" w:rsidR="001407B6" w:rsidRPr="001407B6" w:rsidRDefault="001407B6" w:rsidP="001407B6">
      <w:pPr>
        <w:numPr>
          <w:ilvl w:val="0"/>
          <w:numId w:val="9"/>
        </w:numPr>
        <w:spacing w:after="120" w:line="259" w:lineRule="auto"/>
        <w:contextualSpacing/>
        <w:jc w:val="both"/>
        <w:rPr>
          <w:rFonts w:ascii="Arial" w:eastAsia="Calibri" w:hAnsi="Arial" w:cs="Arial"/>
          <w:sz w:val="22"/>
          <w:szCs w:val="22"/>
          <w:u w:val="single"/>
          <w:lang w:val="es-ES" w:eastAsia="en-US"/>
        </w:rPr>
      </w:pPr>
      <w:r w:rsidRPr="001407B6">
        <w:rPr>
          <w:rFonts w:ascii="Arial" w:eastAsia="Calibri" w:hAnsi="Arial" w:cs="Arial"/>
          <w:sz w:val="22"/>
          <w:szCs w:val="22"/>
          <w:u w:val="single"/>
          <w:lang w:val="es-ES" w:eastAsia="en-US"/>
        </w:rPr>
        <w:t>Calidad arquitectónica de la propuesta</w:t>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t>10 ptos</w:t>
      </w:r>
    </w:p>
    <w:p w14:paraId="3BB0309A"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714555FD"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Con carácter general, se indica en la memoria que la propuesta permite la implementación de otros usos en las diferentes plantas, pero no lo define ni desarrolla.</w:t>
      </w:r>
    </w:p>
    <w:p w14:paraId="0C00C725"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14E49037"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 xml:space="preserve">Intervención exterior. </w:t>
      </w:r>
    </w:p>
    <w:p w14:paraId="1F7D432F"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Se plantea una rampa-escalera que integra ambas soluciones adecuadamente. No obstante, en la práctica el acceso queda enfrentado a la escalera, quedando la rampa (principal acceso de los usuarios más desfavorecidos) en un segundo plano y como elemento residual. De hecho el espacio horizontal frente a la puerta de entrada al local sufre una reducción espacial significativa.</w:t>
      </w:r>
    </w:p>
    <w:p w14:paraId="23871434"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Se genera un espacio exterior de estancia interesante, en la parte delantera de las salas de estar y reposo.</w:t>
      </w:r>
    </w:p>
    <w:p w14:paraId="101ED63A"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0A0D1F8D"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En fachada principal y lateral, se hace un tratamiento unitario de los elementos constructivos, con elementos verticales para “filtrar las vistas” y “reducir la radiación solar”. Este segundo apartado, pese a su intención, no parece conseguirse, al menos en fachada sur.</w:t>
      </w:r>
    </w:p>
    <w:p w14:paraId="34802BB5"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34197D2C"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No se analiza la actuación necesaria sobre la acera pública, para el aparcamiento de vehículo autorizado.</w:t>
      </w:r>
    </w:p>
    <w:p w14:paraId="50E3C039"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4C52303C"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 xml:space="preserve">Se plantea una propuesta interior sustancialmente diferente al definido en el programa de necesidades anexo al pliego, con una batería de estancias en la crujía sur y cuatro grandes salas diáfanas, separadas por elementos de acristalamiento móvil que permiten una apertura casi total, generando un espacio único. </w:t>
      </w:r>
    </w:p>
    <w:p w14:paraId="08114C5C"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Se trata de un elemento muy atractivo desde un punto de vista arquitectónico y visual; surgen dudas de su funcionalidad y adecuación al uso pretendido. Merece la pena destacar el falso techo planteado con lamas verticales fonoabsorbentes, que dotan de unidad a los espacios, generando una continuidad del material de gran calidad arquitectónica. Se debería resolver adecuadamente este elemento con los separadores de vidrio entre estancias, con objeto de garantizar una independencia acústica cuando las salas estén cerradas entre sí.</w:t>
      </w:r>
    </w:p>
    <w:p w14:paraId="1AAB21BE"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323A31F8"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Se introducen nuevos huecos en fachada sur, con acristalamiento hacia el interior. Aparentemente pueden existir afecciones de ámbito civil.</w:t>
      </w:r>
    </w:p>
    <w:p w14:paraId="7D9BB68E"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59B76004"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 xml:space="preserve">La ubicación de accesos a estancias laterales y permeabilidad de estancias aumenta los recorridos de utilización, reduciendo el número de plazas disponibles para usuarios, según criterios del órgano competente. </w:t>
      </w:r>
    </w:p>
    <w:p w14:paraId="6AEB7229"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658780A2"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lastRenderedPageBreak/>
        <w:t>Se generan pocos espacios de almacenamiento en las salas, aunque por el contrario existe una gran iluminación natural a través del vidrio previsto. Existe una mayor relación entre las salas, con mayor interacción, pero menor independencia para diferentes usos.</w:t>
      </w:r>
    </w:p>
    <w:p w14:paraId="1A5EBCDE"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3F804759"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La separación entre salas 1 a 4 se plantea como un posible espacio abierto continuo, interesante para momentos puntuales, pero no para un uso continuado, debido al uso habitual de un centro de día, que separa usuarios en función de su independencia y/o necesidades. Parece un esfuerzo excesivo, desde un punto de vista económico y constructivo, para su funcionalidad.</w:t>
      </w:r>
    </w:p>
    <w:p w14:paraId="373DEBBD"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5D89734C"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No se ha analizado el espacio exterior trasero, ni parece realizarse actuación alguna en fachada hacia dicho espacio. Sorprende el énfasis en la obtención de la máxima luz natural posible en el acceso principal, descuidando este aspecto en fachada trasera.</w:t>
      </w:r>
    </w:p>
    <w:p w14:paraId="7D1908F1" w14:textId="77777777" w:rsidR="001407B6" w:rsidRPr="001407B6" w:rsidRDefault="001407B6" w:rsidP="001407B6">
      <w:pPr>
        <w:spacing w:after="120" w:line="259" w:lineRule="auto"/>
        <w:jc w:val="both"/>
        <w:rPr>
          <w:rFonts w:ascii="Arial" w:eastAsia="Calibri" w:hAnsi="Arial" w:cs="Arial"/>
          <w:sz w:val="22"/>
          <w:szCs w:val="22"/>
          <w:lang w:val="es-ES" w:eastAsia="en-US"/>
        </w:rPr>
      </w:pPr>
    </w:p>
    <w:p w14:paraId="4478F9B1" w14:textId="77777777" w:rsidR="001407B6" w:rsidRPr="001407B6" w:rsidRDefault="001407B6" w:rsidP="001407B6">
      <w:pPr>
        <w:numPr>
          <w:ilvl w:val="0"/>
          <w:numId w:val="9"/>
        </w:numPr>
        <w:spacing w:after="120" w:line="259" w:lineRule="auto"/>
        <w:contextualSpacing/>
        <w:jc w:val="both"/>
        <w:rPr>
          <w:rFonts w:ascii="Arial" w:eastAsia="Calibri" w:hAnsi="Arial" w:cs="Arial"/>
          <w:sz w:val="22"/>
          <w:szCs w:val="22"/>
          <w:u w:val="single"/>
          <w:lang w:val="es-ES" w:eastAsia="en-US"/>
        </w:rPr>
      </w:pPr>
      <w:r w:rsidRPr="001407B6">
        <w:rPr>
          <w:rFonts w:ascii="Arial" w:eastAsia="Calibri" w:hAnsi="Arial" w:cs="Arial"/>
          <w:sz w:val="22"/>
          <w:szCs w:val="22"/>
          <w:u w:val="single"/>
          <w:lang w:val="es-ES" w:eastAsia="en-US"/>
        </w:rPr>
        <w:t>Cumplimiento del programa de necesidades</w:t>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t>6 ptos</w:t>
      </w:r>
    </w:p>
    <w:p w14:paraId="700FC3C1"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27D5B5C1"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Desde un punto de vista general, se enfoca la actuación en buscar el “orden” de la planta, para ello se agrupan los espacios de servicio en la crujía sur. Como ya se ha indicado, en el apartado anterior, se ha primado la calidad espacial frente a la funcionalidad de las estancias. Sirva como ejemplo que las salas 2, 3 y 5 no disponen de ningún armario ni espacio de almacenamiento.</w:t>
      </w:r>
    </w:p>
    <w:p w14:paraId="4CAA83A8"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44899601"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La distribución y mobiliario planteado podría suponer una reducción de usuarios, en aplicación del Decreto Foral.</w:t>
      </w:r>
    </w:p>
    <w:p w14:paraId="6D4C7343"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28EEB572"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Se plantea la agrupación de los baños en un único punto, más sencillo desde un punto de vista constructivo y de instalaciones, pero se genera una distancia mayor para los usuarios de las diferentes salas.</w:t>
      </w:r>
    </w:p>
    <w:p w14:paraId="68B3A3AA"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4E9A9503"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Se plantea el acceso al centro a modo de recepción, no conectada al despacho de trabajador social, hecho que supone una afección al modo de trabajo habitual de este tipo de establecimientos. La ubicación de puertas alternas hacia la sala central supone un incremento del espacio de recorrido interno y por tanto, una reducción de plazas, según Decreto Foral.</w:t>
      </w:r>
    </w:p>
    <w:p w14:paraId="1B536F48"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6AE0D2CD"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 xml:space="preserve">Otras determinaciones en relación a la adecuación del local al uso requerido. </w:t>
      </w:r>
    </w:p>
    <w:p w14:paraId="4E0404C6" w14:textId="77777777" w:rsidR="001407B6" w:rsidRPr="001407B6" w:rsidRDefault="001407B6" w:rsidP="001407B6">
      <w:pPr>
        <w:numPr>
          <w:ilvl w:val="0"/>
          <w:numId w:val="6"/>
        </w:numPr>
        <w:spacing w:after="120" w:line="259" w:lineRule="auto"/>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 xml:space="preserve">Se plantea la zona despacho-botiquín al sureste, en la zona más alejada del centro. </w:t>
      </w:r>
    </w:p>
    <w:p w14:paraId="0B37F4FA" w14:textId="77777777" w:rsidR="001407B6" w:rsidRPr="001407B6" w:rsidRDefault="001407B6" w:rsidP="001407B6">
      <w:pPr>
        <w:numPr>
          <w:ilvl w:val="0"/>
          <w:numId w:val="6"/>
        </w:numPr>
        <w:spacing w:after="120" w:line="259" w:lineRule="auto"/>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 xml:space="preserve">No se habilita espacio de ropero en la entrada. </w:t>
      </w:r>
    </w:p>
    <w:p w14:paraId="7CBDD483" w14:textId="77777777" w:rsidR="001407B6" w:rsidRPr="001407B6" w:rsidRDefault="001407B6" w:rsidP="001407B6">
      <w:pPr>
        <w:numPr>
          <w:ilvl w:val="0"/>
          <w:numId w:val="6"/>
        </w:numPr>
        <w:spacing w:after="120" w:line="259" w:lineRule="auto"/>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El cuarto de instalaciones se ubica en el interior de la sala multiusos, a modo de armario.</w:t>
      </w:r>
    </w:p>
    <w:p w14:paraId="198EA08D" w14:textId="77777777" w:rsidR="001407B6" w:rsidRPr="001407B6" w:rsidRDefault="001407B6" w:rsidP="001407B6">
      <w:pPr>
        <w:numPr>
          <w:ilvl w:val="0"/>
          <w:numId w:val="6"/>
        </w:numPr>
        <w:spacing w:after="120" w:line="259" w:lineRule="auto"/>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El distribuidor de acceso a baños incumple la normativa de accesibilidad.</w:t>
      </w:r>
    </w:p>
    <w:p w14:paraId="0FB1F78D" w14:textId="77777777" w:rsidR="001407B6" w:rsidRPr="001407B6" w:rsidRDefault="001407B6" w:rsidP="001407B6">
      <w:pPr>
        <w:numPr>
          <w:ilvl w:val="0"/>
          <w:numId w:val="6"/>
        </w:numPr>
        <w:spacing w:after="120" w:line="259" w:lineRule="auto"/>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No existen aseos geriátricos, con duchas, incumplimiento del DF.</w:t>
      </w:r>
    </w:p>
    <w:p w14:paraId="397283C9"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79368C42"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Únicamente se grafían los espacios interiores de circulación, reduciéndose el número de plazas para usuarios del centro, de conformidad con los criterios utilizados por el órgano competente.</w:t>
      </w:r>
    </w:p>
    <w:p w14:paraId="3CAFC2CD"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3DD11202"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 xml:space="preserve">Como resumen, se comparte el criterio planteado por el licitador de búsqueda de polivalencia en los edificios públicos. Sin embargo, en el caso que nos ocupa, la </w:t>
      </w:r>
      <w:r w:rsidRPr="001407B6">
        <w:rPr>
          <w:rFonts w:ascii="Arial" w:eastAsia="Calibri" w:hAnsi="Arial" w:cs="Arial"/>
          <w:sz w:val="22"/>
          <w:szCs w:val="22"/>
          <w:lang w:val="es-ES" w:eastAsia="en-US"/>
        </w:rPr>
        <w:lastRenderedPageBreak/>
        <w:t>excesiva permeabilidad de los espacios afecta a un correcto funcionamiento del centro de día, que debe disponer de áreas separadas para actividades dirigidas a usuarios con diferentes necesidades.</w:t>
      </w:r>
    </w:p>
    <w:p w14:paraId="18ACA0E9"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31A5B761"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3D78C893" w14:textId="77777777" w:rsidR="001407B6" w:rsidRPr="001407B6" w:rsidRDefault="001407B6" w:rsidP="001407B6">
      <w:pPr>
        <w:numPr>
          <w:ilvl w:val="0"/>
          <w:numId w:val="9"/>
        </w:numPr>
        <w:spacing w:after="120" w:line="259" w:lineRule="auto"/>
        <w:contextualSpacing/>
        <w:jc w:val="both"/>
        <w:rPr>
          <w:rFonts w:ascii="Arial" w:eastAsia="Calibri" w:hAnsi="Arial" w:cs="Arial"/>
          <w:sz w:val="22"/>
          <w:szCs w:val="22"/>
          <w:u w:val="single"/>
          <w:lang w:val="es-ES" w:eastAsia="en-US"/>
        </w:rPr>
      </w:pPr>
      <w:r w:rsidRPr="001407B6">
        <w:rPr>
          <w:rFonts w:ascii="Arial" w:eastAsia="Calibri" w:hAnsi="Arial" w:cs="Arial"/>
          <w:sz w:val="22"/>
          <w:szCs w:val="22"/>
          <w:u w:val="single"/>
          <w:lang w:val="es-ES" w:eastAsia="en-US"/>
        </w:rPr>
        <w:t>Características constructivas</w:t>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t>3 ptos.</w:t>
      </w:r>
    </w:p>
    <w:p w14:paraId="5DB37C0D"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49AAF7F5"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Se proponen materiales de bajo mantenimiento, como acero corten en elementos verticales exteriores y mobiliario urbano, así como terrazo continuo en solados.</w:t>
      </w:r>
    </w:p>
    <w:p w14:paraId="3EF747CC"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En este apartado, la propuesta insiste en la versatilidad espacial y polivalencia de salas, con cerramientos correderos y plegables de vidrio, sistema klein Wood.</w:t>
      </w:r>
    </w:p>
    <w:p w14:paraId="2F8A3620"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Acondicionamiento acústico interior, mediante lamas de aluminio en falso techo, tipo BAFFLE BF100 de Gradhermetic.</w:t>
      </w:r>
    </w:p>
    <w:p w14:paraId="644B3B5F"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35318BDF"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En cuanto a las instalaciones, la propuesta refiere a la búsqueda de eficiencia energética y mantenimiento adecuado. En particular, aerotermia para generar suelo radiante y refrescante, ventilación con recuperador de calor, iluminación con luminarias LED y sistema DALI, asociadas a un sistema domótico de control automático centralizado. Igualmente se plantea un sistema de control inteligente y BMS para la totalidad de la instalación.</w:t>
      </w:r>
    </w:p>
    <w:p w14:paraId="48CFB41E"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633DAF06"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En este apartado, se deben valorar positivamente las soluciones constructivas que minimicen el costo de ejecución y mantenimiento posterior. Pese a la definición de los sistemas a implantar, no se incluye su valoración económica o, al menos, una estimación o referencia frente a planteamientos más convencionales, que puedan ser objeto de valoración por parte de la mesa de contratación. Parece evidente que son soluciones adecuadas para un mantenimiento futuro, surgen dudas sobre minimizar su coste de ejecución.</w:t>
      </w:r>
    </w:p>
    <w:p w14:paraId="507067FF"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03529448"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120F3E30" w14:textId="77777777" w:rsidR="001407B6" w:rsidRPr="001407B6" w:rsidRDefault="001407B6" w:rsidP="001407B6">
      <w:pPr>
        <w:numPr>
          <w:ilvl w:val="0"/>
          <w:numId w:val="9"/>
        </w:numPr>
        <w:spacing w:after="120" w:line="259" w:lineRule="auto"/>
        <w:contextualSpacing/>
        <w:jc w:val="both"/>
        <w:rPr>
          <w:rFonts w:ascii="Arial" w:eastAsia="Calibri" w:hAnsi="Arial" w:cs="Arial"/>
          <w:sz w:val="22"/>
          <w:szCs w:val="22"/>
          <w:u w:val="single"/>
          <w:lang w:val="es-ES" w:eastAsia="en-US"/>
        </w:rPr>
      </w:pPr>
      <w:r w:rsidRPr="001407B6">
        <w:rPr>
          <w:rFonts w:ascii="Arial" w:eastAsia="Calibri" w:hAnsi="Arial" w:cs="Arial"/>
          <w:sz w:val="22"/>
          <w:szCs w:val="22"/>
          <w:u w:val="single"/>
          <w:lang w:val="es-ES" w:eastAsia="en-US"/>
        </w:rPr>
        <w:t>Diseño y sostenibilidad.</w:t>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t>7 ptos.</w:t>
      </w:r>
    </w:p>
    <w:p w14:paraId="6DD17B79"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187ABF1B"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La propuesta refiere a criterios de edificio de consumo casi nulo, con mejora de la envolvente térmica por el interior, en fachada, suelo y techo, control de soleamiento en vidrio, carpintería y vidriería de alta calidad, iluminación LED, instalación de climatización mediante aerotermia, ventilación con recuperación de calor., etc.</w:t>
      </w:r>
    </w:p>
    <w:p w14:paraId="380222E2"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Surgen dudas del control de la radiación solar en fachada sur mediante el sistema pasivo de lamas verticales de acero corten.</w:t>
      </w:r>
    </w:p>
    <w:p w14:paraId="45011B28"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Se incorpora un esquema de la transmitancia de las fachadas, pero refieren únicamente a sus valores unitarios, no aplicados a las mediciones de los alzados planteados.</w:t>
      </w:r>
    </w:p>
    <w:p w14:paraId="567BAC51" w14:textId="77777777" w:rsidR="001407B6" w:rsidRPr="001407B6" w:rsidRDefault="001407B6" w:rsidP="001407B6">
      <w:pPr>
        <w:spacing w:after="120" w:line="259" w:lineRule="auto"/>
        <w:ind w:left="720"/>
        <w:contextualSpacing/>
        <w:jc w:val="both"/>
        <w:rPr>
          <w:rFonts w:ascii="Arial" w:eastAsia="Calibri" w:hAnsi="Arial" w:cs="Arial"/>
          <w:sz w:val="22"/>
          <w:szCs w:val="22"/>
          <w:lang w:eastAsia="en-US"/>
        </w:rPr>
      </w:pPr>
      <w:r w:rsidRPr="001407B6">
        <w:rPr>
          <w:rFonts w:ascii="Arial" w:eastAsia="Calibri" w:hAnsi="Arial" w:cs="Arial"/>
          <w:sz w:val="22"/>
          <w:szCs w:val="22"/>
          <w:lang w:val="es-ES" w:eastAsia="en-US"/>
        </w:rPr>
        <w:t>Se definen adecuadamente las instalaciones desde un punto de vista de sostenibilidad.</w:t>
      </w:r>
      <w:r w:rsidRPr="001407B6">
        <w:rPr>
          <w:rFonts w:ascii="Arial" w:eastAsia="Calibri" w:hAnsi="Arial" w:cs="Arial"/>
          <w:sz w:val="22"/>
          <w:szCs w:val="22"/>
          <w:lang w:eastAsia="en-US"/>
        </w:rPr>
        <w:br w:type="page"/>
      </w:r>
    </w:p>
    <w:p w14:paraId="618E70A5" w14:textId="77777777" w:rsidR="001407B6" w:rsidRPr="001407B6" w:rsidRDefault="001407B6" w:rsidP="001407B6">
      <w:pPr>
        <w:spacing w:after="120" w:line="259" w:lineRule="auto"/>
        <w:jc w:val="both"/>
        <w:rPr>
          <w:rFonts w:ascii="Arial" w:eastAsia="Calibri" w:hAnsi="Arial" w:cs="Arial"/>
          <w:sz w:val="22"/>
          <w:szCs w:val="22"/>
          <w:lang w:val="es-ES" w:eastAsia="en-US"/>
        </w:rPr>
      </w:pPr>
    </w:p>
    <w:p w14:paraId="30846640" w14:textId="77777777" w:rsidR="001407B6" w:rsidRPr="001407B6" w:rsidRDefault="001407B6" w:rsidP="001407B6">
      <w:pPr>
        <w:pBdr>
          <w:top w:val="single" w:sz="4" w:space="1" w:color="auto"/>
          <w:left w:val="single" w:sz="4" w:space="4" w:color="auto"/>
          <w:bottom w:val="single" w:sz="4" w:space="1" w:color="auto"/>
          <w:right w:val="single" w:sz="4" w:space="4" w:color="auto"/>
        </w:pBdr>
        <w:spacing w:after="120" w:line="259" w:lineRule="auto"/>
        <w:jc w:val="both"/>
        <w:rPr>
          <w:rFonts w:ascii="Arial" w:eastAsia="Calibri" w:hAnsi="Arial" w:cs="Arial"/>
          <w:b/>
          <w:bCs/>
          <w:sz w:val="22"/>
          <w:szCs w:val="22"/>
          <w:lang w:val="es-ES" w:eastAsia="en-US"/>
        </w:rPr>
      </w:pPr>
      <w:r w:rsidRPr="001407B6">
        <w:rPr>
          <w:rFonts w:ascii="Arial" w:eastAsia="Calibri" w:hAnsi="Arial" w:cs="Arial"/>
          <w:b/>
          <w:bCs/>
          <w:sz w:val="22"/>
          <w:szCs w:val="22"/>
          <w:lang w:val="es-ES" w:eastAsia="en-US"/>
        </w:rPr>
        <w:t>VALORACIÓN DE LA OFERTA Nº 4 de Daniel Azpilicueta.</w:t>
      </w:r>
      <w:r w:rsidRPr="001407B6">
        <w:rPr>
          <w:rFonts w:ascii="Arial" w:eastAsia="Calibri" w:hAnsi="Arial" w:cs="Arial"/>
          <w:b/>
          <w:bCs/>
          <w:sz w:val="22"/>
          <w:szCs w:val="22"/>
          <w:lang w:val="es-ES" w:eastAsia="en-US"/>
        </w:rPr>
        <w:tab/>
      </w:r>
      <w:r w:rsidRPr="001407B6">
        <w:rPr>
          <w:rFonts w:ascii="Arial" w:eastAsia="Calibri" w:hAnsi="Arial" w:cs="Arial"/>
          <w:b/>
          <w:bCs/>
          <w:sz w:val="22"/>
          <w:szCs w:val="22"/>
          <w:lang w:val="es-ES" w:eastAsia="en-US"/>
        </w:rPr>
        <w:tab/>
        <w:t xml:space="preserve">     </w:t>
      </w:r>
      <w:r w:rsidRPr="001407B6">
        <w:rPr>
          <w:rFonts w:ascii="Arial" w:eastAsia="Calibri" w:hAnsi="Arial" w:cs="Arial"/>
          <w:b/>
          <w:bCs/>
          <w:sz w:val="22"/>
          <w:szCs w:val="22"/>
          <w:highlight w:val="yellow"/>
          <w:lang w:val="es-ES" w:eastAsia="en-US"/>
        </w:rPr>
        <w:t>44 puntos</w:t>
      </w:r>
    </w:p>
    <w:p w14:paraId="625365D6" w14:textId="77777777" w:rsidR="001407B6" w:rsidRPr="001407B6" w:rsidRDefault="001407B6" w:rsidP="001407B6">
      <w:pPr>
        <w:spacing w:after="120" w:line="259" w:lineRule="auto"/>
        <w:jc w:val="both"/>
        <w:rPr>
          <w:rFonts w:ascii="Arial" w:eastAsia="Calibri" w:hAnsi="Arial" w:cs="Arial"/>
          <w:sz w:val="22"/>
          <w:szCs w:val="22"/>
          <w:lang w:val="es-ES" w:eastAsia="en-US"/>
        </w:rPr>
      </w:pPr>
    </w:p>
    <w:p w14:paraId="3476B29C" w14:textId="77777777" w:rsidR="001407B6" w:rsidRPr="001407B6" w:rsidRDefault="001407B6" w:rsidP="001407B6">
      <w:pPr>
        <w:spacing w:after="120" w:line="259" w:lineRule="auto"/>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Documentación aportada:</w:t>
      </w:r>
    </w:p>
    <w:p w14:paraId="48AEEBC7" w14:textId="77777777" w:rsidR="001407B6" w:rsidRPr="001407B6" w:rsidRDefault="001407B6" w:rsidP="001407B6">
      <w:pPr>
        <w:numPr>
          <w:ilvl w:val="1"/>
          <w:numId w:val="6"/>
        </w:numPr>
        <w:spacing w:after="120" w:line="259" w:lineRule="auto"/>
        <w:ind w:left="732"/>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 xml:space="preserve">Memoria (8 páginas DIN A4) </w:t>
      </w:r>
    </w:p>
    <w:p w14:paraId="79981AB7" w14:textId="77777777" w:rsidR="001407B6" w:rsidRPr="001407B6" w:rsidRDefault="001407B6" w:rsidP="001407B6">
      <w:pPr>
        <w:numPr>
          <w:ilvl w:val="1"/>
          <w:numId w:val="6"/>
        </w:numPr>
        <w:spacing w:after="120" w:line="259" w:lineRule="auto"/>
        <w:ind w:left="732"/>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Planos (4 páginas)</w:t>
      </w:r>
    </w:p>
    <w:p w14:paraId="5B45CE1F" w14:textId="77777777" w:rsidR="001407B6" w:rsidRPr="001407B6" w:rsidRDefault="001407B6" w:rsidP="001407B6">
      <w:pPr>
        <w:spacing w:after="120" w:line="259" w:lineRule="auto"/>
        <w:jc w:val="both"/>
        <w:rPr>
          <w:rFonts w:ascii="Arial" w:eastAsia="Calibri" w:hAnsi="Arial" w:cs="Arial"/>
          <w:sz w:val="22"/>
          <w:szCs w:val="22"/>
          <w:lang w:val="es-ES" w:eastAsia="en-US"/>
        </w:rPr>
      </w:pPr>
    </w:p>
    <w:p w14:paraId="20016DFB" w14:textId="77777777" w:rsidR="001407B6" w:rsidRPr="001407B6" w:rsidRDefault="001407B6" w:rsidP="001407B6">
      <w:pPr>
        <w:numPr>
          <w:ilvl w:val="0"/>
          <w:numId w:val="10"/>
        </w:numPr>
        <w:spacing w:after="120" w:line="259" w:lineRule="auto"/>
        <w:contextualSpacing/>
        <w:jc w:val="both"/>
        <w:rPr>
          <w:rFonts w:ascii="Arial" w:eastAsia="Calibri" w:hAnsi="Arial" w:cs="Arial"/>
          <w:sz w:val="22"/>
          <w:szCs w:val="22"/>
          <w:u w:val="single"/>
          <w:lang w:val="es-ES" w:eastAsia="en-US"/>
        </w:rPr>
      </w:pPr>
      <w:r w:rsidRPr="001407B6">
        <w:rPr>
          <w:rFonts w:ascii="Arial" w:eastAsia="Calibri" w:hAnsi="Arial" w:cs="Arial"/>
          <w:sz w:val="22"/>
          <w:szCs w:val="22"/>
          <w:u w:val="single"/>
          <w:lang w:val="es-ES" w:eastAsia="en-US"/>
        </w:rPr>
        <w:t>Calidad arquitectónica de la propuesta</w:t>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t xml:space="preserve">          14 ptos</w:t>
      </w:r>
    </w:p>
    <w:p w14:paraId="71E4ED2E"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766BE3FC"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Con carácter general, se indica en la memoria que la propuesta permite un óptimo confort energético con un diseño que pone en valor el edificio existente.</w:t>
      </w:r>
    </w:p>
    <w:p w14:paraId="24163881"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03826D61"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 xml:space="preserve">Intervención exterior. Se plantea una rampa integrada en escalinata de entrada, lo que permite una gran relación entre el interior de la parcela y la vía pública. En la práctica, los usuarios del centro estarán asomándose directamente a la calle, con menor intimidad que otras propuestas, pero con una vinculación total. Se valora positivamente esta acción. No obstante, se reduce ligeramente la superficie de utilización del espacio exterior como zona de estancia de usuarios. </w:t>
      </w:r>
    </w:p>
    <w:p w14:paraId="3DAAE4C6"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60176528"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Se plantea un elemento cubierto en la entrada al centro, con continuidad hacia el falso techo del elemento volado de planta primera en la esquina continuando hasta la segunda entrada al edificio, muy interesante tanto arquitectónicamente como en su aspecto funcional. Se define su estructura, con unos elementos de apoyo vertical para los elementos volados, que mejoran la propuesta y dan unidad a la solución constructiva propuesta.</w:t>
      </w:r>
    </w:p>
    <w:p w14:paraId="7C909894"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523A58EE"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Con respecto a la intervención en la acera y el estacionamiento de vehículo especial se detalla en memoria y en referencias de materiales e integración con la rampa en las infografías presentadas. Igualmente se propone la colocación de pasamanos, báculos bajos, mobiliario urbano,…, que integran ambas actuaciones. Todo ello con la idea de generar un elemento exterior común entre el aparcamiento, la acera y el espacio privado exterior.</w:t>
      </w:r>
    </w:p>
    <w:p w14:paraId="23728358"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7B259B7C"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Se incorpora una referencia a su integración en el Plan Urbanístico Municipal y su posible conexión con otros elementos de espacio libre privado colindante. Esta determinación, pese a no ser objeto de este expediente, se valora positivamente por la posibilidad de coordinación con acciones futuras a desarrollar por el Ayuntamiento (ej: conexión de espacio trasero con zona privada ajardinada de las viviendas VPO)</w:t>
      </w:r>
    </w:p>
    <w:p w14:paraId="6CCAE00D"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3E02443D"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Se indica en la memoria que las intervenciones propuestas permiten la implementación de otros usos en las diferentes plantas. Se incluyen algunas determinaciones al respecto (previsión de conductos por falso techo de PB, diseño de núcleo de comunicaciones como escalera protegida…)</w:t>
      </w:r>
    </w:p>
    <w:p w14:paraId="7800B930"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4ECD6F42"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El diseño de la solución de fachada de planta baja se considera muy acertado y los nuevos elementos incorporados mantienen una adecuada relación e integración con respecto al resto del edificio existente. Quizá se echa en falta una actuación más “arriesgada” o intervencionista, en cuanto a la posibilidad de cubrición del pasillo lateral hacia la segunda entrada del edificio, con mismo y diseño y materiales que el resto.</w:t>
      </w:r>
    </w:p>
    <w:p w14:paraId="3A320487"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2BE488CF"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Muy interesante el análisis del espacio exterior trasero (única propuesta que lo realiza), con un espacio exterior cubierto (se ha previsto para instalaciones, pero quizá pueda tener una actividad más relacionada con los usuarios) y tratamiento con vegetación. Incluso posible conexión futura con espacios ajardinados de parcelas colindantes.</w:t>
      </w:r>
    </w:p>
    <w:p w14:paraId="796137E6"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21AA766E"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 xml:space="preserve">En relación a la propuesta interior, la separación entre salas C1 y C3 se plantea como un posible espacio abierto continuo, interesante para momentos puntuales, pero no para un uso continuado, debido al uso habitual de un centro de día, que separa usuarios en función de su independencia y/o necesidades. Se vincula el office o cocina con el comedor, en la zona noroeste del centro. </w:t>
      </w:r>
    </w:p>
    <w:p w14:paraId="238E27D0"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1F9A25D7" w14:textId="77777777" w:rsidR="001407B6" w:rsidRPr="001407B6" w:rsidRDefault="001407B6" w:rsidP="001407B6">
      <w:pPr>
        <w:spacing w:after="120" w:line="259" w:lineRule="auto"/>
        <w:jc w:val="both"/>
        <w:rPr>
          <w:rFonts w:ascii="Arial" w:eastAsia="Calibri" w:hAnsi="Arial" w:cs="Arial"/>
          <w:sz w:val="22"/>
          <w:szCs w:val="22"/>
          <w:lang w:val="es-ES" w:eastAsia="en-US"/>
        </w:rPr>
      </w:pPr>
    </w:p>
    <w:p w14:paraId="77AA6352" w14:textId="77777777" w:rsidR="001407B6" w:rsidRPr="001407B6" w:rsidRDefault="001407B6" w:rsidP="001407B6">
      <w:pPr>
        <w:numPr>
          <w:ilvl w:val="0"/>
          <w:numId w:val="10"/>
        </w:numPr>
        <w:spacing w:after="120" w:line="259" w:lineRule="auto"/>
        <w:contextualSpacing/>
        <w:jc w:val="both"/>
        <w:rPr>
          <w:rFonts w:ascii="Arial" w:eastAsia="Calibri" w:hAnsi="Arial" w:cs="Arial"/>
          <w:sz w:val="22"/>
          <w:szCs w:val="22"/>
          <w:u w:val="single"/>
          <w:lang w:val="es-ES" w:eastAsia="en-US"/>
        </w:rPr>
      </w:pPr>
      <w:r w:rsidRPr="001407B6">
        <w:rPr>
          <w:rFonts w:ascii="Arial" w:eastAsia="Calibri" w:hAnsi="Arial" w:cs="Arial"/>
          <w:sz w:val="22"/>
          <w:szCs w:val="22"/>
          <w:u w:val="single"/>
          <w:lang w:val="es-ES" w:eastAsia="en-US"/>
        </w:rPr>
        <w:t>Cumplimiento del programa de necesidades</w:t>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t>18 ptos</w:t>
      </w:r>
    </w:p>
    <w:p w14:paraId="5EB14629"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51DD7905"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 xml:space="preserve">Referencia al DF 92/2020. Se indica que se cumple con los requisitos de un centro rural de día, aunque no estaba así predeterminado en el pliego, y también con los de un centro de día, en su apartado general (apartado 4.2). </w:t>
      </w:r>
    </w:p>
    <w:p w14:paraId="3878A4C3"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07558E8E"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 xml:space="preserve">Se plantea un programa para 30 personas, pudiendo alcanzarse 35 plazas. Se justifica su cumplimiento en función de los criterios del DF (es la única propuesta que lo hace). No se definen los recorridos internos de utilización que definen, conjuntamente a la superficie de las estancias, el número de plazas disponibles para usuarios, según criterios del órgano competente. </w:t>
      </w:r>
    </w:p>
    <w:p w14:paraId="784A9C86"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6163B0B2"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El esquema de distribución planteado es muy similar al inicialmente previsto, en anexo al pliego regulador de la licitación, con algunas variaciones.</w:t>
      </w:r>
    </w:p>
    <w:p w14:paraId="487E8BC8"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39C55FCF"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Se ha suprimido la separación entre las dos salas principales y centrales del centro, colocándose una posible mampara móvil. En fase de proyecto, en caso de resultar adjudicatario, deberá analizarse en detalle este aspecto</w:t>
      </w:r>
    </w:p>
    <w:p w14:paraId="63F94E1B"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6E364DB4"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En el grupo de baños denominado como “1”, se modifica la distribución de los aseos, con objeto de reducir espacio y ubicar el office-cocina, colindante, junto al comedor. La propuesta se considera correcta y no supone una afección al resto del programa.</w:t>
      </w:r>
    </w:p>
    <w:p w14:paraId="344FE1CF"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77969FEE"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 xml:space="preserve">Se ha reubicado el cuarto de instalaciones definido en el programa, ubicándolo interiormente junto al almacén. Igualmente se ha estudiado la ubicación de instalaciones exteriores, en elemento cubierto y de acceso independiente para mantenimiento. Parece deducirse de la memoria y planos, que los elementos interiores se integran en armarios al efecto, en el anteaseo 1. </w:t>
      </w:r>
    </w:p>
    <w:p w14:paraId="68827694"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700BF530"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El vestuario y aseo de trabajadores se incorpora al grupo de baños de usuarios, en la zona sureste, con acceso desde anteaseo o elemento de distribución de baños. No parece una solución incorrecta en cuanto a agrupación de cuartos húmedos, quizá un poco más discutible en cuanto a distancia al acceso principal.</w:t>
      </w:r>
    </w:p>
    <w:p w14:paraId="15CA2215"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068A4BFC"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Se vincula el office o cocina con el comedor, en la zona noroeste del centro. No es una solución inadecuada, dependerá de la gestión y polivalencia de utilización del centro. Quizá sea necesaria una conexión adicional del office con la zona central.</w:t>
      </w:r>
    </w:p>
    <w:p w14:paraId="0291B98C"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2B87EFC6"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lastRenderedPageBreak/>
        <w:t>Se genera una nueva estancia interior de almacén e instalaciones, no incluida en el programa inicial, que puede ser muy adecuada para el funcionamiento del centro.</w:t>
      </w:r>
    </w:p>
    <w:p w14:paraId="19065673"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232F4A41"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Se busca una relación dentro-fuera, mediante un amplio ventanal tanto en fachada delantera como trasera (habrá que analizar cuestiones de ámbito civil), que se considera positiva para el funcionamiento del centro.</w:t>
      </w:r>
    </w:p>
    <w:p w14:paraId="6840563C"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07392599"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Pese a que no se grafían expresamente los espacios interiores de circulación, de conformidad con los criterios utilizados por el órgano competente, se ha realizado un detalle muy adecuado del mobiliario y su emplazamiento, generando de facto el espacio de circulación interna. Se observa un análisis muy adecuado de espacios en el funcionamiento del centro, que permite una traslación de los espacios a las actividades que se van a desarrollar en ellos. Igualmente la ubicación de posibles mamparas de distribución, permite una mayor flexibilidad de la futura utilización (con la salvedad de la del espacio central que se entiende debe ser sustituida por un elemento que genere una adecuada independencia acústica cuando se encuentre cerrada).</w:t>
      </w:r>
    </w:p>
    <w:p w14:paraId="36642457"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3AD2FB91"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4B09BAF9" w14:textId="77777777" w:rsidR="001407B6" w:rsidRPr="001407B6" w:rsidRDefault="001407B6" w:rsidP="001407B6">
      <w:pPr>
        <w:numPr>
          <w:ilvl w:val="0"/>
          <w:numId w:val="10"/>
        </w:numPr>
        <w:spacing w:after="120" w:line="259" w:lineRule="auto"/>
        <w:contextualSpacing/>
        <w:jc w:val="both"/>
        <w:rPr>
          <w:rFonts w:ascii="Arial" w:eastAsia="Calibri" w:hAnsi="Arial" w:cs="Arial"/>
          <w:sz w:val="22"/>
          <w:szCs w:val="22"/>
          <w:u w:val="single"/>
          <w:lang w:val="es-ES" w:eastAsia="en-US"/>
        </w:rPr>
      </w:pPr>
      <w:r w:rsidRPr="001407B6">
        <w:rPr>
          <w:rFonts w:ascii="Arial" w:eastAsia="Calibri" w:hAnsi="Arial" w:cs="Arial"/>
          <w:sz w:val="22"/>
          <w:szCs w:val="22"/>
          <w:u w:val="single"/>
          <w:lang w:val="es-ES" w:eastAsia="en-US"/>
        </w:rPr>
        <w:t>Características constructivas</w:t>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t>4 ptos.</w:t>
      </w:r>
    </w:p>
    <w:p w14:paraId="4F56BF5E"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4DF85BFA"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Como criterio general, se plantean soluciones técnicas que contribuyan a una rapidez de ejecución a un coste asequible, con elementos prefabricados y materiales con mínimo mantenimiento, buscando la integración con el entorno.</w:t>
      </w:r>
    </w:p>
    <w:p w14:paraId="4BED7610"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6FD72165"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La protección solar se establece mediante persianas replegables y orientables en espacios diáfanos&lt; buscando el control solar y de iluminación. Se propone la mejora de la envolvente térmica mediante dos nuevas capas térmicas (fachada ventilada por el exterior y trasdosado por el interior).</w:t>
      </w:r>
    </w:p>
    <w:p w14:paraId="2B291AE0"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62F8CE87"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Se define soluciones constructivas y materiales que se consideran, con carácter general, adecuadas (fachada metálica y madera termotratada en huecos y falso techo exterior).</w:t>
      </w:r>
    </w:p>
    <w:p w14:paraId="7E17F1FF"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77ABC57C"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Al plantear una fachada ventilada por el exterior, pese a no eliminarse por completo los puentes térmicos, se reducen considerablemente, siendo una solución técnica muy adecuada.</w:t>
      </w:r>
    </w:p>
    <w:p w14:paraId="13C41E03"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65C00538"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En cuanto a las instalaciones, la propuesta refiere a la búsqueda de una alta eficiencia energética, fácil mantenimiento y obtención de energía eléctrica mediante renovables (placas solares y fotovoltaicas). En particular, aerotermia con bomba de calor para climatización interior con fancoils por conductos (estancias principales) y radiadores de baja temperatura para zonas auxiliares, ventilación con recuperador de calor, iluminación adecuada y regulación con sensores lumínicos (sin detallar), regulación y control automático mediante termostatos. Se incorpora un análisis del caudal necesario para la ventilación mecánica, conforme a criterios passivhaus.</w:t>
      </w:r>
    </w:p>
    <w:p w14:paraId="12953506"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011FEE71"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 xml:space="preserve">En este apartado, se deben valorar positivamente las soluciones constructivas que minimicen el costo de ejecución y mantenimiento posterior. En cuanto a la definición de los sistemas a implantar, pese a que no se incluye su valoración o estimación económica, se compromete a “prioridad de cumplimiento de presupuesto, no se </w:t>
      </w:r>
      <w:r w:rsidRPr="001407B6">
        <w:rPr>
          <w:rFonts w:ascii="Arial" w:eastAsia="Calibri" w:hAnsi="Arial" w:cs="Arial"/>
          <w:sz w:val="22"/>
          <w:szCs w:val="22"/>
          <w:lang w:val="es-ES" w:eastAsia="en-US"/>
        </w:rPr>
        <w:lastRenderedPageBreak/>
        <w:t xml:space="preserve">superará la inversión indicada en el pliego”, el cual debe entenderse como un certificado o exigencia futura, que se valora positivamente por parte de la mesa de contratación. </w:t>
      </w:r>
    </w:p>
    <w:p w14:paraId="410B0E90"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603A75EA"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Parece evidente que son soluciones adecuadas para un mantenimiento futuro, y en general, adecuadas al uso pretendido.</w:t>
      </w:r>
    </w:p>
    <w:p w14:paraId="3DCA81E0"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1CE54F7C"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24270B1C" w14:textId="77777777" w:rsidR="001407B6" w:rsidRPr="001407B6" w:rsidRDefault="001407B6" w:rsidP="001407B6">
      <w:pPr>
        <w:numPr>
          <w:ilvl w:val="0"/>
          <w:numId w:val="10"/>
        </w:numPr>
        <w:spacing w:after="120" w:line="259" w:lineRule="auto"/>
        <w:contextualSpacing/>
        <w:jc w:val="both"/>
        <w:rPr>
          <w:rFonts w:ascii="Arial" w:eastAsia="Calibri" w:hAnsi="Arial" w:cs="Arial"/>
          <w:sz w:val="22"/>
          <w:szCs w:val="22"/>
          <w:u w:val="single"/>
          <w:lang w:val="es-ES" w:eastAsia="en-US"/>
        </w:rPr>
      </w:pPr>
      <w:r w:rsidRPr="001407B6">
        <w:rPr>
          <w:rFonts w:ascii="Arial" w:eastAsia="Calibri" w:hAnsi="Arial" w:cs="Arial"/>
          <w:sz w:val="22"/>
          <w:szCs w:val="22"/>
          <w:u w:val="single"/>
          <w:lang w:val="es-ES" w:eastAsia="en-US"/>
        </w:rPr>
        <w:t>Diseño y sostenibilidad.</w:t>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r>
      <w:r w:rsidRPr="001407B6">
        <w:rPr>
          <w:rFonts w:ascii="Arial" w:eastAsia="Calibri" w:hAnsi="Arial" w:cs="Arial"/>
          <w:sz w:val="22"/>
          <w:szCs w:val="22"/>
          <w:u w:val="single"/>
          <w:lang w:val="es-ES" w:eastAsia="en-US"/>
        </w:rPr>
        <w:tab/>
        <w:t>8 ptos.</w:t>
      </w:r>
    </w:p>
    <w:p w14:paraId="08E1FA75"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60520057"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La propuesta refiere a criterios de edificio de alta eficiencia energética, con fundamentos de consumo casi nulo, con aislamiento continuo en exterior (fachada ventilada) e interior, en trasdós, suelo y cubierta, carpintería y vidriería de alta calidad, iluminación LED, instalación de climatización mediante aerotermia, ventilación de doble flujo con recuperación de calor., etc. Se indica que se implementa el sistema de construcción Passivhaus con, al menos, los siguientes parámetros:</w:t>
      </w:r>
    </w:p>
    <w:p w14:paraId="44E3FF65" w14:textId="77777777" w:rsidR="001407B6" w:rsidRPr="001407B6" w:rsidRDefault="001407B6" w:rsidP="001407B6">
      <w:pPr>
        <w:numPr>
          <w:ilvl w:val="1"/>
          <w:numId w:val="6"/>
        </w:numPr>
        <w:spacing w:after="120" w:line="259" w:lineRule="auto"/>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Demanda máxima de energía útil para calefacción y refrigeración: 15kwh/m2 año</w:t>
      </w:r>
    </w:p>
    <w:p w14:paraId="79C98DD8" w14:textId="77777777" w:rsidR="001407B6" w:rsidRPr="001407B6" w:rsidRDefault="001407B6" w:rsidP="001407B6">
      <w:pPr>
        <w:numPr>
          <w:ilvl w:val="1"/>
          <w:numId w:val="6"/>
        </w:numPr>
        <w:spacing w:after="120" w:line="259" w:lineRule="auto"/>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Estanqueidad de envolvente inferior a 0,6 volúmenes/hora</w:t>
      </w:r>
    </w:p>
    <w:p w14:paraId="44539499" w14:textId="77777777" w:rsidR="001407B6" w:rsidRPr="001407B6" w:rsidRDefault="001407B6" w:rsidP="001407B6">
      <w:pPr>
        <w:numPr>
          <w:ilvl w:val="1"/>
          <w:numId w:val="6"/>
        </w:numPr>
        <w:spacing w:after="120" w:line="259" w:lineRule="auto"/>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Consumo máximo de energía primaria: 120 kwh/m2 año</w:t>
      </w:r>
    </w:p>
    <w:p w14:paraId="5578989C"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0E836926"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Se establece una solución constructiva buscando la adecuada orientación, compacidad, protección frente a agentes atmosféricos y en especial a vientos dominantes, estrategias de refrescamiento en verano (ventilación cruzada y vegetación)… Se propone trabajar los cinco principios básicos passivhaus: aislamiento térmico, eliminación de puentes térmicos, hermeticidad al paso de aire, carpinterías y ventilación mecánica de doble flujo. Los criterios se consideran muy adecuados, aunque su definición es bastante genérica.</w:t>
      </w:r>
    </w:p>
    <w:p w14:paraId="62658D6D"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6CEF7865"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Se definen adecuadamente las instalaciones desde un punto de vista de sostenibilidad, con uso exclusivo de electricidad y equipos de bajo consumo, además de la generación fotovoltaica.</w:t>
      </w:r>
    </w:p>
    <w:p w14:paraId="39EAA6D0"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7A0E5798"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r w:rsidRPr="001407B6">
        <w:rPr>
          <w:rFonts w:ascii="Arial" w:eastAsia="Calibri" w:hAnsi="Arial" w:cs="Arial"/>
          <w:sz w:val="22"/>
          <w:szCs w:val="22"/>
          <w:lang w:val="es-ES" w:eastAsia="en-US"/>
        </w:rPr>
        <w:t>Por último, se determinan criterios de sostenibilidad ecológica (producción de materiales, búsqueda de máxima iluminación natural, estandarización e industrialización,…</w:t>
      </w:r>
    </w:p>
    <w:p w14:paraId="134360DA" w14:textId="77777777" w:rsidR="001407B6" w:rsidRPr="001407B6" w:rsidRDefault="001407B6" w:rsidP="001407B6">
      <w:pPr>
        <w:spacing w:after="120" w:line="259" w:lineRule="auto"/>
        <w:ind w:left="720"/>
        <w:contextualSpacing/>
        <w:jc w:val="both"/>
        <w:rPr>
          <w:rFonts w:ascii="Arial" w:eastAsia="Calibri" w:hAnsi="Arial" w:cs="Arial"/>
          <w:sz w:val="22"/>
          <w:szCs w:val="22"/>
          <w:lang w:val="es-ES" w:eastAsia="en-US"/>
        </w:rPr>
      </w:pPr>
    </w:p>
    <w:p w14:paraId="6340721F" w14:textId="2A2780DA" w:rsidR="001407B6" w:rsidRPr="00D5207E" w:rsidRDefault="001407B6" w:rsidP="001407B6">
      <w:pPr>
        <w:tabs>
          <w:tab w:val="center" w:pos="1843"/>
          <w:tab w:val="left" w:pos="5103"/>
          <w:tab w:val="center" w:pos="6663"/>
          <w:tab w:val="center" w:pos="7938"/>
        </w:tabs>
        <w:spacing w:line="240" w:lineRule="atLeast"/>
        <w:rPr>
          <w:rFonts w:ascii="Calibri" w:hAnsi="Calibri" w:cs="Arial"/>
          <w:sz w:val="22"/>
          <w:szCs w:val="22"/>
          <w:lang w:val="es-ES"/>
        </w:rPr>
      </w:pPr>
      <w:r w:rsidRPr="001407B6">
        <w:rPr>
          <w:rFonts w:ascii="Arial" w:eastAsia="Calibri" w:hAnsi="Arial" w:cs="Arial"/>
          <w:sz w:val="22"/>
          <w:szCs w:val="22"/>
          <w:lang w:eastAsia="en-US"/>
        </w:rPr>
        <w:t>Se incorpora un apartado específico de “metodología y dirección de obra”, con gran detalle de las actuaciones a realizar y su relación con el ayuntamiento, intere</w:t>
      </w:r>
      <w:r>
        <w:rPr>
          <w:rFonts w:ascii="Arial" w:eastAsia="Calibri" w:hAnsi="Arial" w:cs="Arial"/>
          <w:sz w:val="22"/>
          <w:szCs w:val="22"/>
          <w:lang w:eastAsia="en-US"/>
        </w:rPr>
        <w:t xml:space="preserve">sante </w:t>
      </w:r>
      <w:r w:rsidRPr="001407B6">
        <w:rPr>
          <w:rFonts w:ascii="Arial" w:eastAsia="Calibri" w:hAnsi="Arial" w:cs="Arial"/>
          <w:sz w:val="22"/>
          <w:szCs w:val="22"/>
          <w:lang w:eastAsia="en-US"/>
        </w:rPr>
        <w:t xml:space="preserve"> y valorado positivamente por la mesa de contratación</w:t>
      </w:r>
    </w:p>
    <w:sectPr w:rsidR="001407B6" w:rsidRPr="00D5207E" w:rsidSect="009D2A1B">
      <w:footerReference w:type="default" r:id="rId9"/>
      <w:type w:val="continuous"/>
      <w:pgSz w:w="11907" w:h="16840"/>
      <w:pgMar w:top="1276" w:right="1418" w:bottom="1440"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1A759E" w14:textId="77777777" w:rsidR="001407B6" w:rsidRDefault="001407B6" w:rsidP="001407B6">
      <w:r>
        <w:separator/>
      </w:r>
    </w:p>
  </w:endnote>
  <w:endnote w:type="continuationSeparator" w:id="0">
    <w:p w14:paraId="3AEBAF8A" w14:textId="77777777" w:rsidR="001407B6" w:rsidRDefault="001407B6" w:rsidP="00140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90398953"/>
      <w:docPartObj>
        <w:docPartGallery w:val="Page Numbers (Bottom of Page)"/>
        <w:docPartUnique/>
      </w:docPartObj>
    </w:sdtPr>
    <w:sdtContent>
      <w:p w14:paraId="7A72FF1F" w14:textId="3C139BB9" w:rsidR="00903830" w:rsidRDefault="00903830">
        <w:pPr>
          <w:pStyle w:val="Piedepgina"/>
          <w:jc w:val="center"/>
        </w:pPr>
        <w:r>
          <w:fldChar w:fldCharType="begin"/>
        </w:r>
        <w:r>
          <w:instrText>PAGE   \* MERGEFORMAT</w:instrText>
        </w:r>
        <w:r>
          <w:fldChar w:fldCharType="separate"/>
        </w:r>
        <w:r>
          <w:rPr>
            <w:lang w:val="es-ES"/>
          </w:rPr>
          <w:t>2</w:t>
        </w:r>
        <w:r>
          <w:fldChar w:fldCharType="end"/>
        </w:r>
      </w:p>
    </w:sdtContent>
  </w:sdt>
  <w:p w14:paraId="691CF8B8" w14:textId="77777777" w:rsidR="00903830" w:rsidRDefault="0090383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D5F561" w14:textId="77777777" w:rsidR="001407B6" w:rsidRDefault="001407B6" w:rsidP="001407B6">
      <w:r>
        <w:separator/>
      </w:r>
    </w:p>
  </w:footnote>
  <w:footnote w:type="continuationSeparator" w:id="0">
    <w:p w14:paraId="7F7197F6" w14:textId="77777777" w:rsidR="001407B6" w:rsidRDefault="001407B6" w:rsidP="001407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472CF6"/>
    <w:multiLevelType w:val="hybridMultilevel"/>
    <w:tmpl w:val="918297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C720416"/>
    <w:multiLevelType w:val="hybridMultilevel"/>
    <w:tmpl w:val="655837E8"/>
    <w:lvl w:ilvl="0" w:tplc="6D54BBA0">
      <w:numFmt w:val="bullet"/>
      <w:lvlText w:val="-"/>
      <w:lvlJc w:val="left"/>
      <w:pPr>
        <w:ind w:left="1352" w:hanging="360"/>
      </w:pPr>
      <w:rPr>
        <w:rFonts w:ascii="Calibri" w:eastAsia="Times New Roman" w:hAnsi="Calibri" w:cs="Arial" w:hint="default"/>
      </w:rPr>
    </w:lvl>
    <w:lvl w:ilvl="1" w:tplc="0C0A0003" w:tentative="1">
      <w:start w:val="1"/>
      <w:numFmt w:val="bullet"/>
      <w:lvlText w:val="o"/>
      <w:lvlJc w:val="left"/>
      <w:pPr>
        <w:ind w:left="2072" w:hanging="360"/>
      </w:pPr>
      <w:rPr>
        <w:rFonts w:ascii="Courier New" w:hAnsi="Courier New" w:cs="Courier New" w:hint="default"/>
      </w:rPr>
    </w:lvl>
    <w:lvl w:ilvl="2" w:tplc="0C0A0005" w:tentative="1">
      <w:start w:val="1"/>
      <w:numFmt w:val="bullet"/>
      <w:lvlText w:val=""/>
      <w:lvlJc w:val="left"/>
      <w:pPr>
        <w:ind w:left="2792" w:hanging="360"/>
      </w:pPr>
      <w:rPr>
        <w:rFonts w:ascii="Wingdings" w:hAnsi="Wingdings" w:hint="default"/>
      </w:rPr>
    </w:lvl>
    <w:lvl w:ilvl="3" w:tplc="0C0A0001" w:tentative="1">
      <w:start w:val="1"/>
      <w:numFmt w:val="bullet"/>
      <w:lvlText w:val=""/>
      <w:lvlJc w:val="left"/>
      <w:pPr>
        <w:ind w:left="3512" w:hanging="360"/>
      </w:pPr>
      <w:rPr>
        <w:rFonts w:ascii="Symbol" w:hAnsi="Symbol" w:hint="default"/>
      </w:rPr>
    </w:lvl>
    <w:lvl w:ilvl="4" w:tplc="0C0A0003" w:tentative="1">
      <w:start w:val="1"/>
      <w:numFmt w:val="bullet"/>
      <w:lvlText w:val="o"/>
      <w:lvlJc w:val="left"/>
      <w:pPr>
        <w:ind w:left="4232" w:hanging="360"/>
      </w:pPr>
      <w:rPr>
        <w:rFonts w:ascii="Courier New" w:hAnsi="Courier New" w:cs="Courier New" w:hint="default"/>
      </w:rPr>
    </w:lvl>
    <w:lvl w:ilvl="5" w:tplc="0C0A0005" w:tentative="1">
      <w:start w:val="1"/>
      <w:numFmt w:val="bullet"/>
      <w:lvlText w:val=""/>
      <w:lvlJc w:val="left"/>
      <w:pPr>
        <w:ind w:left="4952" w:hanging="360"/>
      </w:pPr>
      <w:rPr>
        <w:rFonts w:ascii="Wingdings" w:hAnsi="Wingdings" w:hint="default"/>
      </w:rPr>
    </w:lvl>
    <w:lvl w:ilvl="6" w:tplc="0C0A0001" w:tentative="1">
      <w:start w:val="1"/>
      <w:numFmt w:val="bullet"/>
      <w:lvlText w:val=""/>
      <w:lvlJc w:val="left"/>
      <w:pPr>
        <w:ind w:left="5672" w:hanging="360"/>
      </w:pPr>
      <w:rPr>
        <w:rFonts w:ascii="Symbol" w:hAnsi="Symbol" w:hint="default"/>
      </w:rPr>
    </w:lvl>
    <w:lvl w:ilvl="7" w:tplc="0C0A0003" w:tentative="1">
      <w:start w:val="1"/>
      <w:numFmt w:val="bullet"/>
      <w:lvlText w:val="o"/>
      <w:lvlJc w:val="left"/>
      <w:pPr>
        <w:ind w:left="6392" w:hanging="360"/>
      </w:pPr>
      <w:rPr>
        <w:rFonts w:ascii="Courier New" w:hAnsi="Courier New" w:cs="Courier New" w:hint="default"/>
      </w:rPr>
    </w:lvl>
    <w:lvl w:ilvl="8" w:tplc="0C0A0005" w:tentative="1">
      <w:start w:val="1"/>
      <w:numFmt w:val="bullet"/>
      <w:lvlText w:val=""/>
      <w:lvlJc w:val="left"/>
      <w:pPr>
        <w:ind w:left="7112" w:hanging="360"/>
      </w:pPr>
      <w:rPr>
        <w:rFonts w:ascii="Wingdings" w:hAnsi="Wingdings" w:hint="default"/>
      </w:rPr>
    </w:lvl>
  </w:abstractNum>
  <w:abstractNum w:abstractNumId="2" w15:restartNumberingAfterBreak="0">
    <w:nsid w:val="369A6B5E"/>
    <w:multiLevelType w:val="hybridMultilevel"/>
    <w:tmpl w:val="DA28CA52"/>
    <w:lvl w:ilvl="0" w:tplc="DA7AF260">
      <w:start w:val="1"/>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AA35146"/>
    <w:multiLevelType w:val="hybridMultilevel"/>
    <w:tmpl w:val="7D1C3CD8"/>
    <w:lvl w:ilvl="0" w:tplc="FFFFFFFF">
      <w:start w:val="1"/>
      <w:numFmt w:val="decimal"/>
      <w:lvlText w:val="%1."/>
      <w:lvlJc w:val="left"/>
      <w:pPr>
        <w:ind w:left="720" w:hanging="360"/>
      </w:pPr>
      <w:rPr>
        <w:rFonts w:hint="default"/>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CB36EA0"/>
    <w:multiLevelType w:val="singleLevel"/>
    <w:tmpl w:val="A456ED00"/>
    <w:lvl w:ilvl="0">
      <w:start w:val="256"/>
      <w:numFmt w:val="bullet"/>
      <w:lvlText w:val="-"/>
      <w:lvlJc w:val="left"/>
      <w:pPr>
        <w:tabs>
          <w:tab w:val="num" w:pos="360"/>
        </w:tabs>
        <w:ind w:left="360" w:hanging="360"/>
      </w:pPr>
      <w:rPr>
        <w:rFonts w:hint="default"/>
      </w:rPr>
    </w:lvl>
  </w:abstractNum>
  <w:abstractNum w:abstractNumId="5" w15:restartNumberingAfterBreak="0">
    <w:nsid w:val="47B0765B"/>
    <w:multiLevelType w:val="hybridMultilevel"/>
    <w:tmpl w:val="7D1C3CD8"/>
    <w:lvl w:ilvl="0" w:tplc="FFFFFFFF">
      <w:start w:val="1"/>
      <w:numFmt w:val="decimal"/>
      <w:lvlText w:val="%1."/>
      <w:lvlJc w:val="left"/>
      <w:pPr>
        <w:ind w:left="720" w:hanging="360"/>
      </w:pPr>
      <w:rPr>
        <w:rFonts w:hint="default"/>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C941E3E"/>
    <w:multiLevelType w:val="hybridMultilevel"/>
    <w:tmpl w:val="1A709912"/>
    <w:lvl w:ilvl="0" w:tplc="0C0A0001">
      <w:start w:val="1"/>
      <w:numFmt w:val="bullet"/>
      <w:lvlText w:val=""/>
      <w:lvlJc w:val="left"/>
      <w:pPr>
        <w:ind w:left="776" w:hanging="360"/>
      </w:pPr>
      <w:rPr>
        <w:rFonts w:ascii="Symbol" w:hAnsi="Symbol" w:hint="default"/>
      </w:rPr>
    </w:lvl>
    <w:lvl w:ilvl="1" w:tplc="0C0A0003" w:tentative="1">
      <w:start w:val="1"/>
      <w:numFmt w:val="bullet"/>
      <w:lvlText w:val="o"/>
      <w:lvlJc w:val="left"/>
      <w:pPr>
        <w:ind w:left="1496" w:hanging="360"/>
      </w:pPr>
      <w:rPr>
        <w:rFonts w:ascii="Courier New" w:hAnsi="Courier New" w:cs="Courier New" w:hint="default"/>
      </w:rPr>
    </w:lvl>
    <w:lvl w:ilvl="2" w:tplc="0C0A0005" w:tentative="1">
      <w:start w:val="1"/>
      <w:numFmt w:val="bullet"/>
      <w:lvlText w:val=""/>
      <w:lvlJc w:val="left"/>
      <w:pPr>
        <w:ind w:left="2216" w:hanging="360"/>
      </w:pPr>
      <w:rPr>
        <w:rFonts w:ascii="Wingdings" w:hAnsi="Wingdings" w:hint="default"/>
      </w:rPr>
    </w:lvl>
    <w:lvl w:ilvl="3" w:tplc="0C0A0001" w:tentative="1">
      <w:start w:val="1"/>
      <w:numFmt w:val="bullet"/>
      <w:lvlText w:val=""/>
      <w:lvlJc w:val="left"/>
      <w:pPr>
        <w:ind w:left="2936" w:hanging="360"/>
      </w:pPr>
      <w:rPr>
        <w:rFonts w:ascii="Symbol" w:hAnsi="Symbol" w:hint="default"/>
      </w:rPr>
    </w:lvl>
    <w:lvl w:ilvl="4" w:tplc="0C0A0003" w:tentative="1">
      <w:start w:val="1"/>
      <w:numFmt w:val="bullet"/>
      <w:lvlText w:val="o"/>
      <w:lvlJc w:val="left"/>
      <w:pPr>
        <w:ind w:left="3656" w:hanging="360"/>
      </w:pPr>
      <w:rPr>
        <w:rFonts w:ascii="Courier New" w:hAnsi="Courier New" w:cs="Courier New" w:hint="default"/>
      </w:rPr>
    </w:lvl>
    <w:lvl w:ilvl="5" w:tplc="0C0A0005" w:tentative="1">
      <w:start w:val="1"/>
      <w:numFmt w:val="bullet"/>
      <w:lvlText w:val=""/>
      <w:lvlJc w:val="left"/>
      <w:pPr>
        <w:ind w:left="4376" w:hanging="360"/>
      </w:pPr>
      <w:rPr>
        <w:rFonts w:ascii="Wingdings" w:hAnsi="Wingdings" w:hint="default"/>
      </w:rPr>
    </w:lvl>
    <w:lvl w:ilvl="6" w:tplc="0C0A0001" w:tentative="1">
      <w:start w:val="1"/>
      <w:numFmt w:val="bullet"/>
      <w:lvlText w:val=""/>
      <w:lvlJc w:val="left"/>
      <w:pPr>
        <w:ind w:left="5096" w:hanging="360"/>
      </w:pPr>
      <w:rPr>
        <w:rFonts w:ascii="Symbol" w:hAnsi="Symbol" w:hint="default"/>
      </w:rPr>
    </w:lvl>
    <w:lvl w:ilvl="7" w:tplc="0C0A0003" w:tentative="1">
      <w:start w:val="1"/>
      <w:numFmt w:val="bullet"/>
      <w:lvlText w:val="o"/>
      <w:lvlJc w:val="left"/>
      <w:pPr>
        <w:ind w:left="5816" w:hanging="360"/>
      </w:pPr>
      <w:rPr>
        <w:rFonts w:ascii="Courier New" w:hAnsi="Courier New" w:cs="Courier New" w:hint="default"/>
      </w:rPr>
    </w:lvl>
    <w:lvl w:ilvl="8" w:tplc="0C0A0005" w:tentative="1">
      <w:start w:val="1"/>
      <w:numFmt w:val="bullet"/>
      <w:lvlText w:val=""/>
      <w:lvlJc w:val="left"/>
      <w:pPr>
        <w:ind w:left="6536" w:hanging="360"/>
      </w:pPr>
      <w:rPr>
        <w:rFonts w:ascii="Wingdings" w:hAnsi="Wingdings" w:hint="default"/>
      </w:rPr>
    </w:lvl>
  </w:abstractNum>
  <w:abstractNum w:abstractNumId="7" w15:restartNumberingAfterBreak="0">
    <w:nsid w:val="4CBD2532"/>
    <w:multiLevelType w:val="hybridMultilevel"/>
    <w:tmpl w:val="7D1C3CD8"/>
    <w:lvl w:ilvl="0" w:tplc="FFFFFFFF">
      <w:start w:val="1"/>
      <w:numFmt w:val="decimal"/>
      <w:lvlText w:val="%1."/>
      <w:lvlJc w:val="left"/>
      <w:pPr>
        <w:ind w:left="720" w:hanging="360"/>
      </w:pPr>
      <w:rPr>
        <w:rFonts w:hint="default"/>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B3A06ED"/>
    <w:multiLevelType w:val="hybridMultilevel"/>
    <w:tmpl w:val="7D1C3CD8"/>
    <w:lvl w:ilvl="0" w:tplc="0C0A000F">
      <w:start w:val="1"/>
      <w:numFmt w:val="decimal"/>
      <w:lvlText w:val="%1."/>
      <w:lvlJc w:val="left"/>
      <w:pPr>
        <w:ind w:left="720" w:hanging="360"/>
      </w:pPr>
      <w:rPr>
        <w:rFonts w:hint="default"/>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4DF0F24"/>
    <w:multiLevelType w:val="hybridMultilevel"/>
    <w:tmpl w:val="7188FAA4"/>
    <w:lvl w:ilvl="0" w:tplc="433CB54A">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994142384">
    <w:abstractNumId w:val="1"/>
  </w:num>
  <w:num w:numId="2" w16cid:durableId="1746957119">
    <w:abstractNumId w:val="4"/>
  </w:num>
  <w:num w:numId="3" w16cid:durableId="2129464250">
    <w:abstractNumId w:val="0"/>
  </w:num>
  <w:num w:numId="4" w16cid:durableId="1555000470">
    <w:abstractNumId w:val="9"/>
  </w:num>
  <w:num w:numId="5" w16cid:durableId="973486594">
    <w:abstractNumId w:val="6"/>
  </w:num>
  <w:num w:numId="6" w16cid:durableId="674769004">
    <w:abstractNumId w:val="2"/>
  </w:num>
  <w:num w:numId="7" w16cid:durableId="1832599914">
    <w:abstractNumId w:val="8"/>
  </w:num>
  <w:num w:numId="8" w16cid:durableId="367536860">
    <w:abstractNumId w:val="7"/>
  </w:num>
  <w:num w:numId="9" w16cid:durableId="1043554609">
    <w:abstractNumId w:val="3"/>
  </w:num>
  <w:num w:numId="10" w16cid:durableId="10772442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9FC"/>
    <w:rsid w:val="00023FE5"/>
    <w:rsid w:val="0003216A"/>
    <w:rsid w:val="00043EC1"/>
    <w:rsid w:val="0005265A"/>
    <w:rsid w:val="00054148"/>
    <w:rsid w:val="0006787D"/>
    <w:rsid w:val="000E149D"/>
    <w:rsid w:val="000E1884"/>
    <w:rsid w:val="000E6BEC"/>
    <w:rsid w:val="000E6FF8"/>
    <w:rsid w:val="000F249B"/>
    <w:rsid w:val="000F4971"/>
    <w:rsid w:val="000F529F"/>
    <w:rsid w:val="001407B6"/>
    <w:rsid w:val="001542DC"/>
    <w:rsid w:val="00182312"/>
    <w:rsid w:val="001842EC"/>
    <w:rsid w:val="001941CF"/>
    <w:rsid w:val="0019534B"/>
    <w:rsid w:val="001A62A0"/>
    <w:rsid w:val="001B0ED8"/>
    <w:rsid w:val="001B2E3E"/>
    <w:rsid w:val="001B64E5"/>
    <w:rsid w:val="001D345B"/>
    <w:rsid w:val="001D48E5"/>
    <w:rsid w:val="001E5FED"/>
    <w:rsid w:val="001F28A8"/>
    <w:rsid w:val="00217223"/>
    <w:rsid w:val="002304C1"/>
    <w:rsid w:val="0026453D"/>
    <w:rsid w:val="00271407"/>
    <w:rsid w:val="00275C0F"/>
    <w:rsid w:val="0027626E"/>
    <w:rsid w:val="00284B0E"/>
    <w:rsid w:val="00285CCE"/>
    <w:rsid w:val="00296F03"/>
    <w:rsid w:val="002B75A5"/>
    <w:rsid w:val="002C7677"/>
    <w:rsid w:val="002E2958"/>
    <w:rsid w:val="002E7947"/>
    <w:rsid w:val="003024BC"/>
    <w:rsid w:val="003038A0"/>
    <w:rsid w:val="00320F62"/>
    <w:rsid w:val="003219BB"/>
    <w:rsid w:val="00336BDD"/>
    <w:rsid w:val="003479FC"/>
    <w:rsid w:val="00350C66"/>
    <w:rsid w:val="003A5684"/>
    <w:rsid w:val="003B2494"/>
    <w:rsid w:val="003B4973"/>
    <w:rsid w:val="003E481A"/>
    <w:rsid w:val="00426807"/>
    <w:rsid w:val="0044620E"/>
    <w:rsid w:val="00447F8A"/>
    <w:rsid w:val="004546A8"/>
    <w:rsid w:val="0048678B"/>
    <w:rsid w:val="004B5DEA"/>
    <w:rsid w:val="004B7E75"/>
    <w:rsid w:val="004C0BE2"/>
    <w:rsid w:val="004D1505"/>
    <w:rsid w:val="005015B4"/>
    <w:rsid w:val="005225F0"/>
    <w:rsid w:val="0055290F"/>
    <w:rsid w:val="0055474D"/>
    <w:rsid w:val="005956F6"/>
    <w:rsid w:val="005B340A"/>
    <w:rsid w:val="005C365A"/>
    <w:rsid w:val="005E0D32"/>
    <w:rsid w:val="005F310E"/>
    <w:rsid w:val="0060282B"/>
    <w:rsid w:val="00606875"/>
    <w:rsid w:val="00624EEA"/>
    <w:rsid w:val="00630E7E"/>
    <w:rsid w:val="00634D36"/>
    <w:rsid w:val="00647DF4"/>
    <w:rsid w:val="006553F8"/>
    <w:rsid w:val="006727B9"/>
    <w:rsid w:val="006E7B3D"/>
    <w:rsid w:val="00701B3F"/>
    <w:rsid w:val="00732EDC"/>
    <w:rsid w:val="00747629"/>
    <w:rsid w:val="00760600"/>
    <w:rsid w:val="0078525F"/>
    <w:rsid w:val="007913BE"/>
    <w:rsid w:val="00791FD3"/>
    <w:rsid w:val="007961DF"/>
    <w:rsid w:val="007C3EEA"/>
    <w:rsid w:val="007F4A1C"/>
    <w:rsid w:val="00806591"/>
    <w:rsid w:val="0081018C"/>
    <w:rsid w:val="008458E3"/>
    <w:rsid w:val="0084695D"/>
    <w:rsid w:val="008672C0"/>
    <w:rsid w:val="008972DC"/>
    <w:rsid w:val="008A5BF1"/>
    <w:rsid w:val="008A680B"/>
    <w:rsid w:val="008C09B9"/>
    <w:rsid w:val="008C2B85"/>
    <w:rsid w:val="008C3C29"/>
    <w:rsid w:val="008C624A"/>
    <w:rsid w:val="008D6684"/>
    <w:rsid w:val="008D7DBB"/>
    <w:rsid w:val="008E1C24"/>
    <w:rsid w:val="008E337D"/>
    <w:rsid w:val="008E3D20"/>
    <w:rsid w:val="00903830"/>
    <w:rsid w:val="00903AF8"/>
    <w:rsid w:val="00905505"/>
    <w:rsid w:val="009149EC"/>
    <w:rsid w:val="00917D4B"/>
    <w:rsid w:val="00925E21"/>
    <w:rsid w:val="0093078D"/>
    <w:rsid w:val="0097671D"/>
    <w:rsid w:val="009B308A"/>
    <w:rsid w:val="009D2A1B"/>
    <w:rsid w:val="00A0152E"/>
    <w:rsid w:val="00A4664E"/>
    <w:rsid w:val="00A655D2"/>
    <w:rsid w:val="00A67DCC"/>
    <w:rsid w:val="00A74708"/>
    <w:rsid w:val="00A976A7"/>
    <w:rsid w:val="00AB5692"/>
    <w:rsid w:val="00AC04B2"/>
    <w:rsid w:val="00AC41B2"/>
    <w:rsid w:val="00AF11FC"/>
    <w:rsid w:val="00AF71CC"/>
    <w:rsid w:val="00B10360"/>
    <w:rsid w:val="00B11302"/>
    <w:rsid w:val="00B12B34"/>
    <w:rsid w:val="00B12B3D"/>
    <w:rsid w:val="00B218AB"/>
    <w:rsid w:val="00B44DDF"/>
    <w:rsid w:val="00B6670A"/>
    <w:rsid w:val="00B75506"/>
    <w:rsid w:val="00B75CD8"/>
    <w:rsid w:val="00BA0671"/>
    <w:rsid w:val="00BA50C3"/>
    <w:rsid w:val="00BB38EC"/>
    <w:rsid w:val="00BD08D1"/>
    <w:rsid w:val="00BD103F"/>
    <w:rsid w:val="00BE798C"/>
    <w:rsid w:val="00BF032C"/>
    <w:rsid w:val="00BF11E0"/>
    <w:rsid w:val="00C12074"/>
    <w:rsid w:val="00C13497"/>
    <w:rsid w:val="00C418D1"/>
    <w:rsid w:val="00C459BB"/>
    <w:rsid w:val="00C619E9"/>
    <w:rsid w:val="00C6443C"/>
    <w:rsid w:val="00CA46F1"/>
    <w:rsid w:val="00CB08CF"/>
    <w:rsid w:val="00CB4415"/>
    <w:rsid w:val="00CB44DC"/>
    <w:rsid w:val="00CD5E0F"/>
    <w:rsid w:val="00CE0ECB"/>
    <w:rsid w:val="00CE6A77"/>
    <w:rsid w:val="00CF1876"/>
    <w:rsid w:val="00CF6678"/>
    <w:rsid w:val="00D40D86"/>
    <w:rsid w:val="00D51D98"/>
    <w:rsid w:val="00D5207E"/>
    <w:rsid w:val="00D55AA8"/>
    <w:rsid w:val="00D56194"/>
    <w:rsid w:val="00D63E5A"/>
    <w:rsid w:val="00D657DD"/>
    <w:rsid w:val="00D725BA"/>
    <w:rsid w:val="00D82E6C"/>
    <w:rsid w:val="00D91D46"/>
    <w:rsid w:val="00D937FC"/>
    <w:rsid w:val="00DC2DBE"/>
    <w:rsid w:val="00DF4D2C"/>
    <w:rsid w:val="00DF58FC"/>
    <w:rsid w:val="00E05B0D"/>
    <w:rsid w:val="00E12394"/>
    <w:rsid w:val="00E26472"/>
    <w:rsid w:val="00E2785F"/>
    <w:rsid w:val="00E52131"/>
    <w:rsid w:val="00E52264"/>
    <w:rsid w:val="00E71904"/>
    <w:rsid w:val="00E76D4D"/>
    <w:rsid w:val="00E77E53"/>
    <w:rsid w:val="00EA3CE9"/>
    <w:rsid w:val="00EA510F"/>
    <w:rsid w:val="00EA65B2"/>
    <w:rsid w:val="00EC3B03"/>
    <w:rsid w:val="00ED1F1B"/>
    <w:rsid w:val="00ED569B"/>
    <w:rsid w:val="00F41C53"/>
    <w:rsid w:val="00F42FA7"/>
    <w:rsid w:val="00F71288"/>
    <w:rsid w:val="00F7753B"/>
    <w:rsid w:val="00F8657F"/>
    <w:rsid w:val="00F9571D"/>
    <w:rsid w:val="00FA0BE1"/>
    <w:rsid w:val="00FA1C1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388752F"/>
  <w15:docId w15:val="{A6ECD434-7A2E-4307-9519-C9CE7A277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9FC"/>
    <w:pPr>
      <w:spacing w:after="0" w:line="240" w:lineRule="auto"/>
    </w:pPr>
    <w:rPr>
      <w:rFonts w:ascii="Times New Roman" w:eastAsia="Times New Roman" w:hAnsi="Times New Roman" w:cs="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C365A"/>
    <w:pPr>
      <w:ind w:left="720"/>
      <w:contextualSpacing/>
    </w:pPr>
  </w:style>
  <w:style w:type="paragraph" w:styleId="Textodeglobo">
    <w:name w:val="Balloon Text"/>
    <w:basedOn w:val="Normal"/>
    <w:link w:val="TextodegloboCar"/>
    <w:uiPriority w:val="99"/>
    <w:semiHidden/>
    <w:unhideWhenUsed/>
    <w:rsid w:val="0048678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8678B"/>
    <w:rPr>
      <w:rFonts w:ascii="Segoe UI" w:eastAsia="Times New Roman" w:hAnsi="Segoe UI" w:cs="Segoe UI"/>
      <w:sz w:val="18"/>
      <w:szCs w:val="18"/>
      <w:lang w:val="es-ES_tradnl" w:eastAsia="es-ES"/>
    </w:rPr>
  </w:style>
  <w:style w:type="table" w:customStyle="1" w:styleId="Tablaconcuadrcula1">
    <w:name w:val="Tabla con cuadrícula1"/>
    <w:basedOn w:val="Tablanormal"/>
    <w:next w:val="Tablaconcuadrcula"/>
    <w:uiPriority w:val="39"/>
    <w:rsid w:val="001407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1407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903830"/>
    <w:pPr>
      <w:tabs>
        <w:tab w:val="center" w:pos="4252"/>
        <w:tab w:val="right" w:pos="8504"/>
      </w:tabs>
    </w:pPr>
  </w:style>
  <w:style w:type="character" w:customStyle="1" w:styleId="EncabezadoCar">
    <w:name w:val="Encabezado Car"/>
    <w:basedOn w:val="Fuentedeprrafopredeter"/>
    <w:link w:val="Encabezado"/>
    <w:uiPriority w:val="99"/>
    <w:rsid w:val="00903830"/>
    <w:rPr>
      <w:rFonts w:ascii="Times New Roman" w:eastAsia="Times New Roman" w:hAnsi="Times New Roman" w:cs="Times New Roman"/>
      <w:sz w:val="20"/>
      <w:szCs w:val="20"/>
      <w:lang w:val="es-ES_tradnl" w:eastAsia="es-ES"/>
    </w:rPr>
  </w:style>
  <w:style w:type="paragraph" w:styleId="Piedepgina">
    <w:name w:val="footer"/>
    <w:basedOn w:val="Normal"/>
    <w:link w:val="PiedepginaCar"/>
    <w:uiPriority w:val="99"/>
    <w:unhideWhenUsed/>
    <w:rsid w:val="00903830"/>
    <w:pPr>
      <w:tabs>
        <w:tab w:val="center" w:pos="4252"/>
        <w:tab w:val="right" w:pos="8504"/>
      </w:tabs>
    </w:pPr>
  </w:style>
  <w:style w:type="character" w:customStyle="1" w:styleId="PiedepginaCar">
    <w:name w:val="Pie de página Car"/>
    <w:basedOn w:val="Fuentedeprrafopredeter"/>
    <w:link w:val="Piedepgina"/>
    <w:uiPriority w:val="99"/>
    <w:rsid w:val="00903830"/>
    <w:rPr>
      <w:rFonts w:ascii="Times New Roman" w:eastAsia="Times New Roman" w:hAnsi="Times New Roman" w:cs="Times New Roman"/>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7C67B9-87CF-4600-8EEE-6F58E6E83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15</Pages>
  <Words>5297</Words>
  <Characters>29138</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34367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d668698</dc:creator>
  <cp:lastModifiedBy>Pedro Alberto Malo</cp:lastModifiedBy>
  <cp:revision>13</cp:revision>
  <cp:lastPrinted>2024-10-04T11:18:00Z</cp:lastPrinted>
  <dcterms:created xsi:type="dcterms:W3CDTF">2024-09-20T11:14:00Z</dcterms:created>
  <dcterms:modified xsi:type="dcterms:W3CDTF">2024-10-04T11:34:00Z</dcterms:modified>
</cp:coreProperties>
</file>