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88" w:type="dxa"/>
        <w:tblInd w:w="-110" w:type="dxa"/>
        <w:tblBorders>
          <w:bottom w:val="single" w:sz="12" w:space="0" w:color="999999"/>
        </w:tblBorders>
        <w:tblCellMar>
          <w:left w:w="70" w:type="dxa"/>
          <w:right w:w="70" w:type="dxa"/>
        </w:tblCellMar>
        <w:tblLook w:val="0000"/>
      </w:tblPr>
      <w:tblGrid>
        <w:gridCol w:w="1080"/>
        <w:gridCol w:w="3605"/>
        <w:gridCol w:w="4903"/>
      </w:tblGrid>
      <w:tr w:rsidR="00AE6BEB" w:rsidRPr="00B02F3E" w:rsidTr="00AE6BEB">
        <w:tc>
          <w:tcPr>
            <w:tcW w:w="1080" w:type="dxa"/>
          </w:tcPr>
          <w:p w:rsidR="00AE6BEB" w:rsidRDefault="00AE6BEB" w:rsidP="00AE6BEB">
            <w:pPr>
              <w:ind w:left="-180"/>
              <w:jc w:val="center"/>
              <w:rPr>
                <w:rFonts w:ascii="Arial" w:hAnsi="Arial" w:cs="Arial"/>
                <w:sz w:val="18"/>
              </w:rPr>
            </w:pPr>
          </w:p>
          <w:p w:rsidR="00AE6BEB" w:rsidRDefault="00AE6BEB" w:rsidP="00AE6BEB">
            <w:pPr>
              <w:ind w:left="-180"/>
              <w:jc w:val="center"/>
              <w:rPr>
                <w:rFonts w:ascii="Arial" w:hAnsi="Arial" w:cs="Arial"/>
                <w:sz w:val="18"/>
              </w:rPr>
            </w:pPr>
            <w:r>
              <w:rPr>
                <w:noProof/>
              </w:rPr>
              <w:drawing>
                <wp:inline distT="0" distB="0" distL="0" distR="0">
                  <wp:extent cx="552450" cy="666750"/>
                  <wp:effectExtent l="19050" t="0" r="0" b="0"/>
                  <wp:docPr id="1" name="Imagen 1" descr="untitl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6BEB" w:rsidRDefault="00AE6BEB" w:rsidP="00AE6BEB">
            <w:pPr>
              <w:ind w:left="-180"/>
              <w:rPr>
                <w:rFonts w:ascii="Arial" w:hAnsi="Arial" w:cs="Arial"/>
                <w:sz w:val="18"/>
              </w:rPr>
            </w:pPr>
          </w:p>
        </w:tc>
        <w:tc>
          <w:tcPr>
            <w:tcW w:w="3605" w:type="dxa"/>
          </w:tcPr>
          <w:p w:rsidR="00AE6BEB" w:rsidRPr="00FD2597" w:rsidRDefault="00AE6BEB" w:rsidP="00AE6BEB">
            <w:pPr>
              <w:pStyle w:val="Ttulo1"/>
              <w:rPr>
                <w:sz w:val="22"/>
                <w:szCs w:val="22"/>
              </w:rPr>
            </w:pPr>
            <w:r w:rsidRPr="00FD2597">
              <w:rPr>
                <w:sz w:val="22"/>
                <w:szCs w:val="22"/>
              </w:rPr>
              <w:t>Ayuntamiento de Tudela</w:t>
            </w:r>
          </w:p>
          <w:p w:rsidR="00AE6BEB" w:rsidRPr="007E69CC" w:rsidRDefault="00AE6BEB" w:rsidP="00AE6BEB">
            <w:pPr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CALIDAD DE VIDA URBANA</w:t>
            </w:r>
          </w:p>
          <w:p w:rsidR="00AE6BEB" w:rsidRPr="00FD2597" w:rsidRDefault="00AE6BEB" w:rsidP="00AE6BEB">
            <w:pPr>
              <w:rPr>
                <w:rFonts w:ascii="Arial" w:hAnsi="Arial" w:cs="Arial"/>
                <w:caps/>
                <w:sz w:val="18"/>
                <w:u w:val="single"/>
              </w:rPr>
            </w:pPr>
            <w:r w:rsidRPr="007E69CC">
              <w:rPr>
                <w:rFonts w:ascii="Arial" w:hAnsi="Arial" w:cs="Arial"/>
                <w:caps/>
                <w:sz w:val="18"/>
                <w:szCs w:val="18"/>
                <w:u w:val="single"/>
              </w:rPr>
              <w:t>CENTROS CIVICOS</w:t>
            </w:r>
          </w:p>
        </w:tc>
        <w:tc>
          <w:tcPr>
            <w:tcW w:w="4903" w:type="dxa"/>
          </w:tcPr>
          <w:p w:rsidR="00AE6BEB" w:rsidRDefault="00AE6BEB" w:rsidP="00AE6BEB">
            <w:pPr>
              <w:ind w:left="1368" w:firstLine="537"/>
              <w:rPr>
                <w:rFonts w:ascii="Arial" w:hAnsi="Arial" w:cs="Arial"/>
                <w:sz w:val="18"/>
              </w:rPr>
            </w:pPr>
          </w:p>
          <w:p w:rsidR="00AE6BEB" w:rsidRDefault="00AE6BEB" w:rsidP="00AE6BEB">
            <w:pPr>
              <w:ind w:left="1368" w:firstLine="537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Plaza Vieja, 1</w:t>
            </w:r>
          </w:p>
          <w:p w:rsidR="00AE6BEB" w:rsidRDefault="00AE6BEB" w:rsidP="00AE6BEB">
            <w:pPr>
              <w:ind w:left="1368" w:firstLine="537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31500 TUDELA</w:t>
            </w:r>
          </w:p>
          <w:p w:rsidR="00AE6BEB" w:rsidRDefault="00AE6BEB" w:rsidP="00AE6BEB">
            <w:pPr>
              <w:ind w:left="1368" w:firstLine="537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Tel. 948 41 71 00</w:t>
            </w:r>
          </w:p>
          <w:p w:rsidR="00AE6BEB" w:rsidRPr="00B02F3E" w:rsidRDefault="00AE6BEB" w:rsidP="00AE6BEB">
            <w:pPr>
              <w:ind w:left="1368" w:firstLine="537"/>
              <w:rPr>
                <w:rFonts w:ascii="Arial" w:hAnsi="Arial" w:cs="Arial"/>
                <w:sz w:val="18"/>
              </w:rPr>
            </w:pPr>
            <w:r w:rsidRPr="00B02F3E">
              <w:rPr>
                <w:rFonts w:ascii="Arial" w:hAnsi="Arial" w:cs="Arial"/>
                <w:sz w:val="18"/>
              </w:rPr>
              <w:t>Fax.948 41 71 19</w:t>
            </w:r>
          </w:p>
          <w:p w:rsidR="00AE6BEB" w:rsidRPr="00B02F3E" w:rsidRDefault="00AE6BEB" w:rsidP="00AE6BEB">
            <w:pPr>
              <w:ind w:left="1368" w:firstLine="537"/>
              <w:rPr>
                <w:rFonts w:ascii="Arial" w:hAnsi="Arial" w:cs="Arial"/>
                <w:sz w:val="18"/>
              </w:rPr>
            </w:pPr>
          </w:p>
        </w:tc>
      </w:tr>
    </w:tbl>
    <w:p w:rsidR="00AE6BEB" w:rsidRPr="00BE7221" w:rsidRDefault="00AE6BEB" w:rsidP="00AE6BEB">
      <w:pPr>
        <w:jc w:val="center"/>
        <w:rPr>
          <w:rFonts w:ascii="Arial" w:hAnsi="Arial" w:cs="Arial"/>
          <w:sz w:val="20"/>
          <w:szCs w:val="20"/>
        </w:rPr>
      </w:pPr>
    </w:p>
    <w:p w:rsidR="00CF77F5" w:rsidRPr="00BE7221" w:rsidRDefault="00CF77F5" w:rsidP="00CF77F5">
      <w:pPr>
        <w:jc w:val="center"/>
        <w:rPr>
          <w:rFonts w:ascii="Arial" w:hAnsi="Arial" w:cs="Arial"/>
          <w:b/>
          <w:sz w:val="20"/>
          <w:szCs w:val="20"/>
        </w:rPr>
      </w:pPr>
      <w:r w:rsidRPr="00BE7221">
        <w:rPr>
          <w:rFonts w:ascii="Arial" w:hAnsi="Arial" w:cs="Arial"/>
          <w:b/>
          <w:sz w:val="20"/>
          <w:szCs w:val="20"/>
        </w:rPr>
        <w:t>PLIEGO DE CONDICIONES REGULADOR DE LA CONCESIÓN</w:t>
      </w:r>
    </w:p>
    <w:p w:rsidR="00CF77F5" w:rsidRPr="00BE7221" w:rsidRDefault="00CF77F5" w:rsidP="00CF77F5">
      <w:pPr>
        <w:jc w:val="center"/>
        <w:rPr>
          <w:rFonts w:ascii="Arial" w:hAnsi="Arial" w:cs="Arial"/>
          <w:b/>
          <w:sz w:val="20"/>
          <w:szCs w:val="20"/>
        </w:rPr>
      </w:pPr>
      <w:r w:rsidRPr="00BE7221">
        <w:rPr>
          <w:rFonts w:ascii="Arial" w:hAnsi="Arial" w:cs="Arial"/>
          <w:b/>
          <w:sz w:val="20"/>
          <w:szCs w:val="20"/>
        </w:rPr>
        <w:t xml:space="preserve"> ADMINISTRATIVA PARA LA GESTIÓN DEL SERVICIO</w:t>
      </w:r>
    </w:p>
    <w:p w:rsidR="00CF77F5" w:rsidRPr="00BE7221" w:rsidRDefault="00CF77F5" w:rsidP="00CF77F5">
      <w:pPr>
        <w:jc w:val="center"/>
        <w:rPr>
          <w:rFonts w:ascii="Arial" w:hAnsi="Arial" w:cs="Arial"/>
          <w:b/>
          <w:sz w:val="20"/>
          <w:szCs w:val="20"/>
        </w:rPr>
      </w:pPr>
      <w:r w:rsidRPr="00BE7221">
        <w:rPr>
          <w:rFonts w:ascii="Arial" w:hAnsi="Arial" w:cs="Arial"/>
          <w:b/>
          <w:sz w:val="20"/>
          <w:szCs w:val="20"/>
        </w:rPr>
        <w:t>PÚBLICO MUNICIPAL DE EQUIPAMIENTOS CÍVICOS.</w:t>
      </w:r>
    </w:p>
    <w:p w:rsidR="00AE6BEB" w:rsidRPr="00BE7221" w:rsidRDefault="00AE6BEB" w:rsidP="00AE6BEB">
      <w:pPr>
        <w:pBdr>
          <w:bottom w:val="double" w:sz="6" w:space="1" w:color="auto"/>
        </w:pBd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E6BEB" w:rsidRPr="00BE7221" w:rsidRDefault="00AE6BEB" w:rsidP="00AE6BEB">
      <w:pPr>
        <w:jc w:val="both"/>
        <w:rPr>
          <w:rFonts w:ascii="Arial" w:hAnsi="Arial" w:cs="Arial"/>
          <w:b/>
          <w:sz w:val="20"/>
          <w:szCs w:val="20"/>
        </w:rPr>
      </w:pPr>
    </w:p>
    <w:p w:rsidR="006C70B8" w:rsidRPr="00BE7221" w:rsidRDefault="006C70B8" w:rsidP="006C70B8">
      <w:pPr>
        <w:spacing w:line="36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 w:rsidRPr="00BE7221">
        <w:rPr>
          <w:rFonts w:ascii="Arial" w:hAnsi="Arial" w:cs="Arial"/>
          <w:b/>
          <w:sz w:val="20"/>
          <w:szCs w:val="20"/>
        </w:rPr>
        <w:t xml:space="preserve">ACTA DE LA </w:t>
      </w:r>
      <w:r w:rsidRPr="00BE7221">
        <w:rPr>
          <w:rFonts w:ascii="Arial" w:hAnsi="Arial" w:cs="Arial"/>
          <w:b/>
          <w:sz w:val="20"/>
          <w:szCs w:val="20"/>
          <w:u w:val="single"/>
        </w:rPr>
        <w:t>PRIMERA SESIÓN</w:t>
      </w:r>
      <w:r w:rsidRPr="00BE7221">
        <w:rPr>
          <w:rFonts w:ascii="Arial" w:hAnsi="Arial" w:cs="Arial"/>
          <w:b/>
          <w:sz w:val="20"/>
          <w:szCs w:val="20"/>
        </w:rPr>
        <w:t xml:space="preserve"> </w:t>
      </w:r>
    </w:p>
    <w:p w:rsidR="00AE6BEB" w:rsidRPr="00BE7221" w:rsidRDefault="00AE6BEB" w:rsidP="006C70B8">
      <w:pPr>
        <w:jc w:val="center"/>
        <w:rPr>
          <w:rFonts w:ascii="Arial" w:hAnsi="Arial" w:cs="Arial"/>
          <w:b/>
          <w:i/>
          <w:sz w:val="20"/>
          <w:szCs w:val="20"/>
        </w:rPr>
      </w:pPr>
      <w:r w:rsidRPr="00BE7221">
        <w:rPr>
          <w:rFonts w:ascii="Arial" w:hAnsi="Arial" w:cs="Arial"/>
          <w:b/>
          <w:i/>
          <w:sz w:val="20"/>
          <w:szCs w:val="20"/>
        </w:rPr>
        <w:t>APERTURA DEL SOBRE 1: DOCUMENTACIÓN ADMINISTRATIVA</w:t>
      </w:r>
    </w:p>
    <w:p w:rsidR="00AE6BEB" w:rsidRPr="00BE7221" w:rsidRDefault="00AE6BEB" w:rsidP="00AE6BEB">
      <w:pPr>
        <w:rPr>
          <w:rFonts w:ascii="Arial" w:hAnsi="Arial" w:cs="Arial"/>
          <w:i/>
          <w:sz w:val="20"/>
          <w:szCs w:val="20"/>
        </w:rPr>
      </w:pPr>
    </w:p>
    <w:p w:rsidR="00AE6BEB" w:rsidRPr="00BE7221" w:rsidRDefault="00AE6BEB" w:rsidP="00AE6BEB">
      <w:pPr>
        <w:rPr>
          <w:rFonts w:ascii="Arial" w:hAnsi="Arial" w:cs="Arial"/>
          <w:sz w:val="20"/>
          <w:szCs w:val="20"/>
        </w:rPr>
      </w:pPr>
      <w:r w:rsidRPr="00BE7221">
        <w:rPr>
          <w:rFonts w:ascii="Arial" w:hAnsi="Arial" w:cs="Arial"/>
          <w:b/>
          <w:sz w:val="20"/>
          <w:szCs w:val="20"/>
        </w:rPr>
        <w:t>Lugar</w:t>
      </w:r>
      <w:r w:rsidRPr="00BE7221">
        <w:rPr>
          <w:rFonts w:ascii="Arial" w:hAnsi="Arial" w:cs="Arial"/>
          <w:sz w:val="20"/>
          <w:szCs w:val="20"/>
        </w:rPr>
        <w:t>: Centro Cív</w:t>
      </w:r>
      <w:r w:rsidR="00AE79C5" w:rsidRPr="00BE7221">
        <w:rPr>
          <w:rFonts w:ascii="Arial" w:hAnsi="Arial" w:cs="Arial"/>
          <w:sz w:val="20"/>
          <w:szCs w:val="20"/>
        </w:rPr>
        <w:t>ico Rúa, día 3</w:t>
      </w:r>
      <w:r w:rsidR="00CF77F5" w:rsidRPr="00BE7221">
        <w:rPr>
          <w:rFonts w:ascii="Arial" w:hAnsi="Arial" w:cs="Arial"/>
          <w:sz w:val="20"/>
          <w:szCs w:val="20"/>
        </w:rPr>
        <w:t>0</w:t>
      </w:r>
      <w:r w:rsidR="00AE79C5" w:rsidRPr="00BE7221">
        <w:rPr>
          <w:rFonts w:ascii="Arial" w:hAnsi="Arial" w:cs="Arial"/>
          <w:sz w:val="20"/>
          <w:szCs w:val="20"/>
        </w:rPr>
        <w:t xml:space="preserve"> de </w:t>
      </w:r>
      <w:r w:rsidR="00CF77F5" w:rsidRPr="00BE7221">
        <w:rPr>
          <w:rFonts w:ascii="Arial" w:hAnsi="Arial" w:cs="Arial"/>
          <w:sz w:val="20"/>
          <w:szCs w:val="20"/>
        </w:rPr>
        <w:t>junio</w:t>
      </w:r>
      <w:r w:rsidR="00AE79C5" w:rsidRPr="00BE7221">
        <w:rPr>
          <w:rFonts w:ascii="Arial" w:hAnsi="Arial" w:cs="Arial"/>
          <w:sz w:val="20"/>
          <w:szCs w:val="20"/>
        </w:rPr>
        <w:t xml:space="preserve"> de 2017 a las 1</w:t>
      </w:r>
      <w:r w:rsidR="00BE7221">
        <w:rPr>
          <w:rFonts w:ascii="Arial" w:hAnsi="Arial" w:cs="Arial"/>
          <w:sz w:val="20"/>
          <w:szCs w:val="20"/>
        </w:rPr>
        <w:t>1</w:t>
      </w:r>
      <w:r w:rsidR="00AE79C5" w:rsidRPr="00BE7221">
        <w:rPr>
          <w:rFonts w:ascii="Arial" w:hAnsi="Arial" w:cs="Arial"/>
          <w:sz w:val="20"/>
          <w:szCs w:val="20"/>
        </w:rPr>
        <w:t>,30 horas.</w:t>
      </w:r>
    </w:p>
    <w:p w:rsidR="00AE6BEB" w:rsidRPr="00BE7221" w:rsidRDefault="00AE6BEB" w:rsidP="00AE6BEB">
      <w:pPr>
        <w:rPr>
          <w:rFonts w:ascii="Arial" w:hAnsi="Arial" w:cs="Arial"/>
          <w:b/>
          <w:sz w:val="20"/>
          <w:szCs w:val="20"/>
        </w:rPr>
      </w:pPr>
      <w:r w:rsidRPr="00BE7221">
        <w:rPr>
          <w:rFonts w:ascii="Arial" w:hAnsi="Arial" w:cs="Arial"/>
          <w:b/>
          <w:sz w:val="20"/>
          <w:szCs w:val="20"/>
        </w:rPr>
        <w:t xml:space="preserve">Asistentes: </w:t>
      </w:r>
    </w:p>
    <w:p w:rsidR="00AE6BEB" w:rsidRPr="00BE7221" w:rsidRDefault="00AE6BEB" w:rsidP="00AE6BEB">
      <w:pPr>
        <w:rPr>
          <w:rFonts w:ascii="Arial" w:hAnsi="Arial" w:cs="Arial"/>
          <w:sz w:val="8"/>
          <w:szCs w:val="8"/>
        </w:rPr>
      </w:pPr>
    </w:p>
    <w:tbl>
      <w:tblPr>
        <w:tblStyle w:val="Tablaconcuadrcula"/>
        <w:tblW w:w="7230" w:type="dxa"/>
        <w:tblInd w:w="1242" w:type="dxa"/>
        <w:tblLook w:val="04A0"/>
      </w:tblPr>
      <w:tblGrid>
        <w:gridCol w:w="2552"/>
        <w:gridCol w:w="4678"/>
      </w:tblGrid>
      <w:tr w:rsidR="00AE6BEB" w:rsidRPr="00BE7221" w:rsidTr="00AE79C5">
        <w:tc>
          <w:tcPr>
            <w:tcW w:w="2552" w:type="dxa"/>
            <w:shd w:val="clear" w:color="auto" w:fill="auto"/>
          </w:tcPr>
          <w:p w:rsidR="00AE6BEB" w:rsidRPr="00BE7221" w:rsidRDefault="00CF77F5" w:rsidP="00CF77F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 xml:space="preserve">Daniel López </w:t>
            </w:r>
          </w:p>
        </w:tc>
        <w:tc>
          <w:tcPr>
            <w:tcW w:w="4678" w:type="dxa"/>
            <w:shd w:val="clear" w:color="auto" w:fill="auto"/>
          </w:tcPr>
          <w:p w:rsidR="00AE6BEB" w:rsidRPr="00BE7221" w:rsidRDefault="00AE6BEB" w:rsidP="00BE72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President</w:t>
            </w:r>
            <w:r w:rsidR="00BE7221" w:rsidRPr="00BE7221">
              <w:rPr>
                <w:rFonts w:ascii="Arial" w:hAnsi="Arial" w:cs="Arial"/>
                <w:sz w:val="20"/>
                <w:szCs w:val="20"/>
              </w:rPr>
              <w:t>e</w:t>
            </w:r>
          </w:p>
        </w:tc>
      </w:tr>
      <w:tr w:rsidR="00AE6BEB" w:rsidRPr="00BE7221" w:rsidTr="00AE79C5">
        <w:tc>
          <w:tcPr>
            <w:tcW w:w="2552" w:type="dxa"/>
            <w:shd w:val="clear" w:color="auto" w:fill="auto"/>
          </w:tcPr>
          <w:p w:rsidR="00AE6BEB" w:rsidRPr="00BE7221" w:rsidRDefault="00CF77F5" w:rsidP="00AE6BE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Olga Risueño</w:t>
            </w:r>
          </w:p>
        </w:tc>
        <w:tc>
          <w:tcPr>
            <w:tcW w:w="4678" w:type="dxa"/>
            <w:shd w:val="clear" w:color="auto" w:fill="auto"/>
          </w:tcPr>
          <w:p w:rsidR="00AE6BEB" w:rsidRPr="00BE7221" w:rsidRDefault="00AE6BEB" w:rsidP="00AE6BE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Vocal</w:t>
            </w:r>
          </w:p>
        </w:tc>
      </w:tr>
      <w:tr w:rsidR="00AE6BEB" w:rsidRPr="00BE7221" w:rsidTr="00AE79C5">
        <w:tc>
          <w:tcPr>
            <w:tcW w:w="2552" w:type="dxa"/>
            <w:shd w:val="clear" w:color="auto" w:fill="auto"/>
          </w:tcPr>
          <w:p w:rsidR="00AE6BEB" w:rsidRPr="00BE7221" w:rsidRDefault="00CF77F5" w:rsidP="00AE6BE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José Suárez</w:t>
            </w:r>
          </w:p>
        </w:tc>
        <w:tc>
          <w:tcPr>
            <w:tcW w:w="4678" w:type="dxa"/>
            <w:shd w:val="clear" w:color="auto" w:fill="auto"/>
          </w:tcPr>
          <w:p w:rsidR="00AE6BEB" w:rsidRPr="00BE7221" w:rsidRDefault="00AE6BEB" w:rsidP="00AE6BE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Vocal</w:t>
            </w:r>
          </w:p>
        </w:tc>
      </w:tr>
      <w:tr w:rsidR="00AE6BEB" w:rsidRPr="00BE7221" w:rsidTr="00AE79C5">
        <w:tc>
          <w:tcPr>
            <w:tcW w:w="2552" w:type="dxa"/>
            <w:shd w:val="clear" w:color="auto" w:fill="auto"/>
          </w:tcPr>
          <w:p w:rsidR="00AE6BEB" w:rsidRPr="00BE7221" w:rsidRDefault="00CF77F5" w:rsidP="00AE6BE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Jesús Zubieta</w:t>
            </w:r>
          </w:p>
        </w:tc>
        <w:tc>
          <w:tcPr>
            <w:tcW w:w="4678" w:type="dxa"/>
            <w:shd w:val="clear" w:color="auto" w:fill="auto"/>
          </w:tcPr>
          <w:p w:rsidR="00AE6BEB" w:rsidRPr="00BE7221" w:rsidRDefault="00AE6BEB" w:rsidP="00AE6BE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Vocal-Técnico</w:t>
            </w:r>
          </w:p>
        </w:tc>
      </w:tr>
      <w:tr w:rsidR="00AE6BEB" w:rsidRPr="00BE7221" w:rsidTr="00AE79C5">
        <w:tc>
          <w:tcPr>
            <w:tcW w:w="2552" w:type="dxa"/>
            <w:shd w:val="clear" w:color="auto" w:fill="auto"/>
          </w:tcPr>
          <w:p w:rsidR="00AE6BEB" w:rsidRPr="00BE7221" w:rsidRDefault="00AE6BEB" w:rsidP="00AE6BE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 xml:space="preserve">Mikel </w:t>
            </w:r>
            <w:proofErr w:type="spellStart"/>
            <w:r w:rsidRPr="00BE7221">
              <w:rPr>
                <w:rFonts w:ascii="Arial" w:hAnsi="Arial" w:cs="Arial"/>
                <w:sz w:val="20"/>
                <w:szCs w:val="20"/>
              </w:rPr>
              <w:t>Ziordia</w:t>
            </w:r>
            <w:proofErr w:type="spellEnd"/>
            <w:r w:rsidRPr="00BE7221">
              <w:rPr>
                <w:rFonts w:ascii="Arial" w:hAnsi="Arial" w:cs="Arial"/>
                <w:sz w:val="20"/>
                <w:szCs w:val="20"/>
              </w:rPr>
              <w:t xml:space="preserve"> Osta</w:t>
            </w:r>
          </w:p>
        </w:tc>
        <w:tc>
          <w:tcPr>
            <w:tcW w:w="4678" w:type="dxa"/>
            <w:shd w:val="clear" w:color="auto" w:fill="auto"/>
          </w:tcPr>
          <w:p w:rsidR="00AE6BEB" w:rsidRPr="00BE7221" w:rsidRDefault="00AE6BEB" w:rsidP="00AE6BE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Vocal-Técnico</w:t>
            </w:r>
          </w:p>
        </w:tc>
      </w:tr>
      <w:tr w:rsidR="00AE6BEB" w:rsidRPr="00BE7221" w:rsidTr="00AE79C5">
        <w:tc>
          <w:tcPr>
            <w:tcW w:w="2552" w:type="dxa"/>
            <w:shd w:val="clear" w:color="auto" w:fill="auto"/>
          </w:tcPr>
          <w:p w:rsidR="00AE6BEB" w:rsidRPr="00BE7221" w:rsidRDefault="00CF77F5" w:rsidP="00AE6BE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José Huguet</w:t>
            </w:r>
          </w:p>
        </w:tc>
        <w:tc>
          <w:tcPr>
            <w:tcW w:w="4678" w:type="dxa"/>
            <w:shd w:val="clear" w:color="auto" w:fill="auto"/>
          </w:tcPr>
          <w:p w:rsidR="00AE6BEB" w:rsidRPr="00BE7221" w:rsidRDefault="00AE6BEB" w:rsidP="00AE6BE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Vocal-Secretario</w:t>
            </w:r>
          </w:p>
        </w:tc>
      </w:tr>
    </w:tbl>
    <w:p w:rsidR="00AE6BEB" w:rsidRPr="00BE7221" w:rsidRDefault="00AE6BEB" w:rsidP="00AE6BEB">
      <w:pPr>
        <w:rPr>
          <w:rFonts w:ascii="Arial" w:hAnsi="Arial" w:cs="Arial"/>
          <w:sz w:val="20"/>
          <w:szCs w:val="20"/>
        </w:rPr>
      </w:pPr>
    </w:p>
    <w:p w:rsidR="009B5072" w:rsidRPr="00BE7221" w:rsidRDefault="00AE6BEB" w:rsidP="00AE79C5">
      <w:pPr>
        <w:jc w:val="both"/>
        <w:rPr>
          <w:rFonts w:ascii="Arial" w:hAnsi="Arial" w:cs="Arial"/>
          <w:sz w:val="20"/>
          <w:szCs w:val="20"/>
        </w:rPr>
      </w:pPr>
      <w:r w:rsidRPr="00BE7221">
        <w:rPr>
          <w:rFonts w:ascii="Arial" w:hAnsi="Arial" w:cs="Arial"/>
          <w:sz w:val="20"/>
          <w:szCs w:val="20"/>
        </w:rPr>
        <w:t xml:space="preserve">Se </w:t>
      </w:r>
      <w:r w:rsidR="00CF77F5" w:rsidRPr="00BE7221">
        <w:rPr>
          <w:rFonts w:ascii="Arial" w:hAnsi="Arial" w:cs="Arial"/>
          <w:sz w:val="20"/>
          <w:szCs w:val="20"/>
        </w:rPr>
        <w:t xml:space="preserve">inicia la sesión excusando la ausencia de Jesús Zubieta y avisando </w:t>
      </w:r>
      <w:r w:rsidR="009A2C54" w:rsidRPr="00BE7221">
        <w:rPr>
          <w:rFonts w:ascii="Arial" w:hAnsi="Arial" w:cs="Arial"/>
          <w:sz w:val="20"/>
          <w:szCs w:val="20"/>
        </w:rPr>
        <w:t xml:space="preserve">personalmente </w:t>
      </w:r>
      <w:r w:rsidR="00CF77F5" w:rsidRPr="00BE7221">
        <w:rPr>
          <w:rFonts w:ascii="Arial" w:hAnsi="Arial" w:cs="Arial"/>
          <w:sz w:val="20"/>
          <w:szCs w:val="20"/>
        </w:rPr>
        <w:t>al Técnico de Grado Medio de Intervención del inicio de la sesión tras constatarse que no había sido avisado</w:t>
      </w:r>
      <w:r w:rsidR="009A2C54" w:rsidRPr="00BE7221">
        <w:rPr>
          <w:rFonts w:ascii="Arial" w:hAnsi="Arial" w:cs="Arial"/>
          <w:sz w:val="20"/>
          <w:szCs w:val="20"/>
        </w:rPr>
        <w:t xml:space="preserve"> dándose el caso de que no acude a la mesa</w:t>
      </w:r>
      <w:r w:rsidRPr="00BE7221">
        <w:rPr>
          <w:rFonts w:ascii="Arial" w:hAnsi="Arial" w:cs="Arial"/>
          <w:sz w:val="20"/>
          <w:szCs w:val="20"/>
        </w:rPr>
        <w:t>.</w:t>
      </w:r>
    </w:p>
    <w:p w:rsidR="00CF77F5" w:rsidRPr="00BE7221" w:rsidRDefault="00CF77F5" w:rsidP="00AE79C5">
      <w:pPr>
        <w:jc w:val="both"/>
        <w:rPr>
          <w:rFonts w:ascii="Arial" w:hAnsi="Arial" w:cs="Arial"/>
          <w:sz w:val="20"/>
          <w:szCs w:val="20"/>
        </w:rPr>
      </w:pPr>
    </w:p>
    <w:p w:rsidR="00CF77F5" w:rsidRPr="00BE7221" w:rsidRDefault="00CF77F5" w:rsidP="00AE79C5">
      <w:pPr>
        <w:jc w:val="both"/>
        <w:rPr>
          <w:rFonts w:ascii="Arial" w:hAnsi="Arial" w:cs="Arial"/>
          <w:sz w:val="20"/>
          <w:szCs w:val="20"/>
        </w:rPr>
      </w:pPr>
      <w:r w:rsidRPr="00BE7221">
        <w:rPr>
          <w:rFonts w:ascii="Arial" w:hAnsi="Arial" w:cs="Arial"/>
          <w:sz w:val="20"/>
          <w:szCs w:val="20"/>
        </w:rPr>
        <w:t xml:space="preserve">Se procede a la apertura de documentación de la única empresa licitadora que es SEDENA S.L. contrastando la documentación aportada con los puntos recogidos en el </w:t>
      </w:r>
      <w:r w:rsidR="009A2C54" w:rsidRPr="00BE7221">
        <w:rPr>
          <w:rFonts w:ascii="Arial" w:hAnsi="Arial" w:cs="Arial"/>
          <w:sz w:val="20"/>
          <w:szCs w:val="20"/>
        </w:rPr>
        <w:t xml:space="preserve">Artículo 11.1. </w:t>
      </w:r>
      <w:proofErr w:type="gramStart"/>
      <w:r w:rsidR="009A2C54" w:rsidRPr="00BE7221">
        <w:rPr>
          <w:rFonts w:ascii="Arial" w:hAnsi="Arial" w:cs="Arial"/>
          <w:sz w:val="20"/>
          <w:szCs w:val="20"/>
        </w:rPr>
        <w:t>del</w:t>
      </w:r>
      <w:proofErr w:type="gramEnd"/>
      <w:r w:rsidR="009A2C54" w:rsidRPr="00BE7221">
        <w:rPr>
          <w:rFonts w:ascii="Arial" w:hAnsi="Arial" w:cs="Arial"/>
          <w:sz w:val="20"/>
          <w:szCs w:val="20"/>
        </w:rPr>
        <w:t xml:space="preserve"> pliego regulador con el fin de verificar si cumple con las condiciones</w:t>
      </w:r>
      <w:r w:rsidR="00BE7221">
        <w:rPr>
          <w:rFonts w:ascii="Arial" w:hAnsi="Arial" w:cs="Arial"/>
          <w:sz w:val="20"/>
          <w:szCs w:val="20"/>
        </w:rPr>
        <w:t xml:space="preserve"> pautadas</w:t>
      </w:r>
      <w:r w:rsidR="009A2C54" w:rsidRPr="00BE7221">
        <w:rPr>
          <w:rFonts w:ascii="Arial" w:hAnsi="Arial" w:cs="Arial"/>
          <w:sz w:val="20"/>
          <w:szCs w:val="20"/>
        </w:rPr>
        <w:t xml:space="preserve"> para ser admitida en el concurso.</w:t>
      </w:r>
    </w:p>
    <w:p w:rsidR="009A2C54" w:rsidRPr="00BE7221" w:rsidRDefault="009A2C54" w:rsidP="00AE79C5">
      <w:pPr>
        <w:jc w:val="both"/>
        <w:rPr>
          <w:rFonts w:ascii="Arial" w:hAnsi="Arial" w:cs="Arial"/>
          <w:sz w:val="20"/>
          <w:szCs w:val="20"/>
        </w:rPr>
      </w:pPr>
    </w:p>
    <w:p w:rsidR="009A2C54" w:rsidRPr="00BE7221" w:rsidRDefault="00BE7221" w:rsidP="00AE79C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Tras el</w:t>
      </w:r>
      <w:r w:rsidR="009A2C54" w:rsidRPr="00BE7221">
        <w:rPr>
          <w:rFonts w:ascii="Arial" w:hAnsi="Arial" w:cs="Arial"/>
          <w:sz w:val="20"/>
          <w:szCs w:val="20"/>
        </w:rPr>
        <w:t xml:space="preserve"> análisis </w:t>
      </w:r>
      <w:r w:rsidR="00637A30">
        <w:rPr>
          <w:rFonts w:ascii="Arial" w:hAnsi="Arial" w:cs="Arial"/>
          <w:sz w:val="20"/>
          <w:szCs w:val="20"/>
        </w:rPr>
        <w:t xml:space="preserve">detallado </w:t>
      </w:r>
      <w:r w:rsidR="009A2C54" w:rsidRPr="00BE7221">
        <w:rPr>
          <w:rFonts w:ascii="Arial" w:hAnsi="Arial" w:cs="Arial"/>
          <w:sz w:val="20"/>
          <w:szCs w:val="20"/>
        </w:rPr>
        <w:t>de la documentación</w:t>
      </w:r>
      <w:r w:rsidR="00637A30">
        <w:rPr>
          <w:rFonts w:ascii="Arial" w:hAnsi="Arial" w:cs="Arial"/>
          <w:sz w:val="20"/>
          <w:szCs w:val="20"/>
        </w:rPr>
        <w:t xml:space="preserve"> </w:t>
      </w:r>
      <w:r w:rsidR="009A2C54" w:rsidRPr="00BE7221">
        <w:rPr>
          <w:rFonts w:ascii="Arial" w:hAnsi="Arial" w:cs="Arial"/>
          <w:sz w:val="20"/>
          <w:szCs w:val="20"/>
        </w:rPr>
        <w:t>la Mesa concluye que debe admitirse</w:t>
      </w:r>
      <w:r w:rsidR="00637A30">
        <w:rPr>
          <w:rFonts w:ascii="Arial" w:hAnsi="Arial" w:cs="Arial"/>
          <w:sz w:val="20"/>
          <w:szCs w:val="20"/>
        </w:rPr>
        <w:t xml:space="preserve"> a la empresa SEDENA S.L. a licitación</w:t>
      </w:r>
      <w:r w:rsidR="009A2C54" w:rsidRPr="00BE7221">
        <w:rPr>
          <w:rFonts w:ascii="Arial" w:hAnsi="Arial" w:cs="Arial"/>
          <w:sz w:val="20"/>
          <w:szCs w:val="20"/>
        </w:rPr>
        <w:t>.</w:t>
      </w:r>
    </w:p>
    <w:p w:rsidR="009A2C54" w:rsidRPr="00BE7221" w:rsidRDefault="009A2C54" w:rsidP="00AE79C5">
      <w:pPr>
        <w:jc w:val="both"/>
        <w:rPr>
          <w:rFonts w:ascii="Arial" w:hAnsi="Arial" w:cs="Arial"/>
          <w:sz w:val="20"/>
          <w:szCs w:val="20"/>
        </w:rPr>
      </w:pPr>
    </w:p>
    <w:p w:rsidR="009A2C54" w:rsidRPr="00BE7221" w:rsidRDefault="009A2C54" w:rsidP="00AE79C5">
      <w:pPr>
        <w:jc w:val="both"/>
        <w:rPr>
          <w:rFonts w:ascii="Arial" w:hAnsi="Arial" w:cs="Arial"/>
          <w:sz w:val="20"/>
          <w:szCs w:val="20"/>
        </w:rPr>
      </w:pPr>
      <w:r w:rsidRPr="00BE7221">
        <w:rPr>
          <w:rFonts w:ascii="Arial" w:hAnsi="Arial" w:cs="Arial"/>
          <w:sz w:val="20"/>
          <w:szCs w:val="20"/>
        </w:rPr>
        <w:t>En el desarrollo de la mesa se aprecian algunas cuestiones</w:t>
      </w:r>
      <w:r w:rsidR="00BE7221" w:rsidRPr="00BE7221">
        <w:rPr>
          <w:rFonts w:ascii="Arial" w:hAnsi="Arial" w:cs="Arial"/>
          <w:sz w:val="20"/>
          <w:szCs w:val="20"/>
        </w:rPr>
        <w:t xml:space="preserve"> relativas al pliego</w:t>
      </w:r>
      <w:r w:rsidRPr="00BE7221">
        <w:rPr>
          <w:rFonts w:ascii="Arial" w:hAnsi="Arial" w:cs="Arial"/>
          <w:sz w:val="20"/>
          <w:szCs w:val="20"/>
        </w:rPr>
        <w:t xml:space="preserve"> cuya redacción, a juicio de  algunos miembros de la mesa, </w:t>
      </w:r>
      <w:r w:rsidR="00BE7221">
        <w:rPr>
          <w:rFonts w:ascii="Arial" w:hAnsi="Arial" w:cs="Arial"/>
          <w:sz w:val="20"/>
          <w:szCs w:val="20"/>
        </w:rPr>
        <w:t>no es adecuada</w:t>
      </w:r>
      <w:r w:rsidRPr="00BE7221">
        <w:rPr>
          <w:rFonts w:ascii="Arial" w:hAnsi="Arial" w:cs="Arial"/>
          <w:sz w:val="20"/>
          <w:szCs w:val="20"/>
        </w:rPr>
        <w:t>, en concreto</w:t>
      </w:r>
      <w:r w:rsidR="00BE7221">
        <w:rPr>
          <w:rFonts w:ascii="Arial" w:hAnsi="Arial" w:cs="Arial"/>
          <w:sz w:val="20"/>
          <w:szCs w:val="20"/>
        </w:rPr>
        <w:t>, lo referido a</w:t>
      </w:r>
      <w:r w:rsidRPr="00BE7221">
        <w:rPr>
          <w:rFonts w:ascii="Arial" w:hAnsi="Arial" w:cs="Arial"/>
          <w:sz w:val="20"/>
          <w:szCs w:val="20"/>
        </w:rPr>
        <w:t xml:space="preserve">l artículo 11.1.c) 1. </w:t>
      </w:r>
      <w:proofErr w:type="gramStart"/>
      <w:r w:rsidRPr="00BE7221">
        <w:rPr>
          <w:rFonts w:ascii="Arial" w:hAnsi="Arial" w:cs="Arial"/>
          <w:sz w:val="20"/>
          <w:szCs w:val="20"/>
        </w:rPr>
        <w:t>en</w:t>
      </w:r>
      <w:proofErr w:type="gramEnd"/>
      <w:r w:rsidRPr="00BE7221">
        <w:rPr>
          <w:rFonts w:ascii="Arial" w:hAnsi="Arial" w:cs="Arial"/>
          <w:sz w:val="20"/>
          <w:szCs w:val="20"/>
        </w:rPr>
        <w:t xml:space="preserve"> tanto que parece limitar excesivamente las opciones de licitación de empresas del sector y </w:t>
      </w:r>
      <w:r w:rsidR="00BE7221">
        <w:rPr>
          <w:rFonts w:ascii="Arial" w:hAnsi="Arial" w:cs="Arial"/>
          <w:sz w:val="20"/>
          <w:szCs w:val="20"/>
        </w:rPr>
        <w:t>a</w:t>
      </w:r>
      <w:r w:rsidRPr="00BE7221">
        <w:rPr>
          <w:rFonts w:ascii="Arial" w:hAnsi="Arial" w:cs="Arial"/>
          <w:sz w:val="20"/>
          <w:szCs w:val="20"/>
        </w:rPr>
        <w:t>l artículo 11.1.c) 3 en cuanto que puede no quedar claro cómo se da cumplimiento al perfil profesional en el texto actual.</w:t>
      </w:r>
      <w:r w:rsidR="00BE7221">
        <w:rPr>
          <w:rFonts w:ascii="Arial" w:hAnsi="Arial" w:cs="Arial"/>
          <w:sz w:val="20"/>
          <w:szCs w:val="20"/>
        </w:rPr>
        <w:t xml:space="preserve"> Se explican las razones que han llevado a aprobar esos artículos con la redacción del pliego actual y se toma nota para</w:t>
      </w:r>
      <w:r w:rsidR="00BE7221" w:rsidRPr="00BE7221">
        <w:rPr>
          <w:rFonts w:ascii="Arial" w:hAnsi="Arial" w:cs="Arial"/>
          <w:sz w:val="20"/>
          <w:szCs w:val="20"/>
        </w:rPr>
        <w:t xml:space="preserve"> analizar</w:t>
      </w:r>
      <w:r w:rsidR="00BE7221">
        <w:rPr>
          <w:rFonts w:ascii="Arial" w:hAnsi="Arial" w:cs="Arial"/>
          <w:sz w:val="20"/>
          <w:szCs w:val="20"/>
        </w:rPr>
        <w:t>la</w:t>
      </w:r>
      <w:r w:rsidR="00BE7221" w:rsidRPr="00BE7221">
        <w:rPr>
          <w:rFonts w:ascii="Arial" w:hAnsi="Arial" w:cs="Arial"/>
          <w:sz w:val="20"/>
          <w:szCs w:val="20"/>
        </w:rPr>
        <w:t xml:space="preserve"> </w:t>
      </w:r>
      <w:r w:rsidR="00BE7221">
        <w:rPr>
          <w:rFonts w:ascii="Arial" w:hAnsi="Arial" w:cs="Arial"/>
          <w:sz w:val="20"/>
          <w:szCs w:val="20"/>
        </w:rPr>
        <w:t>en</w:t>
      </w:r>
      <w:r w:rsidR="00BE7221" w:rsidRPr="00BE7221">
        <w:rPr>
          <w:rFonts w:ascii="Arial" w:hAnsi="Arial" w:cs="Arial"/>
          <w:sz w:val="20"/>
          <w:szCs w:val="20"/>
        </w:rPr>
        <w:t xml:space="preserve"> próximos pliegos</w:t>
      </w:r>
      <w:r w:rsidR="00BE7221">
        <w:rPr>
          <w:rFonts w:ascii="Arial" w:hAnsi="Arial" w:cs="Arial"/>
          <w:sz w:val="20"/>
          <w:szCs w:val="20"/>
        </w:rPr>
        <w:t>.</w:t>
      </w:r>
    </w:p>
    <w:p w:rsidR="009A2C54" w:rsidRPr="00BE7221" w:rsidRDefault="009A2C54" w:rsidP="00AE79C5">
      <w:pPr>
        <w:jc w:val="both"/>
        <w:rPr>
          <w:rFonts w:ascii="Arial" w:hAnsi="Arial" w:cs="Arial"/>
          <w:sz w:val="20"/>
          <w:szCs w:val="20"/>
        </w:rPr>
      </w:pPr>
    </w:p>
    <w:p w:rsidR="009A2C54" w:rsidRPr="00BE7221" w:rsidRDefault="00637A30" w:rsidP="00AE79C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coordinador</w:t>
      </w:r>
      <w:r w:rsidR="009A2C54" w:rsidRPr="00BE7221">
        <w:rPr>
          <w:rFonts w:ascii="Arial" w:hAnsi="Arial" w:cs="Arial"/>
          <w:sz w:val="20"/>
          <w:szCs w:val="20"/>
        </w:rPr>
        <w:t xml:space="preserve"> contrastar</w:t>
      </w:r>
      <w:r>
        <w:rPr>
          <w:rFonts w:ascii="Arial" w:hAnsi="Arial" w:cs="Arial"/>
          <w:sz w:val="20"/>
          <w:szCs w:val="20"/>
        </w:rPr>
        <w:t>á</w:t>
      </w:r>
      <w:r w:rsidR="009A2C54" w:rsidRPr="00BE7221">
        <w:rPr>
          <w:rFonts w:ascii="Arial" w:hAnsi="Arial" w:cs="Arial"/>
          <w:sz w:val="20"/>
          <w:szCs w:val="20"/>
        </w:rPr>
        <w:t xml:space="preserve"> la veracidad de la declaración de no tener deudas con el Ayuntamiento de Tudela y el tema del epígrafe del IAE al que viene obligado por pliego.</w:t>
      </w:r>
    </w:p>
    <w:p w:rsidR="009A2C54" w:rsidRPr="00BE7221" w:rsidRDefault="009A2C54" w:rsidP="00AE79C5">
      <w:pPr>
        <w:jc w:val="both"/>
        <w:rPr>
          <w:rFonts w:ascii="Arial" w:hAnsi="Arial" w:cs="Arial"/>
          <w:sz w:val="20"/>
          <w:szCs w:val="20"/>
        </w:rPr>
      </w:pPr>
    </w:p>
    <w:p w:rsidR="009A2C54" w:rsidRPr="00BE7221" w:rsidRDefault="00BE61D0" w:rsidP="00AE79C5">
      <w:pPr>
        <w:jc w:val="both"/>
        <w:rPr>
          <w:rFonts w:ascii="Arial" w:hAnsi="Arial" w:cs="Arial"/>
          <w:sz w:val="20"/>
          <w:szCs w:val="20"/>
        </w:rPr>
      </w:pPr>
      <w:r w:rsidRPr="00BE7221">
        <w:rPr>
          <w:rFonts w:ascii="Arial" w:hAnsi="Arial" w:cs="Arial"/>
          <w:sz w:val="20"/>
          <w:szCs w:val="20"/>
        </w:rPr>
        <w:t>De resultar adjudicataria deberá acreditar las exigencias de los puntos a, d y e del artículo 11, el punto g relativo al IAE y el punto c.3 sobre currículos y/o experiencia laboral del personal.</w:t>
      </w:r>
    </w:p>
    <w:p w:rsidR="00BE61D0" w:rsidRPr="00BE7221" w:rsidRDefault="00BE61D0" w:rsidP="00AE79C5">
      <w:pPr>
        <w:jc w:val="both"/>
        <w:rPr>
          <w:rFonts w:ascii="Arial" w:hAnsi="Arial" w:cs="Arial"/>
          <w:sz w:val="20"/>
          <w:szCs w:val="20"/>
        </w:rPr>
      </w:pPr>
    </w:p>
    <w:p w:rsidR="00BE61D0" w:rsidRPr="00BE7221" w:rsidRDefault="00BE61D0" w:rsidP="00AE79C5">
      <w:pPr>
        <w:jc w:val="both"/>
        <w:rPr>
          <w:rFonts w:ascii="Arial" w:hAnsi="Arial" w:cs="Arial"/>
          <w:sz w:val="20"/>
          <w:szCs w:val="20"/>
        </w:rPr>
      </w:pPr>
      <w:r w:rsidRPr="00BE7221">
        <w:rPr>
          <w:rFonts w:ascii="Arial" w:hAnsi="Arial" w:cs="Arial"/>
          <w:sz w:val="20"/>
          <w:szCs w:val="20"/>
        </w:rPr>
        <w:t xml:space="preserve">Se realizar a apertura de la propuesta técnica </w:t>
      </w:r>
      <w:r w:rsidR="00BE7221">
        <w:rPr>
          <w:rFonts w:ascii="Arial" w:hAnsi="Arial" w:cs="Arial"/>
          <w:sz w:val="20"/>
          <w:szCs w:val="20"/>
        </w:rPr>
        <w:t>y se comprueba</w:t>
      </w:r>
      <w:r w:rsidRPr="00BE7221">
        <w:rPr>
          <w:rFonts w:ascii="Arial" w:hAnsi="Arial" w:cs="Arial"/>
          <w:sz w:val="20"/>
          <w:szCs w:val="20"/>
        </w:rPr>
        <w:t xml:space="preserve"> que contiene los documentos exigidos </w:t>
      </w:r>
      <w:r w:rsidR="00BE7221">
        <w:rPr>
          <w:rFonts w:ascii="Arial" w:hAnsi="Arial" w:cs="Arial"/>
          <w:sz w:val="20"/>
          <w:szCs w:val="20"/>
        </w:rPr>
        <w:t>para</w:t>
      </w:r>
      <w:r w:rsidRPr="00BE7221">
        <w:rPr>
          <w:rFonts w:ascii="Arial" w:hAnsi="Arial" w:cs="Arial"/>
          <w:sz w:val="20"/>
          <w:szCs w:val="20"/>
        </w:rPr>
        <w:t xml:space="preserve"> dar comienzo a su análisis técnico por parte del Coordinador de Centros Cívicos.</w:t>
      </w:r>
    </w:p>
    <w:p w:rsidR="00AE6BEB" w:rsidRPr="00BE7221" w:rsidRDefault="00AE6BEB" w:rsidP="00AE79C5">
      <w:pPr>
        <w:jc w:val="both"/>
        <w:rPr>
          <w:rFonts w:ascii="Arial" w:hAnsi="Arial" w:cs="Arial"/>
          <w:sz w:val="20"/>
          <w:szCs w:val="20"/>
        </w:rPr>
      </w:pPr>
    </w:p>
    <w:p w:rsidR="00AE79C5" w:rsidRPr="00BE7221" w:rsidRDefault="00BE61D0" w:rsidP="00AE79C5">
      <w:pPr>
        <w:jc w:val="both"/>
        <w:rPr>
          <w:rFonts w:ascii="Arial" w:hAnsi="Arial" w:cs="Arial"/>
          <w:sz w:val="20"/>
          <w:szCs w:val="20"/>
        </w:rPr>
      </w:pPr>
      <w:r w:rsidRPr="00BE7221">
        <w:rPr>
          <w:rFonts w:ascii="Arial" w:hAnsi="Arial" w:cs="Arial"/>
          <w:sz w:val="20"/>
          <w:szCs w:val="20"/>
        </w:rPr>
        <w:t>L</w:t>
      </w:r>
      <w:r w:rsidR="00AE79C5" w:rsidRPr="00BE7221">
        <w:rPr>
          <w:rFonts w:ascii="Arial" w:hAnsi="Arial" w:cs="Arial"/>
          <w:sz w:val="20"/>
          <w:szCs w:val="20"/>
        </w:rPr>
        <w:t xml:space="preserve">a Mesa queda emplazada </w:t>
      </w:r>
      <w:r w:rsidRPr="00BE7221">
        <w:rPr>
          <w:rFonts w:ascii="Arial" w:hAnsi="Arial" w:cs="Arial"/>
          <w:sz w:val="20"/>
          <w:szCs w:val="20"/>
        </w:rPr>
        <w:t>para el viernes 7 a las 9,15 horas para analizar el informe que, sobre la propuesta técnica, emitirá el coordinador de centros cívicos y</w:t>
      </w:r>
      <w:r w:rsidR="00BE7221">
        <w:rPr>
          <w:rFonts w:ascii="Arial" w:hAnsi="Arial" w:cs="Arial"/>
          <w:sz w:val="20"/>
          <w:szCs w:val="20"/>
        </w:rPr>
        <w:t xml:space="preserve"> para</w:t>
      </w:r>
      <w:r w:rsidRPr="00BE7221">
        <w:rPr>
          <w:rFonts w:ascii="Arial" w:hAnsi="Arial" w:cs="Arial"/>
          <w:sz w:val="20"/>
          <w:szCs w:val="20"/>
        </w:rPr>
        <w:t xml:space="preserve"> aplicar las puntuaciones</w:t>
      </w:r>
      <w:r w:rsidR="00AE79C5" w:rsidRPr="00BE7221">
        <w:rPr>
          <w:rFonts w:ascii="Arial" w:hAnsi="Arial" w:cs="Arial"/>
          <w:sz w:val="20"/>
          <w:szCs w:val="20"/>
        </w:rPr>
        <w:t>.</w:t>
      </w:r>
    </w:p>
    <w:p w:rsidR="00AE79C5" w:rsidRPr="00BE7221" w:rsidRDefault="00AE79C5" w:rsidP="00AE79C5">
      <w:pPr>
        <w:jc w:val="both"/>
        <w:rPr>
          <w:rFonts w:ascii="Arial" w:hAnsi="Arial" w:cs="Arial"/>
          <w:sz w:val="20"/>
          <w:szCs w:val="20"/>
        </w:rPr>
      </w:pPr>
    </w:p>
    <w:p w:rsidR="00AE79C5" w:rsidRPr="00BE7221" w:rsidRDefault="00AE79C5" w:rsidP="00AE79C5">
      <w:pPr>
        <w:jc w:val="both"/>
        <w:rPr>
          <w:rFonts w:ascii="Arial" w:hAnsi="Arial" w:cs="Arial"/>
          <w:sz w:val="20"/>
          <w:szCs w:val="20"/>
        </w:rPr>
      </w:pPr>
      <w:r w:rsidRPr="00BE7221">
        <w:rPr>
          <w:rFonts w:ascii="Arial" w:hAnsi="Arial" w:cs="Arial"/>
          <w:sz w:val="20"/>
          <w:szCs w:val="20"/>
        </w:rPr>
        <w:t xml:space="preserve">Sin más puntos que tratar se levanta la sesión a las </w:t>
      </w:r>
      <w:r w:rsidR="00BE61D0" w:rsidRPr="00BE7221">
        <w:rPr>
          <w:rFonts w:ascii="Arial" w:hAnsi="Arial" w:cs="Arial"/>
          <w:sz w:val="20"/>
          <w:szCs w:val="20"/>
        </w:rPr>
        <w:t>10</w:t>
      </w:r>
      <w:r w:rsidR="006C70B8" w:rsidRPr="00BE7221">
        <w:rPr>
          <w:rFonts w:ascii="Arial" w:hAnsi="Arial" w:cs="Arial"/>
          <w:sz w:val="20"/>
          <w:szCs w:val="20"/>
        </w:rPr>
        <w:t>,45 horas.</w:t>
      </w:r>
    </w:p>
    <w:p w:rsidR="00AE79C5" w:rsidRPr="00BE7221" w:rsidRDefault="00AE79C5">
      <w:pPr>
        <w:rPr>
          <w:rFonts w:ascii="Arial" w:hAnsi="Arial" w:cs="Arial"/>
          <w:sz w:val="20"/>
          <w:szCs w:val="20"/>
        </w:rPr>
      </w:pPr>
    </w:p>
    <w:sectPr w:rsidR="00AE79C5" w:rsidRPr="00BE7221" w:rsidSect="009B50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E6BEB"/>
    <w:rsid w:val="00002FFC"/>
    <w:rsid w:val="001469A9"/>
    <w:rsid w:val="00637A30"/>
    <w:rsid w:val="006C70B8"/>
    <w:rsid w:val="009A2C54"/>
    <w:rsid w:val="009B5072"/>
    <w:rsid w:val="00AE6BEB"/>
    <w:rsid w:val="00AE79C5"/>
    <w:rsid w:val="00BE61D0"/>
    <w:rsid w:val="00BE7221"/>
    <w:rsid w:val="00CF77F5"/>
    <w:rsid w:val="00D90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B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AE6BE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E6BEB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E6B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6BEB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AE6B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AE6BE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405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mikel.ziordia</dc:creator>
  <cp:keywords/>
  <dc:description/>
  <cp:lastModifiedBy>mikel.ziordia</cp:lastModifiedBy>
  <cp:revision>5</cp:revision>
  <dcterms:created xsi:type="dcterms:W3CDTF">2017-04-04T06:15:00Z</dcterms:created>
  <dcterms:modified xsi:type="dcterms:W3CDTF">2017-07-03T11:51:00Z</dcterms:modified>
</cp:coreProperties>
</file>