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7A" w:rsidRDefault="00E06C7A">
      <w:pPr>
        <w:rPr>
          <w:rFonts w:ascii="Arial" w:hAnsi="Arial" w:cs="Arial"/>
          <w:color w:val="000000"/>
          <w:sz w:val="17"/>
          <w:szCs w:val="17"/>
          <w:shd w:val="clear" w:color="auto" w:fill="F7B95C"/>
        </w:rPr>
      </w:pPr>
    </w:p>
    <w:p w:rsidR="00FB00FB" w:rsidRDefault="00FB00FB">
      <w:pPr>
        <w:rPr>
          <w:rFonts w:ascii="Arial" w:hAnsi="Arial" w:cs="Arial"/>
          <w:color w:val="000000"/>
          <w:sz w:val="17"/>
          <w:szCs w:val="17"/>
          <w:shd w:val="clear" w:color="auto" w:fill="F7B95C"/>
        </w:rPr>
      </w:pPr>
    </w:p>
    <w:p w:rsidR="00FB00FB" w:rsidRPr="00FB00FB" w:rsidRDefault="00FB00FB">
      <w:pPr>
        <w:rPr>
          <w:rFonts w:ascii="Arial" w:hAnsi="Arial" w:cs="Arial"/>
          <w:color w:val="000000"/>
          <w:sz w:val="20"/>
          <w:szCs w:val="20"/>
          <w:shd w:val="clear" w:color="auto" w:fill="F7B95C"/>
        </w:rPr>
      </w:pPr>
    </w:p>
    <w:p w:rsidR="00FB00FB" w:rsidRPr="001B1084" w:rsidRDefault="00FB00FB">
      <w:pPr>
        <w:rPr>
          <w:rFonts w:ascii="Arial" w:hAnsi="Arial" w:cs="Arial"/>
          <w:b/>
          <w:color w:val="000000"/>
          <w:shd w:val="clear" w:color="auto" w:fill="FFFFFF"/>
        </w:rPr>
      </w:pPr>
      <w:r w:rsidRPr="001B1084">
        <w:rPr>
          <w:rFonts w:ascii="Arial" w:hAnsi="Arial" w:cs="Arial"/>
          <w:b/>
          <w:color w:val="000000"/>
          <w:shd w:val="clear" w:color="auto" w:fill="FFFFFF"/>
        </w:rPr>
        <w:t>En relación al 2% de garantía provisional:</w:t>
      </w:r>
    </w:p>
    <w:p w:rsidR="00FB00FB" w:rsidRDefault="00FB00FB">
      <w:pPr>
        <w:rPr>
          <w:rFonts w:ascii="Arial" w:hAnsi="Arial" w:cs="Arial"/>
          <w:color w:val="000000"/>
          <w:sz w:val="20"/>
          <w:szCs w:val="20"/>
          <w:shd w:val="clear" w:color="auto" w:fill="FFFFFF"/>
        </w:rPr>
      </w:pPr>
    </w:p>
    <w:p w:rsidR="00FB00FB" w:rsidRPr="00266B3C" w:rsidRDefault="00FB00FB">
      <w:pPr>
        <w:rPr>
          <w:rFonts w:ascii="Arial" w:hAnsi="Arial" w:cs="Arial"/>
          <w:b/>
          <w:color w:val="000000"/>
          <w:sz w:val="20"/>
          <w:szCs w:val="20"/>
          <w:shd w:val="clear" w:color="auto" w:fill="FFFFFF"/>
        </w:rPr>
      </w:pPr>
      <w:r w:rsidRPr="00FB00FB">
        <w:rPr>
          <w:rFonts w:ascii="Arial" w:hAnsi="Arial" w:cs="Arial"/>
          <w:color w:val="000000"/>
          <w:sz w:val="20"/>
          <w:szCs w:val="20"/>
          <w:shd w:val="clear" w:color="auto" w:fill="FFFFFF"/>
        </w:rPr>
        <w:t xml:space="preserve"> </w:t>
      </w:r>
      <w:r w:rsidRPr="00266B3C">
        <w:rPr>
          <w:rFonts w:ascii="Arial" w:hAnsi="Arial" w:cs="Arial"/>
          <w:b/>
          <w:color w:val="000000"/>
          <w:sz w:val="20"/>
          <w:szCs w:val="20"/>
          <w:shd w:val="clear" w:color="auto" w:fill="FFFFFF"/>
        </w:rPr>
        <w:t>1.- ¿</w:t>
      </w:r>
      <w:r w:rsidR="00147794" w:rsidRPr="00266B3C">
        <w:rPr>
          <w:rFonts w:ascii="Arial" w:hAnsi="Arial" w:cs="Arial"/>
          <w:b/>
          <w:color w:val="000000"/>
          <w:sz w:val="20"/>
          <w:szCs w:val="20"/>
          <w:shd w:val="clear" w:color="auto" w:fill="FFFFFF"/>
        </w:rPr>
        <w:t>E</w:t>
      </w:r>
      <w:r w:rsidRPr="00266B3C">
        <w:rPr>
          <w:rFonts w:ascii="Arial" w:hAnsi="Arial" w:cs="Arial"/>
          <w:b/>
          <w:color w:val="000000"/>
          <w:sz w:val="20"/>
          <w:szCs w:val="20"/>
          <w:shd w:val="clear" w:color="auto" w:fill="FFFFFF"/>
        </w:rPr>
        <w:t>l importe con IVA o sin</w:t>
      </w:r>
      <w:r w:rsidR="00147794" w:rsidRPr="00266B3C">
        <w:rPr>
          <w:rFonts w:ascii="Arial" w:hAnsi="Arial" w:cs="Arial"/>
          <w:b/>
          <w:color w:val="000000"/>
          <w:sz w:val="20"/>
          <w:szCs w:val="20"/>
          <w:shd w:val="clear" w:color="auto" w:fill="FFFFFF"/>
        </w:rPr>
        <w:t xml:space="preserve"> IVA</w:t>
      </w:r>
      <w:r w:rsidRPr="00266B3C">
        <w:rPr>
          <w:rFonts w:ascii="Arial" w:hAnsi="Arial" w:cs="Arial"/>
          <w:b/>
          <w:color w:val="000000"/>
          <w:sz w:val="20"/>
          <w:szCs w:val="20"/>
          <w:shd w:val="clear" w:color="auto" w:fill="FFFFFF"/>
        </w:rPr>
        <w:t>? 2.- ¿</w:t>
      </w:r>
      <w:r w:rsidR="00147794" w:rsidRPr="00266B3C">
        <w:rPr>
          <w:rFonts w:ascii="Arial" w:hAnsi="Arial" w:cs="Arial"/>
          <w:b/>
          <w:color w:val="000000"/>
          <w:sz w:val="20"/>
          <w:szCs w:val="20"/>
          <w:shd w:val="clear" w:color="auto" w:fill="FFFFFF"/>
        </w:rPr>
        <w:t>Afecta al</w:t>
      </w:r>
      <w:r w:rsidRPr="00266B3C">
        <w:rPr>
          <w:rFonts w:ascii="Arial" w:hAnsi="Arial" w:cs="Arial"/>
          <w:b/>
          <w:color w:val="000000"/>
          <w:sz w:val="20"/>
          <w:szCs w:val="20"/>
          <w:shd w:val="clear" w:color="auto" w:fill="FFFFFF"/>
        </w:rPr>
        <w:t xml:space="preserve"> importe ofertado o </w:t>
      </w:r>
      <w:r w:rsidR="00147794" w:rsidRPr="00266B3C">
        <w:rPr>
          <w:rFonts w:ascii="Arial" w:hAnsi="Arial" w:cs="Arial"/>
          <w:b/>
          <w:color w:val="000000"/>
          <w:sz w:val="20"/>
          <w:szCs w:val="20"/>
          <w:shd w:val="clear" w:color="auto" w:fill="FFFFFF"/>
        </w:rPr>
        <w:t>a</w:t>
      </w:r>
      <w:r w:rsidRPr="00266B3C">
        <w:rPr>
          <w:rFonts w:ascii="Arial" w:hAnsi="Arial" w:cs="Arial"/>
          <w:b/>
          <w:color w:val="000000"/>
          <w:sz w:val="20"/>
          <w:szCs w:val="20"/>
          <w:shd w:val="clear" w:color="auto" w:fill="FFFFFF"/>
        </w:rPr>
        <w:t>l pre</w:t>
      </w:r>
      <w:r w:rsidR="00147794" w:rsidRPr="00266B3C">
        <w:rPr>
          <w:rFonts w:ascii="Arial" w:hAnsi="Arial" w:cs="Arial"/>
          <w:b/>
          <w:color w:val="000000"/>
          <w:sz w:val="20"/>
          <w:szCs w:val="20"/>
          <w:shd w:val="clear" w:color="auto" w:fill="FFFFFF"/>
        </w:rPr>
        <w:t>cio máximo de licitación? 3.- ¿L</w:t>
      </w:r>
      <w:r w:rsidRPr="00266B3C">
        <w:rPr>
          <w:rFonts w:ascii="Arial" w:hAnsi="Arial" w:cs="Arial"/>
          <w:b/>
          <w:color w:val="000000"/>
          <w:sz w:val="20"/>
          <w:szCs w:val="20"/>
          <w:shd w:val="clear" w:color="auto" w:fill="FFFFFF"/>
        </w:rPr>
        <w:t xml:space="preserve">a garantía se puede prestar mediante aval bancario? </w:t>
      </w:r>
    </w:p>
    <w:p w:rsidR="00FB00FB" w:rsidRDefault="00FB00FB">
      <w:pPr>
        <w:rPr>
          <w:rFonts w:ascii="Arial" w:hAnsi="Arial" w:cs="Arial"/>
          <w:color w:val="000000"/>
          <w:sz w:val="20"/>
          <w:szCs w:val="20"/>
          <w:shd w:val="clear" w:color="auto" w:fill="FFFFFF"/>
        </w:rPr>
      </w:pPr>
    </w:p>
    <w:p w:rsidR="00FB00FB" w:rsidRDefault="00FB00FB">
      <w:pPr>
        <w:rPr>
          <w:rFonts w:ascii="Arial" w:hAnsi="Arial" w:cs="Arial"/>
          <w:color w:val="000000"/>
          <w:sz w:val="20"/>
          <w:szCs w:val="20"/>
          <w:shd w:val="clear" w:color="auto" w:fill="FFFFFF"/>
        </w:rPr>
      </w:pPr>
    </w:p>
    <w:p w:rsidR="00FB00FB" w:rsidRDefault="00FB00FB" w:rsidP="00FB00F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El artículo 70 de la Ley Foral 2/2018, de 13 de abril, de Contratos Públicos, establece que e</w:t>
      </w:r>
      <w:r w:rsidRPr="00FB00FB">
        <w:rPr>
          <w:rFonts w:ascii="Arial" w:hAnsi="Arial" w:cs="Arial"/>
          <w:color w:val="000000"/>
          <w:sz w:val="20"/>
          <w:szCs w:val="20"/>
          <w:shd w:val="clear" w:color="auto" w:fill="FFFFFF"/>
        </w:rPr>
        <w:t>l pliego, excepcionalmente y de forma motivada, podrá exigir la constitución de garantía provisional por importe que no podrá exceder del 2% del presupuesto de licitación como requisito para la participación en el procedimiento.</w:t>
      </w:r>
    </w:p>
    <w:p w:rsidR="00FB00FB" w:rsidRDefault="00FB00FB" w:rsidP="00FB00FB">
      <w:pPr>
        <w:jc w:val="both"/>
        <w:rPr>
          <w:rFonts w:ascii="Arial" w:hAnsi="Arial" w:cs="Arial"/>
          <w:color w:val="000000"/>
          <w:sz w:val="20"/>
          <w:szCs w:val="20"/>
          <w:shd w:val="clear" w:color="auto" w:fill="FFFFFF"/>
        </w:rPr>
      </w:pPr>
    </w:p>
    <w:p w:rsidR="00FB00FB" w:rsidRDefault="00FB00FB" w:rsidP="00FB00F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w:t>
      </w:r>
      <w:r w:rsidR="00683779">
        <w:rPr>
          <w:rFonts w:ascii="Arial" w:hAnsi="Arial" w:cs="Arial"/>
          <w:color w:val="000000"/>
          <w:sz w:val="20"/>
          <w:szCs w:val="20"/>
          <w:shd w:val="clear" w:color="auto" w:fill="FFFFFF"/>
        </w:rPr>
        <w:t>n el presupuesto de licitación debe entenderse incluido el IVA, por tanto, conforme a lo establecido en el cuadro de características del contrato los importes sobre los que deberá constituirse la garantía son los siguientes:</w:t>
      </w:r>
    </w:p>
    <w:p w:rsidR="00683779" w:rsidRDefault="00683779" w:rsidP="00FB00FB">
      <w:pPr>
        <w:jc w:val="both"/>
        <w:rPr>
          <w:rFonts w:ascii="Arial" w:hAnsi="Arial" w:cs="Arial"/>
          <w:color w:val="000000"/>
          <w:sz w:val="20"/>
          <w:szCs w:val="20"/>
          <w:shd w:val="clear" w:color="auto" w:fill="FFFFFF"/>
        </w:rPr>
      </w:pPr>
    </w:p>
    <w:p w:rsidR="00683779" w:rsidRDefault="00683779" w:rsidP="00683779">
      <w:pPr>
        <w:pStyle w:val="Default"/>
      </w:pPr>
    </w:p>
    <w:p w:rsidR="00683779" w:rsidRDefault="00683779" w:rsidP="00683779">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Lote 1: 339.305,27€</w:t>
      </w:r>
    </w:p>
    <w:p w:rsidR="00683779" w:rsidRDefault="00683779" w:rsidP="00683779">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Lote 2: 43.923,00€</w:t>
      </w:r>
    </w:p>
    <w:p w:rsidR="00683779" w:rsidRDefault="00683779" w:rsidP="00683779">
      <w:pPr>
        <w:jc w:val="both"/>
        <w:rPr>
          <w:rFonts w:ascii="Arial" w:hAnsi="Arial" w:cs="Arial"/>
          <w:color w:val="000000"/>
          <w:sz w:val="20"/>
          <w:szCs w:val="20"/>
          <w:shd w:val="clear" w:color="auto" w:fill="FFFFFF"/>
        </w:rPr>
      </w:pPr>
    </w:p>
    <w:p w:rsidR="00FB00FB" w:rsidRDefault="00FB00FB" w:rsidP="00FB00FB">
      <w:pPr>
        <w:jc w:val="both"/>
        <w:rPr>
          <w:rFonts w:ascii="Arial" w:hAnsi="Arial" w:cs="Arial"/>
          <w:color w:val="000000"/>
          <w:sz w:val="20"/>
          <w:szCs w:val="20"/>
          <w:shd w:val="clear" w:color="auto" w:fill="FFFFFF"/>
        </w:rPr>
      </w:pPr>
    </w:p>
    <w:p w:rsidR="00FB00FB" w:rsidRDefault="00683779" w:rsidP="00FB00F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La garantía se constituirá con referencia al presupuesto de licitación, no en relación con la oferta o importe por el que vaya a licitar la entidad, en este sentido la garantía provisional es idéntica para las diferentes entidades licitadoras.</w:t>
      </w:r>
    </w:p>
    <w:p w:rsidR="00683779" w:rsidRDefault="00683779" w:rsidP="00FB00FB">
      <w:pPr>
        <w:jc w:val="both"/>
        <w:rPr>
          <w:rFonts w:ascii="Arial" w:hAnsi="Arial" w:cs="Arial"/>
          <w:color w:val="000000"/>
          <w:sz w:val="20"/>
          <w:szCs w:val="20"/>
          <w:shd w:val="clear" w:color="auto" w:fill="FFFFFF"/>
        </w:rPr>
      </w:pPr>
    </w:p>
    <w:p w:rsidR="00683779" w:rsidRDefault="00683779" w:rsidP="00FB00F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La garantía podrá formalizarse en cualquiera de las formas previstas en el artículo 70.3 que establece:</w:t>
      </w:r>
    </w:p>
    <w:p w:rsidR="00FB00FB" w:rsidRDefault="00FB00FB" w:rsidP="00FB00FB">
      <w:pPr>
        <w:jc w:val="both"/>
        <w:rPr>
          <w:rFonts w:ascii="Arial" w:hAnsi="Arial" w:cs="Arial"/>
          <w:color w:val="000000"/>
          <w:sz w:val="20"/>
          <w:szCs w:val="20"/>
          <w:shd w:val="clear" w:color="auto" w:fill="FFFFFF"/>
        </w:rPr>
      </w:pPr>
    </w:p>
    <w:p w:rsidR="00683779" w:rsidRDefault="00683779" w:rsidP="00683779">
      <w:pPr>
        <w:jc w:val="both"/>
        <w:rPr>
          <w:rFonts w:ascii="Arial" w:hAnsi="Arial" w:cs="Arial"/>
          <w:color w:val="000000"/>
          <w:sz w:val="20"/>
          <w:szCs w:val="20"/>
          <w:shd w:val="clear" w:color="auto" w:fill="FFFFFF"/>
          <w:lang w:val="es-ES"/>
        </w:rPr>
      </w:pPr>
      <w:r w:rsidRPr="00683779">
        <w:rPr>
          <w:rFonts w:ascii="Arial" w:hAnsi="Arial" w:cs="Arial"/>
          <w:color w:val="000000"/>
          <w:sz w:val="20"/>
          <w:szCs w:val="20"/>
          <w:shd w:val="clear" w:color="auto" w:fill="FFFFFF"/>
          <w:lang w:val="es-ES"/>
        </w:rPr>
        <w:t>3. Las garantías podrán constituirse de cualquiera de las siguientes formas:</w:t>
      </w:r>
    </w:p>
    <w:p w:rsidR="00683779" w:rsidRPr="00683779" w:rsidRDefault="00683779" w:rsidP="00683779">
      <w:pPr>
        <w:jc w:val="both"/>
        <w:rPr>
          <w:rFonts w:ascii="Arial" w:hAnsi="Arial" w:cs="Arial"/>
          <w:color w:val="000000"/>
          <w:sz w:val="20"/>
          <w:szCs w:val="20"/>
          <w:shd w:val="clear" w:color="auto" w:fill="FFFFFF"/>
          <w:lang w:val="es-ES"/>
        </w:rPr>
      </w:pPr>
    </w:p>
    <w:p w:rsidR="00683779" w:rsidRPr="00683779" w:rsidRDefault="00683779" w:rsidP="00683779">
      <w:pPr>
        <w:jc w:val="both"/>
        <w:rPr>
          <w:rFonts w:ascii="Arial" w:hAnsi="Arial" w:cs="Arial"/>
          <w:color w:val="000000"/>
          <w:sz w:val="20"/>
          <w:szCs w:val="20"/>
          <w:shd w:val="clear" w:color="auto" w:fill="FFFFFF"/>
          <w:lang w:val="es-ES"/>
        </w:rPr>
      </w:pPr>
      <w:r w:rsidRPr="00683779">
        <w:rPr>
          <w:rFonts w:ascii="Arial" w:hAnsi="Arial" w:cs="Arial"/>
          <w:color w:val="000000"/>
          <w:sz w:val="20"/>
          <w:szCs w:val="20"/>
          <w:shd w:val="clear" w:color="auto" w:fill="FFFFFF"/>
          <w:lang w:val="es-ES"/>
        </w:rPr>
        <w:t>a) En metálico.</w:t>
      </w:r>
    </w:p>
    <w:p w:rsidR="00683779" w:rsidRPr="00683779" w:rsidRDefault="00683779" w:rsidP="00683779">
      <w:pPr>
        <w:jc w:val="both"/>
        <w:rPr>
          <w:rFonts w:ascii="Arial" w:hAnsi="Arial" w:cs="Arial"/>
          <w:color w:val="000000"/>
          <w:sz w:val="20"/>
          <w:szCs w:val="20"/>
          <w:shd w:val="clear" w:color="auto" w:fill="FFFFFF"/>
          <w:lang w:val="es-ES"/>
        </w:rPr>
      </w:pPr>
      <w:r w:rsidRPr="00683779">
        <w:rPr>
          <w:rFonts w:ascii="Arial" w:hAnsi="Arial" w:cs="Arial"/>
          <w:color w:val="000000"/>
          <w:sz w:val="20"/>
          <w:szCs w:val="20"/>
          <w:shd w:val="clear" w:color="auto" w:fill="FFFFFF"/>
          <w:lang w:val="es-ES"/>
        </w:rPr>
        <w:t>b) Mediante aval a primer requerimiento prestado por alguno de los Bancos, Cajas de Ahorros, Cooperativas de Crédito y Sociedades de Garantía Recíproca autorizado para operar en España.</w:t>
      </w:r>
    </w:p>
    <w:p w:rsidR="00683779" w:rsidRPr="00683779" w:rsidRDefault="00683779" w:rsidP="00683779">
      <w:pPr>
        <w:jc w:val="both"/>
        <w:rPr>
          <w:rFonts w:ascii="Arial" w:hAnsi="Arial" w:cs="Arial"/>
          <w:color w:val="000000"/>
          <w:sz w:val="20"/>
          <w:szCs w:val="20"/>
          <w:shd w:val="clear" w:color="auto" w:fill="FFFFFF"/>
          <w:lang w:val="es-ES"/>
        </w:rPr>
      </w:pPr>
      <w:r w:rsidRPr="00683779">
        <w:rPr>
          <w:rFonts w:ascii="Arial" w:hAnsi="Arial" w:cs="Arial"/>
          <w:color w:val="000000"/>
          <w:sz w:val="20"/>
          <w:szCs w:val="20"/>
          <w:shd w:val="clear" w:color="auto" w:fill="FFFFFF"/>
          <w:lang w:val="es-ES"/>
        </w:rPr>
        <w:t>c) Por contrato de seguro de caución celebrado con una entidad aseguradora autorizada para operar en el ramo de caución.</w:t>
      </w:r>
    </w:p>
    <w:p w:rsidR="00FB00FB" w:rsidRDefault="00FB00FB" w:rsidP="00FB00FB">
      <w:pPr>
        <w:jc w:val="both"/>
        <w:rPr>
          <w:rFonts w:ascii="Arial" w:hAnsi="Arial" w:cs="Arial"/>
          <w:color w:val="000000"/>
          <w:sz w:val="20"/>
          <w:szCs w:val="20"/>
          <w:shd w:val="clear" w:color="auto" w:fill="FFFFFF"/>
        </w:rPr>
      </w:pPr>
    </w:p>
    <w:p w:rsidR="00FB00FB" w:rsidRDefault="00FB00FB" w:rsidP="00FB00FB">
      <w:pPr>
        <w:jc w:val="both"/>
        <w:rPr>
          <w:rFonts w:ascii="Arial" w:hAnsi="Arial" w:cs="Arial"/>
          <w:color w:val="000000"/>
          <w:sz w:val="20"/>
          <w:szCs w:val="20"/>
          <w:shd w:val="clear" w:color="auto" w:fill="FFFFFF"/>
        </w:rPr>
      </w:pPr>
    </w:p>
    <w:p w:rsidR="00FB00FB" w:rsidRPr="001B1084" w:rsidRDefault="00063F65" w:rsidP="00FB00FB">
      <w:pPr>
        <w:jc w:val="both"/>
        <w:rPr>
          <w:rFonts w:ascii="Arial" w:hAnsi="Arial" w:cs="Arial"/>
          <w:b/>
          <w:color w:val="000000"/>
          <w:shd w:val="clear" w:color="auto" w:fill="FFFFFF"/>
        </w:rPr>
      </w:pPr>
      <w:r w:rsidRPr="001B1084">
        <w:rPr>
          <w:rFonts w:ascii="Arial" w:hAnsi="Arial" w:cs="Arial"/>
          <w:b/>
          <w:color w:val="000000"/>
          <w:shd w:val="clear" w:color="auto" w:fill="FFFFFF"/>
        </w:rPr>
        <w:t>En relación a la solvencia económica o financiera:</w:t>
      </w:r>
    </w:p>
    <w:p w:rsidR="00063F65" w:rsidRDefault="00063F65" w:rsidP="00FB00FB">
      <w:pPr>
        <w:jc w:val="both"/>
        <w:rPr>
          <w:rFonts w:ascii="Arial" w:hAnsi="Arial" w:cs="Arial"/>
          <w:color w:val="000000"/>
          <w:sz w:val="20"/>
          <w:szCs w:val="20"/>
          <w:shd w:val="clear" w:color="auto" w:fill="FFFFFF"/>
        </w:rPr>
      </w:pPr>
    </w:p>
    <w:p w:rsidR="00063F65" w:rsidRPr="00266B3C" w:rsidRDefault="00063F65" w:rsidP="00FB00FB">
      <w:pPr>
        <w:jc w:val="both"/>
        <w:rPr>
          <w:rFonts w:ascii="Arial" w:hAnsi="Arial" w:cs="Arial"/>
          <w:b/>
          <w:color w:val="000000"/>
          <w:sz w:val="20"/>
          <w:szCs w:val="20"/>
          <w:shd w:val="clear" w:color="auto" w:fill="FFFFFF"/>
        </w:rPr>
      </w:pPr>
      <w:r w:rsidRPr="00266B3C">
        <w:rPr>
          <w:rFonts w:ascii="Arial" w:hAnsi="Arial" w:cs="Arial"/>
          <w:b/>
          <w:color w:val="000000"/>
          <w:sz w:val="20"/>
          <w:szCs w:val="20"/>
          <w:shd w:val="clear" w:color="auto" w:fill="FFFFFF"/>
        </w:rPr>
        <w:t xml:space="preserve">1.- El informe de la entidad que acredite un saldo neto bancario igual o superior a los fondos exigidos para la ejecución del contrato ¿se refiere a un saldo correspondiente al 2% de la garantía o a los 339.905,27€ del presupuesto del contrato? </w:t>
      </w:r>
    </w:p>
    <w:p w:rsidR="00063F65" w:rsidRDefault="00063F65" w:rsidP="00FB00FB">
      <w:pPr>
        <w:jc w:val="both"/>
        <w:rPr>
          <w:rFonts w:ascii="Arial" w:hAnsi="Arial" w:cs="Arial"/>
          <w:color w:val="000000"/>
          <w:sz w:val="20"/>
          <w:szCs w:val="20"/>
          <w:shd w:val="clear" w:color="auto" w:fill="FFFFFF"/>
        </w:rPr>
      </w:pPr>
    </w:p>
    <w:p w:rsidR="00063F65" w:rsidRDefault="00063F65" w:rsidP="00FB00FB">
      <w:pPr>
        <w:jc w:val="both"/>
        <w:rPr>
          <w:rFonts w:ascii="Arial" w:hAnsi="Arial" w:cs="Arial"/>
          <w:color w:val="000000"/>
          <w:sz w:val="20"/>
          <w:szCs w:val="20"/>
          <w:shd w:val="clear" w:color="auto" w:fill="FFFFFF"/>
        </w:rPr>
      </w:pPr>
    </w:p>
    <w:p w:rsidR="00063F65" w:rsidRDefault="00063F65" w:rsidP="00FB00F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El cuadro de características del contrato establece la forma de acreditar la solvencia económica y financiera para cada uno de los lotes en estos términos:</w:t>
      </w:r>
    </w:p>
    <w:p w:rsidR="00063F65" w:rsidRDefault="00063F65" w:rsidP="00FB00FB">
      <w:pPr>
        <w:jc w:val="both"/>
        <w:rPr>
          <w:rFonts w:ascii="Arial" w:hAnsi="Arial" w:cs="Arial"/>
          <w:color w:val="000000"/>
          <w:sz w:val="20"/>
          <w:szCs w:val="20"/>
          <w:shd w:val="clear" w:color="auto" w:fill="FFFFFF"/>
        </w:rPr>
      </w:pPr>
    </w:p>
    <w:p w:rsidR="00063F65" w:rsidRDefault="00063F65" w:rsidP="00063F65">
      <w:pPr>
        <w:pStyle w:val="Default"/>
        <w:jc w:val="both"/>
        <w:rPr>
          <w:sz w:val="22"/>
          <w:szCs w:val="22"/>
        </w:rPr>
      </w:pPr>
      <w:r>
        <w:rPr>
          <w:b/>
          <w:bCs/>
          <w:sz w:val="22"/>
          <w:szCs w:val="22"/>
        </w:rPr>
        <w:t xml:space="preserve">Lote 1 </w:t>
      </w:r>
    </w:p>
    <w:p w:rsidR="00063F65" w:rsidRDefault="00063F65" w:rsidP="00063F65">
      <w:pPr>
        <w:pStyle w:val="Default"/>
        <w:jc w:val="both"/>
        <w:rPr>
          <w:sz w:val="22"/>
          <w:szCs w:val="22"/>
        </w:rPr>
      </w:pPr>
      <w:r>
        <w:rPr>
          <w:sz w:val="22"/>
          <w:szCs w:val="22"/>
        </w:rPr>
        <w:t xml:space="preserve">a) Volumen de negocio en el ámbito de las actividades objeto del presente contrato, cuya media anual en los tres últimos años disponibles sea igual o superior a 85.000 euros IVA incluido. En el caso de una empresa que no hubiera cumplido los tres años de actividad, se considerará el volumen de negocio en el ámbito de las actividades objeto del presente contrato, proporcional a la solvencia exigida. </w:t>
      </w:r>
    </w:p>
    <w:p w:rsidR="001B1084" w:rsidRDefault="001B1084" w:rsidP="00063F65">
      <w:pPr>
        <w:pStyle w:val="Default"/>
        <w:jc w:val="both"/>
        <w:rPr>
          <w:sz w:val="22"/>
          <w:szCs w:val="22"/>
        </w:rPr>
      </w:pPr>
    </w:p>
    <w:p w:rsidR="00063F65" w:rsidRDefault="00063F65" w:rsidP="00063F65">
      <w:pPr>
        <w:pStyle w:val="Default"/>
        <w:jc w:val="both"/>
        <w:rPr>
          <w:sz w:val="22"/>
          <w:szCs w:val="22"/>
        </w:rPr>
      </w:pPr>
      <w:r>
        <w:rPr>
          <w:sz w:val="22"/>
          <w:szCs w:val="22"/>
        </w:rPr>
        <w:t xml:space="preserve">b) La solvencia económica y financiera se acreditará: </w:t>
      </w:r>
    </w:p>
    <w:p w:rsidR="001B1084" w:rsidRDefault="001B1084" w:rsidP="00063F65">
      <w:pPr>
        <w:pStyle w:val="Default"/>
        <w:jc w:val="both"/>
        <w:rPr>
          <w:sz w:val="22"/>
          <w:szCs w:val="22"/>
        </w:rPr>
      </w:pPr>
    </w:p>
    <w:p w:rsidR="00063F65" w:rsidRDefault="00063F65" w:rsidP="001B1084">
      <w:pPr>
        <w:pStyle w:val="Default"/>
        <w:numPr>
          <w:ilvl w:val="0"/>
          <w:numId w:val="1"/>
        </w:numPr>
        <w:jc w:val="both"/>
        <w:rPr>
          <w:sz w:val="22"/>
          <w:szCs w:val="22"/>
        </w:rPr>
      </w:pPr>
      <w:r>
        <w:rPr>
          <w:sz w:val="22"/>
          <w:szCs w:val="22"/>
        </w:rPr>
        <w:t xml:space="preserve">Informe de una entidad financiera donde se acredite el mantenimiento durante el año anterior de un saldo neto bancario igual o superior a los fondos exigidos para la ejecución de este contrato. </w:t>
      </w:r>
    </w:p>
    <w:p w:rsidR="00063F65" w:rsidRDefault="00063F65" w:rsidP="001B1084">
      <w:pPr>
        <w:pStyle w:val="Default"/>
        <w:numPr>
          <w:ilvl w:val="0"/>
          <w:numId w:val="1"/>
        </w:numPr>
        <w:jc w:val="both"/>
        <w:rPr>
          <w:sz w:val="22"/>
          <w:szCs w:val="22"/>
        </w:rPr>
      </w:pPr>
      <w:r>
        <w:rPr>
          <w:sz w:val="22"/>
          <w:szCs w:val="22"/>
        </w:rPr>
        <w:t xml:space="preserve">Una declaración sobre el volumen de negocios del ejercicio inmediatamente anterior por ese importe mínimo. </w:t>
      </w:r>
    </w:p>
    <w:p w:rsidR="00063F65" w:rsidRDefault="00063F65" w:rsidP="001B1084">
      <w:pPr>
        <w:pStyle w:val="Default"/>
        <w:numPr>
          <w:ilvl w:val="0"/>
          <w:numId w:val="1"/>
        </w:numPr>
        <w:jc w:val="both"/>
        <w:rPr>
          <w:sz w:val="22"/>
          <w:szCs w:val="22"/>
        </w:rPr>
      </w:pPr>
      <w:r>
        <w:rPr>
          <w:sz w:val="22"/>
          <w:szCs w:val="22"/>
        </w:rPr>
        <w:t xml:space="preserve">En el caso de profesionales, el justificante de la existencia de un seguro de indemnización por riesgos profesionales por importe mínimo de 85.000 euros. </w:t>
      </w:r>
    </w:p>
    <w:p w:rsidR="001B1084" w:rsidRDefault="001B1084" w:rsidP="00063F65">
      <w:pPr>
        <w:pStyle w:val="Default"/>
        <w:jc w:val="both"/>
        <w:rPr>
          <w:sz w:val="22"/>
          <w:szCs w:val="22"/>
        </w:rPr>
      </w:pPr>
    </w:p>
    <w:p w:rsidR="00063F65" w:rsidRDefault="00063F65" w:rsidP="00063F65">
      <w:pPr>
        <w:pStyle w:val="Default"/>
        <w:jc w:val="both"/>
        <w:rPr>
          <w:sz w:val="22"/>
          <w:szCs w:val="22"/>
        </w:rPr>
      </w:pPr>
      <w:r>
        <w:rPr>
          <w:b/>
          <w:bCs/>
          <w:sz w:val="22"/>
          <w:szCs w:val="22"/>
        </w:rPr>
        <w:t xml:space="preserve">Lote 2 </w:t>
      </w:r>
    </w:p>
    <w:p w:rsidR="00063F65" w:rsidRDefault="00063F65" w:rsidP="00063F65">
      <w:pPr>
        <w:pStyle w:val="Default"/>
        <w:jc w:val="both"/>
        <w:rPr>
          <w:sz w:val="22"/>
          <w:szCs w:val="22"/>
        </w:rPr>
      </w:pPr>
      <w:r>
        <w:rPr>
          <w:sz w:val="22"/>
          <w:szCs w:val="22"/>
        </w:rPr>
        <w:t xml:space="preserve">La solvencia económica para optar a la licitación se fija en 10.000 euros, que se acreditará mediante uno de estos medios: </w:t>
      </w:r>
    </w:p>
    <w:p w:rsidR="001B1084" w:rsidRDefault="001B1084" w:rsidP="00063F65">
      <w:pPr>
        <w:pStyle w:val="Default"/>
        <w:jc w:val="both"/>
        <w:rPr>
          <w:sz w:val="22"/>
          <w:szCs w:val="22"/>
        </w:rPr>
      </w:pPr>
    </w:p>
    <w:p w:rsidR="00063F65" w:rsidRDefault="00063F65" w:rsidP="001B1084">
      <w:pPr>
        <w:pStyle w:val="Default"/>
        <w:ind w:firstLine="708"/>
        <w:jc w:val="both"/>
        <w:rPr>
          <w:sz w:val="22"/>
          <w:szCs w:val="22"/>
        </w:rPr>
      </w:pPr>
      <w:r>
        <w:rPr>
          <w:sz w:val="23"/>
          <w:szCs w:val="23"/>
        </w:rPr>
        <w:t xml:space="preserve">• </w:t>
      </w:r>
      <w:r>
        <w:rPr>
          <w:sz w:val="22"/>
          <w:szCs w:val="22"/>
        </w:rPr>
        <w:t xml:space="preserve">Informe de una entidad financiera donde se acredite el mantenimiento durante el año anterior de un saldo neto bancario igual o superior a los fondos exigidos para la ejecución de este contrato. </w:t>
      </w:r>
    </w:p>
    <w:p w:rsidR="00063F65" w:rsidRDefault="00063F65" w:rsidP="001B1084">
      <w:pPr>
        <w:pStyle w:val="Default"/>
        <w:ind w:firstLine="708"/>
        <w:jc w:val="both"/>
        <w:rPr>
          <w:sz w:val="22"/>
          <w:szCs w:val="22"/>
        </w:rPr>
      </w:pPr>
      <w:r>
        <w:rPr>
          <w:sz w:val="23"/>
          <w:szCs w:val="23"/>
        </w:rPr>
        <w:t xml:space="preserve">• </w:t>
      </w:r>
      <w:r>
        <w:rPr>
          <w:sz w:val="22"/>
          <w:szCs w:val="22"/>
        </w:rPr>
        <w:t xml:space="preserve">Una declaración sobre el volumen de negocios del ejercicio inmediatamente anterior por ese importe mínimo. </w:t>
      </w:r>
    </w:p>
    <w:p w:rsidR="00063F65" w:rsidRDefault="00063F65" w:rsidP="001B1084">
      <w:pPr>
        <w:pStyle w:val="Default"/>
        <w:ind w:firstLine="708"/>
        <w:jc w:val="both"/>
        <w:rPr>
          <w:sz w:val="22"/>
          <w:szCs w:val="22"/>
        </w:rPr>
      </w:pPr>
      <w:r>
        <w:rPr>
          <w:sz w:val="23"/>
          <w:szCs w:val="23"/>
        </w:rPr>
        <w:t xml:space="preserve">• </w:t>
      </w:r>
      <w:r>
        <w:rPr>
          <w:sz w:val="22"/>
          <w:szCs w:val="22"/>
        </w:rPr>
        <w:t xml:space="preserve">En el caso de profesionales, el justificante de la existencia de un seguro de indemnización por riesgos profesionales por importe mínimo de 10.000 euros. </w:t>
      </w:r>
    </w:p>
    <w:p w:rsidR="00063F65" w:rsidRDefault="00063F65" w:rsidP="00FB00FB">
      <w:pPr>
        <w:jc w:val="both"/>
        <w:rPr>
          <w:rFonts w:ascii="Arial" w:hAnsi="Arial" w:cs="Arial"/>
          <w:color w:val="000000"/>
          <w:sz w:val="20"/>
          <w:szCs w:val="20"/>
          <w:shd w:val="clear" w:color="auto" w:fill="FFFFFF"/>
        </w:rPr>
      </w:pPr>
    </w:p>
    <w:p w:rsidR="00063F65" w:rsidRDefault="00063F65" w:rsidP="00FB00FB">
      <w:pPr>
        <w:jc w:val="both"/>
        <w:rPr>
          <w:rFonts w:ascii="Arial" w:hAnsi="Arial" w:cs="Arial"/>
          <w:color w:val="000000"/>
          <w:sz w:val="20"/>
          <w:szCs w:val="20"/>
          <w:shd w:val="clear" w:color="auto" w:fill="FFFFFF"/>
        </w:rPr>
      </w:pPr>
    </w:p>
    <w:p w:rsidR="00063F65" w:rsidRDefault="001B1084" w:rsidP="00FB00F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En el caso de que la solvencia se acredite mediante informe de una entidad bancaria, e igualmente en el caso de que lo sea mediante declaración del volumen de negocio, el saldo neto bancario o volumen de negocio deberá ser igual o superior a 85.000 € (lote 1) o de 10.000€ (lote 2).</w:t>
      </w:r>
    </w:p>
    <w:p w:rsidR="001B1084" w:rsidRDefault="001B1084" w:rsidP="00FB00FB">
      <w:pPr>
        <w:jc w:val="both"/>
        <w:rPr>
          <w:rFonts w:ascii="Arial" w:hAnsi="Arial" w:cs="Arial"/>
          <w:color w:val="000000"/>
          <w:sz w:val="20"/>
          <w:szCs w:val="20"/>
          <w:shd w:val="clear" w:color="auto" w:fill="FFFFFF"/>
        </w:rPr>
      </w:pPr>
    </w:p>
    <w:p w:rsidR="001B1084" w:rsidRPr="00266B3C" w:rsidRDefault="001B1084" w:rsidP="00FB00FB">
      <w:pPr>
        <w:jc w:val="both"/>
        <w:rPr>
          <w:rFonts w:ascii="Arial" w:hAnsi="Arial" w:cs="Arial"/>
          <w:b/>
          <w:color w:val="000000"/>
          <w:sz w:val="20"/>
          <w:szCs w:val="20"/>
          <w:shd w:val="clear" w:color="auto" w:fill="FFFFFF"/>
        </w:rPr>
      </w:pPr>
      <w:r w:rsidRPr="00266B3C">
        <w:rPr>
          <w:rFonts w:ascii="Arial" w:hAnsi="Arial" w:cs="Arial"/>
          <w:b/>
          <w:color w:val="000000"/>
          <w:sz w:val="20"/>
          <w:szCs w:val="20"/>
          <w:shd w:val="clear" w:color="auto" w:fill="FFFFFF"/>
        </w:rPr>
        <w:t>2.- ¿Las empresas también pueden acreditar la solvencia justificando la tenencia de un seguro de indemnización por riesgos de la actividad?</w:t>
      </w:r>
    </w:p>
    <w:p w:rsidR="001B1084" w:rsidRDefault="001B1084" w:rsidP="00FB00FB">
      <w:pPr>
        <w:jc w:val="both"/>
        <w:rPr>
          <w:rFonts w:ascii="Arial" w:hAnsi="Arial" w:cs="Arial"/>
          <w:color w:val="000000"/>
          <w:sz w:val="20"/>
          <w:szCs w:val="20"/>
          <w:shd w:val="clear" w:color="auto" w:fill="FFFFFF"/>
        </w:rPr>
      </w:pPr>
    </w:p>
    <w:p w:rsidR="001B1084" w:rsidRDefault="001B1084" w:rsidP="00FB00FB">
      <w:pPr>
        <w:jc w:val="both"/>
        <w:rPr>
          <w:rFonts w:ascii="Arial" w:hAnsi="Arial" w:cs="Arial"/>
          <w:color w:val="000000"/>
          <w:sz w:val="20"/>
          <w:szCs w:val="20"/>
          <w:shd w:val="clear" w:color="auto" w:fill="FFFFFF"/>
        </w:rPr>
      </w:pPr>
    </w:p>
    <w:p w:rsidR="001B1084" w:rsidRDefault="001B1084" w:rsidP="00FB00F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No, la posibilidad de que la solvencia económica o financiera se pueda acreditar mediante un seguro de responsabilidad civil, está limitada a los licitadores que sean personas físicas, no para las personas jurídicas.</w:t>
      </w:r>
    </w:p>
    <w:p w:rsidR="001B1084" w:rsidRDefault="001B1084" w:rsidP="00FB00FB">
      <w:pPr>
        <w:jc w:val="both"/>
        <w:rPr>
          <w:rFonts w:ascii="Arial" w:hAnsi="Arial" w:cs="Arial"/>
          <w:color w:val="000000"/>
          <w:sz w:val="20"/>
          <w:szCs w:val="20"/>
          <w:shd w:val="clear" w:color="auto" w:fill="FFFFFF"/>
        </w:rPr>
      </w:pPr>
    </w:p>
    <w:p w:rsidR="00FB00FB" w:rsidRDefault="00FB00FB" w:rsidP="00FB00FB">
      <w:pPr>
        <w:jc w:val="both"/>
        <w:rPr>
          <w:rFonts w:ascii="Arial" w:hAnsi="Arial" w:cs="Arial"/>
          <w:color w:val="000000"/>
          <w:sz w:val="20"/>
          <w:szCs w:val="20"/>
          <w:shd w:val="clear" w:color="auto" w:fill="FFFFFF"/>
        </w:rPr>
      </w:pPr>
    </w:p>
    <w:p w:rsidR="00683779" w:rsidRDefault="00683779" w:rsidP="00FB00FB">
      <w:pPr>
        <w:jc w:val="both"/>
        <w:rPr>
          <w:rFonts w:ascii="Arial" w:hAnsi="Arial" w:cs="Arial"/>
          <w:color w:val="000000"/>
          <w:sz w:val="20"/>
          <w:szCs w:val="20"/>
          <w:shd w:val="clear" w:color="auto" w:fill="F7B95C"/>
        </w:rPr>
      </w:pPr>
    </w:p>
    <w:p w:rsidR="00063F65" w:rsidRDefault="00063F65" w:rsidP="00FB00FB">
      <w:pPr>
        <w:jc w:val="both"/>
        <w:rPr>
          <w:rFonts w:ascii="Arial" w:hAnsi="Arial" w:cs="Arial"/>
          <w:color w:val="000000"/>
          <w:sz w:val="20"/>
          <w:szCs w:val="20"/>
          <w:shd w:val="clear" w:color="auto" w:fill="F7B95C"/>
        </w:rPr>
      </w:pPr>
    </w:p>
    <w:p w:rsidR="00683779" w:rsidRDefault="00683779" w:rsidP="00FB00FB">
      <w:pPr>
        <w:jc w:val="both"/>
        <w:rPr>
          <w:rFonts w:ascii="Arial" w:hAnsi="Arial" w:cs="Arial"/>
          <w:color w:val="000000"/>
          <w:sz w:val="20"/>
          <w:szCs w:val="20"/>
          <w:shd w:val="clear" w:color="auto" w:fill="F7B95C"/>
        </w:rPr>
      </w:pPr>
    </w:p>
    <w:p w:rsidR="00683779" w:rsidRPr="00FB00FB" w:rsidRDefault="00683779" w:rsidP="00FB00FB">
      <w:pPr>
        <w:jc w:val="both"/>
        <w:rPr>
          <w:sz w:val="20"/>
          <w:szCs w:val="20"/>
        </w:rPr>
      </w:pPr>
      <w:bookmarkStart w:id="0" w:name="_GoBack"/>
      <w:bookmarkEnd w:id="0"/>
    </w:p>
    <w:sectPr w:rsidR="00683779" w:rsidRPr="00FB00FB" w:rsidSect="00E103AF">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43175"/>
    <w:multiLevelType w:val="hybridMultilevel"/>
    <w:tmpl w:val="DDE64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FB"/>
    <w:rsid w:val="00063F65"/>
    <w:rsid w:val="00147794"/>
    <w:rsid w:val="001A778A"/>
    <w:rsid w:val="001B1084"/>
    <w:rsid w:val="00266B3C"/>
    <w:rsid w:val="004D272D"/>
    <w:rsid w:val="00683779"/>
    <w:rsid w:val="00D7581B"/>
    <w:rsid w:val="00E06C7A"/>
    <w:rsid w:val="00E103AF"/>
    <w:rsid w:val="00FB00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5D64C"/>
  <w15:chartTrackingRefBased/>
  <w15:docId w15:val="{AB5FFF4D-4A7E-4F75-83AA-A06CE224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8377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670</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N224245</dc:creator>
  <cp:keywords/>
  <dc:description/>
  <cp:lastModifiedBy>Irurozqui Eguaras, Blanca (Observatorio Realidad Social)</cp:lastModifiedBy>
  <cp:revision>4</cp:revision>
  <dcterms:created xsi:type="dcterms:W3CDTF">2022-07-28T07:43:00Z</dcterms:created>
  <dcterms:modified xsi:type="dcterms:W3CDTF">2022-07-28T07:47:00Z</dcterms:modified>
</cp:coreProperties>
</file>